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F836A85" w14:textId="77777777" w:rsidR="0058787F" w:rsidRDefault="00000000">
      <w:pPr>
        <w:jc w:val="center"/>
        <w:rPr>
          <w:b/>
          <w:bCs/>
          <w:sz w:val="30"/>
          <w:szCs w:val="30"/>
        </w:rPr>
      </w:pPr>
      <w:r>
        <w:rPr>
          <w:noProof/>
          <w:lang w:val="en-US"/>
        </w:rPr>
        <w:drawing>
          <wp:anchor distT="114300" distB="114300" distL="114300" distR="114300" simplePos="0" relativeHeight="251659264" behindDoc="0" locked="0" layoutInCell="1" allowOverlap="1" wp14:anchorId="789F567B" wp14:editId="13C5B50F">
            <wp:simplePos x="0" y="0"/>
            <wp:positionH relativeFrom="column">
              <wp:posOffset>-46990</wp:posOffset>
            </wp:positionH>
            <wp:positionV relativeFrom="paragraph">
              <wp:posOffset>114300</wp:posOffset>
            </wp:positionV>
            <wp:extent cx="1524000" cy="828675"/>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8"/>
                    <a:srcRect/>
                    <a:stretch>
                      <a:fillRect/>
                    </a:stretch>
                  </pic:blipFill>
                  <pic:spPr>
                    <a:xfrm>
                      <a:off x="0" y="0"/>
                      <a:ext cx="1524000" cy="828675"/>
                    </a:xfrm>
                    <a:prstGeom prst="rect">
                      <a:avLst/>
                    </a:prstGeom>
                  </pic:spPr>
                </pic:pic>
              </a:graphicData>
            </a:graphic>
          </wp:anchor>
        </w:drawing>
      </w:r>
    </w:p>
    <w:p w14:paraId="6F9A625B" w14:textId="77777777" w:rsidR="0058787F" w:rsidRDefault="0058787F">
      <w:pPr>
        <w:jc w:val="center"/>
        <w:rPr>
          <w:b/>
          <w:bCs/>
          <w:sz w:val="30"/>
          <w:szCs w:val="30"/>
        </w:rPr>
      </w:pPr>
    </w:p>
    <w:p w14:paraId="10BC286F" w14:textId="77777777" w:rsidR="0058787F" w:rsidRDefault="0058787F">
      <w:pPr>
        <w:jc w:val="center"/>
        <w:rPr>
          <w:b/>
          <w:bCs/>
          <w:sz w:val="30"/>
          <w:szCs w:val="30"/>
        </w:rPr>
      </w:pPr>
    </w:p>
    <w:p w14:paraId="1D67E90B" w14:textId="77777777" w:rsidR="0058787F" w:rsidRDefault="0058787F">
      <w:pPr>
        <w:jc w:val="center"/>
        <w:rPr>
          <w:b/>
          <w:bCs/>
          <w:sz w:val="30"/>
          <w:szCs w:val="30"/>
        </w:rPr>
      </w:pPr>
    </w:p>
    <w:p w14:paraId="3663FFBF" w14:textId="77777777" w:rsidR="0058787F" w:rsidRDefault="00000000">
      <w:pPr>
        <w:jc w:val="center"/>
        <w:rPr>
          <w:b/>
          <w:bCs/>
          <w:sz w:val="30"/>
          <w:szCs w:val="30"/>
        </w:rPr>
      </w:pPr>
      <w:r>
        <w:rPr>
          <w:b/>
          <w:bCs/>
          <w:sz w:val="30"/>
          <w:szCs w:val="30"/>
        </w:rPr>
        <w:t>Programme: BSc Health and Social Care</w:t>
      </w:r>
    </w:p>
    <w:p w14:paraId="3557176E" w14:textId="77777777" w:rsidR="0058787F" w:rsidRDefault="00000000">
      <w:pPr>
        <w:jc w:val="center"/>
        <w:rPr>
          <w:b/>
          <w:bCs/>
          <w:sz w:val="30"/>
          <w:szCs w:val="30"/>
        </w:rPr>
      </w:pPr>
      <w:r>
        <w:rPr>
          <w:b/>
          <w:bCs/>
          <w:sz w:val="30"/>
          <w:szCs w:val="30"/>
        </w:rPr>
        <w:t>Module: Introduction to Independent Research Skills</w:t>
      </w:r>
    </w:p>
    <w:p w14:paraId="692AB704" w14:textId="77777777" w:rsidR="0058787F" w:rsidRDefault="00000000">
      <w:pPr>
        <w:jc w:val="center"/>
        <w:rPr>
          <w:b/>
          <w:bCs/>
          <w:sz w:val="30"/>
          <w:szCs w:val="30"/>
        </w:rPr>
      </w:pPr>
      <w:r>
        <w:rPr>
          <w:b/>
          <w:bCs/>
          <w:sz w:val="30"/>
          <w:szCs w:val="30"/>
        </w:rPr>
        <w:t>Module Code: BMHP5019</w:t>
      </w:r>
    </w:p>
    <w:p w14:paraId="0796F4B1" w14:textId="7497EA72" w:rsidR="0058787F" w:rsidRPr="00021A54" w:rsidRDefault="00000000" w:rsidP="00021A54">
      <w:pPr>
        <w:jc w:val="center"/>
        <w:rPr>
          <w:b/>
          <w:bCs/>
          <w:sz w:val="30"/>
          <w:szCs w:val="30"/>
          <w:lang w:val="en-US"/>
        </w:rPr>
      </w:pPr>
      <w:r>
        <w:rPr>
          <w:b/>
          <w:bCs/>
          <w:sz w:val="30"/>
          <w:szCs w:val="30"/>
        </w:rPr>
        <w:t>Assignment Title: Component 1: Written Assignment (Research Proposal)</w:t>
      </w:r>
    </w:p>
    <w:p w14:paraId="4535E006" w14:textId="77777777" w:rsidR="0058787F" w:rsidRDefault="0058787F">
      <w:pPr>
        <w:jc w:val="center"/>
        <w:rPr>
          <w:b/>
          <w:bCs/>
          <w:sz w:val="30"/>
          <w:szCs w:val="30"/>
        </w:rPr>
      </w:pPr>
    </w:p>
    <w:p w14:paraId="389501D7" w14:textId="34B3868D" w:rsidR="0058787F" w:rsidRPr="008971AC" w:rsidRDefault="00000000" w:rsidP="008971AC">
      <w:pPr>
        <w:jc w:val="center"/>
        <w:rPr>
          <w:b/>
          <w:bCs/>
          <w:sz w:val="30"/>
          <w:szCs w:val="30"/>
          <w:lang w:val="en-US"/>
        </w:rPr>
      </w:pPr>
      <w:r>
        <w:rPr>
          <w:b/>
          <w:bCs/>
          <w:sz w:val="30"/>
          <w:szCs w:val="30"/>
        </w:rPr>
        <w:t>Topic: A Scoping Review of the integration of digital health apps for managing adolescent mental health within the UK National Health Service</w:t>
      </w:r>
    </w:p>
    <w:p w14:paraId="47746E92" w14:textId="40001DCF" w:rsidR="0058787F" w:rsidRDefault="00000000">
      <w:pPr>
        <w:jc w:val="center"/>
        <w:rPr>
          <w:b/>
          <w:bCs/>
          <w:sz w:val="30"/>
          <w:szCs w:val="30"/>
        </w:rPr>
      </w:pPr>
      <w:r>
        <w:rPr>
          <w:b/>
          <w:bCs/>
          <w:sz w:val="30"/>
          <w:szCs w:val="30"/>
        </w:rPr>
        <w:t>Student Name:</w:t>
      </w:r>
      <w:r w:rsidR="00021A54">
        <w:rPr>
          <w:b/>
          <w:bCs/>
          <w:sz w:val="30"/>
          <w:szCs w:val="30"/>
          <w:lang w:val="en-US"/>
        </w:rPr>
        <w:t xml:space="preserve"> Liliana </w:t>
      </w:r>
      <w:proofErr w:type="spellStart"/>
      <w:r w:rsidR="00021A54">
        <w:rPr>
          <w:b/>
          <w:bCs/>
          <w:sz w:val="30"/>
          <w:szCs w:val="30"/>
          <w:lang w:val="en-US"/>
        </w:rPr>
        <w:t>Tofan</w:t>
      </w:r>
      <w:proofErr w:type="spellEnd"/>
      <w:r w:rsidR="00021A54">
        <w:rPr>
          <w:b/>
          <w:bCs/>
          <w:sz w:val="30"/>
          <w:szCs w:val="30"/>
          <w:lang w:val="en-US"/>
        </w:rPr>
        <w:t xml:space="preserve"> </w:t>
      </w:r>
    </w:p>
    <w:p w14:paraId="72496159" w14:textId="77777777" w:rsidR="00021A54" w:rsidRDefault="00000000">
      <w:pPr>
        <w:jc w:val="center"/>
        <w:rPr>
          <w:b/>
          <w:bCs/>
          <w:sz w:val="30"/>
          <w:szCs w:val="30"/>
          <w:lang w:val="en-US"/>
        </w:rPr>
      </w:pPr>
      <w:r>
        <w:rPr>
          <w:b/>
          <w:bCs/>
          <w:sz w:val="30"/>
          <w:szCs w:val="30"/>
        </w:rPr>
        <w:t>Student ID:</w:t>
      </w:r>
      <w:r w:rsidR="00021A54">
        <w:rPr>
          <w:b/>
          <w:bCs/>
          <w:sz w:val="30"/>
          <w:szCs w:val="30"/>
          <w:lang w:val="en-US"/>
        </w:rPr>
        <w:t xml:space="preserve"> 2008331</w:t>
      </w:r>
    </w:p>
    <w:p w14:paraId="67CD8DFF" w14:textId="4311E4CF" w:rsidR="008971AC" w:rsidRDefault="008971AC">
      <w:pPr>
        <w:jc w:val="center"/>
        <w:rPr>
          <w:b/>
          <w:bCs/>
          <w:sz w:val="30"/>
          <w:szCs w:val="30"/>
          <w:lang w:val="en-US"/>
        </w:rPr>
      </w:pPr>
      <w:r>
        <w:rPr>
          <w:b/>
          <w:bCs/>
          <w:sz w:val="30"/>
          <w:szCs w:val="30"/>
          <w:lang w:val="en-US"/>
        </w:rPr>
        <w:t xml:space="preserve">Lecturer’s Name: Philip Jones </w:t>
      </w:r>
    </w:p>
    <w:p w14:paraId="58C2AC3B" w14:textId="298BC676" w:rsidR="0058787F" w:rsidRDefault="00000000">
      <w:pPr>
        <w:jc w:val="center"/>
      </w:pPr>
      <w:r>
        <w:br w:type="page"/>
      </w:r>
    </w:p>
    <w:p w14:paraId="3F56416E" w14:textId="77777777" w:rsidR="0058787F" w:rsidRDefault="00000000">
      <w:pPr>
        <w:jc w:val="center"/>
        <w:rPr>
          <w:b/>
          <w:bCs/>
        </w:rPr>
      </w:pPr>
      <w:r>
        <w:rPr>
          <w:b/>
          <w:bCs/>
        </w:rPr>
        <w:t>Table of Contents</w:t>
      </w:r>
    </w:p>
    <w:sdt>
      <w:sdtPr>
        <w:id w:val="315568791"/>
        <w:docPartObj>
          <w:docPartGallery w:val="Table of Contents"/>
          <w:docPartUnique/>
        </w:docPartObj>
      </w:sdtPr>
      <w:sdtContent>
        <w:p w14:paraId="6B18E550" w14:textId="77777777" w:rsidR="0058787F" w:rsidRDefault="00000000">
          <w:pPr>
            <w:widowControl w:val="0"/>
            <w:tabs>
              <w:tab w:val="right" w:pos="9025"/>
            </w:tabs>
            <w:rPr>
              <w:color w:val="000000"/>
            </w:rPr>
          </w:pPr>
          <w:r>
            <w:fldChar w:fldCharType="begin"/>
          </w:r>
          <w:r>
            <w:instrText xml:space="preserve"> TOC \h \u \z \t "Heading 1,1,Heading 2,2,Heading 3,3,Heading 4,4,Heading 5,5,Heading 6,6,"</w:instrText>
          </w:r>
          <w:r>
            <w:fldChar w:fldCharType="separate"/>
          </w:r>
          <w:hyperlink w:anchor="_heading=h.dhk165dma1kb">
            <w:r>
              <w:rPr>
                <w:color w:val="000000"/>
              </w:rPr>
              <w:t>1. Introduction</w:t>
            </w:r>
            <w:r>
              <w:rPr>
                <w:color w:val="000000"/>
              </w:rPr>
              <w:tab/>
            </w:r>
          </w:hyperlink>
          <w:r>
            <w:fldChar w:fldCharType="begin"/>
          </w:r>
          <w:r>
            <w:instrText xml:space="preserve"> PAGEREF _heading=h.dhk165dma1kb \h </w:instrText>
          </w:r>
          <w:r>
            <w:fldChar w:fldCharType="separate"/>
          </w:r>
          <w:r>
            <w:t>3</w:t>
          </w:r>
          <w:hyperlink w:anchor="_heading=h.dhk165dma1kb" w:history="1"/>
        </w:p>
        <w:p w14:paraId="35220B6D" w14:textId="77777777" w:rsidR="0058787F" w:rsidRDefault="00000000">
          <w:pPr>
            <w:widowControl w:val="0"/>
            <w:tabs>
              <w:tab w:val="right" w:pos="9025"/>
            </w:tabs>
            <w:rPr>
              <w:color w:val="000000"/>
            </w:rPr>
          </w:pPr>
          <w:r>
            <w:fldChar w:fldCharType="end"/>
          </w:r>
          <w:hyperlink w:anchor="_heading=h.ozp3hmo1dwyx">
            <w:r>
              <w:rPr>
                <w:color w:val="000000"/>
              </w:rPr>
              <w:t>2. Research Rationale</w:t>
            </w:r>
            <w:r>
              <w:rPr>
                <w:color w:val="000000"/>
              </w:rPr>
              <w:tab/>
            </w:r>
          </w:hyperlink>
          <w:r>
            <w:fldChar w:fldCharType="begin"/>
          </w:r>
          <w:r>
            <w:instrText xml:space="preserve"> PAGEREF _heading=h.ozp3hmo1dwyx \h </w:instrText>
          </w:r>
          <w:r>
            <w:fldChar w:fldCharType="separate"/>
          </w:r>
          <w:r>
            <w:t>3</w:t>
          </w:r>
          <w:hyperlink w:anchor="_heading=h.ozp3hmo1dwyx" w:history="1"/>
        </w:p>
        <w:p w14:paraId="761D1482" w14:textId="77777777" w:rsidR="0058787F" w:rsidRDefault="00000000">
          <w:pPr>
            <w:widowControl w:val="0"/>
            <w:tabs>
              <w:tab w:val="right" w:pos="9025"/>
            </w:tabs>
            <w:rPr>
              <w:color w:val="000000"/>
            </w:rPr>
          </w:pPr>
          <w:r>
            <w:fldChar w:fldCharType="end"/>
          </w:r>
          <w:hyperlink w:anchor="_heading=h.rdd1ikscw7eh">
            <w:r>
              <w:rPr>
                <w:color w:val="000000"/>
              </w:rPr>
              <w:t>3. Method for Data Collection</w:t>
            </w:r>
            <w:r>
              <w:rPr>
                <w:color w:val="000000"/>
              </w:rPr>
              <w:tab/>
            </w:r>
          </w:hyperlink>
          <w:r>
            <w:fldChar w:fldCharType="begin"/>
          </w:r>
          <w:r>
            <w:instrText xml:space="preserve"> PAGEREF _heading=h.rdd1ikscw7eh \h </w:instrText>
          </w:r>
          <w:r>
            <w:fldChar w:fldCharType="separate"/>
          </w:r>
          <w:r>
            <w:t>3</w:t>
          </w:r>
          <w:hyperlink w:anchor="_heading=h.rdd1ikscw7eh" w:history="1"/>
        </w:p>
        <w:p w14:paraId="54A8BD1B" w14:textId="77777777" w:rsidR="0058787F" w:rsidRDefault="00000000">
          <w:pPr>
            <w:widowControl w:val="0"/>
            <w:tabs>
              <w:tab w:val="right" w:pos="9025"/>
            </w:tabs>
            <w:rPr>
              <w:color w:val="000000"/>
            </w:rPr>
          </w:pPr>
          <w:r>
            <w:fldChar w:fldCharType="end"/>
          </w:r>
          <w:hyperlink w:anchor="_heading=h.ghqlkn3d6o9m">
            <w:r>
              <w:rPr>
                <w:color w:val="000000"/>
              </w:rPr>
              <w:t>4. Ethical Considerations</w:t>
            </w:r>
            <w:r>
              <w:rPr>
                <w:color w:val="000000"/>
              </w:rPr>
              <w:tab/>
            </w:r>
          </w:hyperlink>
          <w:r>
            <w:fldChar w:fldCharType="begin"/>
          </w:r>
          <w:r>
            <w:instrText xml:space="preserve"> PAGEREF _heading=h.ghqlkn3d6o9m \h </w:instrText>
          </w:r>
          <w:r>
            <w:fldChar w:fldCharType="separate"/>
          </w:r>
          <w:r>
            <w:t>4</w:t>
          </w:r>
          <w:hyperlink w:anchor="_heading=h.ghqlkn3d6o9m" w:history="1"/>
        </w:p>
        <w:p w14:paraId="686B94A4" w14:textId="77777777" w:rsidR="0058787F" w:rsidRDefault="00000000">
          <w:pPr>
            <w:widowControl w:val="0"/>
            <w:tabs>
              <w:tab w:val="right" w:pos="9025"/>
            </w:tabs>
            <w:rPr>
              <w:color w:val="000000"/>
            </w:rPr>
          </w:pPr>
          <w:r>
            <w:fldChar w:fldCharType="end"/>
          </w:r>
          <w:hyperlink w:anchor="_heading=h.9mh858lby3h9">
            <w:r>
              <w:rPr>
                <w:color w:val="000000"/>
              </w:rPr>
              <w:t>References</w:t>
            </w:r>
            <w:r>
              <w:rPr>
                <w:color w:val="000000"/>
              </w:rPr>
              <w:tab/>
            </w:r>
          </w:hyperlink>
          <w:r>
            <w:fldChar w:fldCharType="begin"/>
          </w:r>
          <w:r>
            <w:instrText xml:space="preserve"> PAGEREF _heading=h.9mh858lby3h9 \h </w:instrText>
          </w:r>
          <w:r>
            <w:fldChar w:fldCharType="separate"/>
          </w:r>
          <w:r>
            <w:t>5</w:t>
          </w:r>
          <w:r>
            <w:fldChar w:fldCharType="end"/>
          </w:r>
          <w:r>
            <w:fldChar w:fldCharType="end"/>
          </w:r>
        </w:p>
      </w:sdtContent>
    </w:sdt>
    <w:p w14:paraId="02323DA2" w14:textId="77777777" w:rsidR="0058787F" w:rsidRDefault="00000000">
      <w:pPr>
        <w:jc w:val="left"/>
      </w:pPr>
      <w:r>
        <w:br w:type="page"/>
      </w:r>
    </w:p>
    <w:p w14:paraId="5C733276" w14:textId="77777777" w:rsidR="0058787F" w:rsidRDefault="00000000">
      <w:pPr>
        <w:pStyle w:val="Heading1"/>
      </w:pPr>
      <w:bookmarkStart w:id="0" w:name="_heading=h.dhk165dma1kb" w:colFirst="0" w:colLast="0"/>
      <w:bookmarkEnd w:id="0"/>
      <w:r>
        <w:t>1. Introduction</w:t>
      </w:r>
    </w:p>
    <w:p w14:paraId="4A63C511" w14:textId="77777777" w:rsidR="0058787F" w:rsidRDefault="00000000">
      <w:r>
        <w:t xml:space="preserve">Younger patients have greater risks to their physical and psychological well-being when it comes to mental health management (Firth </w:t>
      </w:r>
      <w:r>
        <w:rPr>
          <w:i/>
          <w:iCs/>
        </w:rPr>
        <w:t>et al</w:t>
      </w:r>
      <w:r>
        <w:t>., 2024). This scoping review focuses on examining the introduction of digital apps into the UK National Health Service and evaluating their effectiveness as interventions for adolescent mental health management.</w:t>
      </w:r>
    </w:p>
    <w:p w14:paraId="708BF2BE" w14:textId="77777777" w:rsidR="0058787F" w:rsidRDefault="00000000">
      <w:pPr>
        <w:rPr>
          <w:b/>
          <w:bCs/>
        </w:rPr>
      </w:pPr>
      <w:r>
        <w:rPr>
          <w:b/>
          <w:bCs/>
        </w:rPr>
        <w:t>Review Question</w:t>
      </w:r>
    </w:p>
    <w:p w14:paraId="43EC4D7F" w14:textId="77777777" w:rsidR="0058787F" w:rsidRDefault="00000000">
      <w:r>
        <w:t>What is the prevalence, advantages and challenges of digital health app usage and its impact on mental health management of adolescents in the UK National Health Service?</w:t>
      </w:r>
    </w:p>
    <w:p w14:paraId="5B65DF52" w14:textId="77777777" w:rsidR="0058787F" w:rsidRDefault="00000000">
      <w:pPr>
        <w:rPr>
          <w:b/>
          <w:bCs/>
        </w:rPr>
      </w:pPr>
      <w:r>
        <w:rPr>
          <w:b/>
          <w:bCs/>
        </w:rPr>
        <w:t>Objectives</w:t>
      </w:r>
    </w:p>
    <w:p w14:paraId="6E3532FD" w14:textId="77777777" w:rsidR="0058787F" w:rsidRDefault="00000000">
      <w:pPr>
        <w:numPr>
          <w:ilvl w:val="0"/>
          <w:numId w:val="1"/>
        </w:numPr>
        <w:spacing w:after="0"/>
      </w:pPr>
      <w:r>
        <w:t>To analyse the common use of digital applications in mental health intervention among youth in the UK mental health system.</w:t>
      </w:r>
    </w:p>
    <w:p w14:paraId="09F20AD3" w14:textId="77777777" w:rsidR="0058787F" w:rsidRDefault="00000000">
      <w:pPr>
        <w:numPr>
          <w:ilvl w:val="0"/>
          <w:numId w:val="1"/>
        </w:numPr>
        <w:spacing w:after="0"/>
      </w:pPr>
      <w:r>
        <w:t>To assess the impact of the use of digital application tools on daily mental wellbeing.</w:t>
      </w:r>
    </w:p>
    <w:p w14:paraId="2595FE52" w14:textId="77777777" w:rsidR="0058787F" w:rsidRDefault="00000000">
      <w:pPr>
        <w:numPr>
          <w:ilvl w:val="0"/>
          <w:numId w:val="1"/>
        </w:numPr>
      </w:pPr>
      <w:r>
        <w:t>To evaluate the advantages and difficulties there are in accessing these digital interventions and their impact on mental wellbeing management.</w:t>
      </w:r>
    </w:p>
    <w:p w14:paraId="064A5613" w14:textId="77777777" w:rsidR="0058787F" w:rsidRDefault="00000000">
      <w:pPr>
        <w:pStyle w:val="Heading1"/>
      </w:pPr>
      <w:bookmarkStart w:id="1" w:name="_heading=h.ozp3hmo1dwyx" w:colFirst="0" w:colLast="0"/>
      <w:bookmarkEnd w:id="1"/>
      <w:r>
        <w:t>2. Research Rationale</w:t>
      </w:r>
    </w:p>
    <w:p w14:paraId="6CD4D8E9" w14:textId="77777777" w:rsidR="0058787F" w:rsidRDefault="00000000">
      <w:r>
        <w:t xml:space="preserve">Adolescent mental health issues are a pressing concern among contemporary health and social care professionals in the United Kingdom. Increasing demand places a heavy load on specialist services. Consequently, mobile technologies can help to enhance the quality of access and emotional awareness in the early period (Punukollu and Marques, 2019). Moreover, digital tools offer feasible ways to deliver individualised care for depression and eliminate obstacles to conventional care (Sawrikar </w:t>
      </w:r>
      <w:r>
        <w:rPr>
          <w:i/>
          <w:iCs/>
        </w:rPr>
        <w:t>et al.,</w:t>
      </w:r>
      <w:r>
        <w:t xml:space="preserve"> 2025). Such applications also allow young service users to be able to relate daily physical lifestyle habits to mental wellbeing (Firth </w:t>
      </w:r>
      <w:r>
        <w:rPr>
          <w:i/>
          <w:iCs/>
        </w:rPr>
        <w:t>et al.,</w:t>
      </w:r>
      <w:r>
        <w:t xml:space="preserve"> 2024). Research in this field offers crucial insights into developing successful digital healthcare.</w:t>
      </w:r>
    </w:p>
    <w:p w14:paraId="3C9263D2" w14:textId="77777777" w:rsidR="0058787F" w:rsidRDefault="00000000">
      <w:pPr>
        <w:pStyle w:val="Heading1"/>
      </w:pPr>
      <w:bookmarkStart w:id="2" w:name="_heading=h.rdd1ikscw7eh" w:colFirst="0" w:colLast="0"/>
      <w:bookmarkEnd w:id="2"/>
      <w:r>
        <w:t>3. Method for Data Collection</w:t>
      </w:r>
    </w:p>
    <w:p w14:paraId="570C4ED2" w14:textId="77777777" w:rsidR="0058787F" w:rsidRDefault="00000000">
      <w:pPr>
        <w:rPr>
          <w:color w:val="000000" w:themeColor="text1"/>
        </w:rPr>
      </w:pPr>
      <w:r>
        <w:rPr>
          <w:color w:val="000000" w:themeColor="text1"/>
        </w:rPr>
        <w:t xml:space="preserve">The review will be conducted based on secondary qualitative research to answer the research objectives and review question. The research design will be a scoping review of various sources of information. In this process, the research will follow Arksey and O'Malley's methodological framework in which the research will follow its five-stage framework where first it will develop the research questions, then identify the relevant studies, then makes study selection and in stage form chart the collected data, and lastly end with colltingm summarising and reporting of results (Westphaln </w:t>
      </w:r>
      <w:r>
        <w:rPr>
          <w:i/>
          <w:iCs/>
          <w:color w:val="000000" w:themeColor="text1"/>
        </w:rPr>
        <w:t xml:space="preserve">et al., </w:t>
      </w:r>
      <w:r>
        <w:rPr>
          <w:color w:val="000000" w:themeColor="text1"/>
        </w:rPr>
        <w:t xml:space="preserve">2021). The research will select studies and abstract the required data according to explicit eligibility criteria to map the concepts in the selected topics (Brignardello-Petersen </w:t>
      </w:r>
      <w:r>
        <w:rPr>
          <w:i/>
          <w:iCs/>
          <w:color w:val="000000" w:themeColor="text1"/>
        </w:rPr>
        <w:t>et al.,</w:t>
      </w:r>
      <w:r>
        <w:rPr>
          <w:color w:val="000000" w:themeColor="text1"/>
        </w:rPr>
        <w:t xml:space="preserve"> 2025). Data analysis will be based on descriptive and critical analysis of the sources instead of statistical evaluation. The research will use a simplified thematic analysis approach of Aveyar (2023), through which data summary tables, immersion, coding, and development of themes will be carried out relating to the research questions. The scoping reviews will aim to outline gaps and classify available evidence rather than assess the effects of particular interventions. This approach supports a thorough review of the available published evidence.</w:t>
      </w:r>
    </w:p>
    <w:p w14:paraId="0E38BED6" w14:textId="77777777" w:rsidR="0058787F" w:rsidRDefault="00000000">
      <w:pPr>
        <w:pStyle w:val="Heading1"/>
        <w:rPr>
          <w:color w:val="000000" w:themeColor="text1"/>
        </w:rPr>
      </w:pPr>
      <w:bookmarkStart w:id="3" w:name="_heading=h.ghqlkn3d6o9m" w:colFirst="0" w:colLast="0"/>
      <w:bookmarkEnd w:id="3"/>
      <w:r>
        <w:rPr>
          <w:color w:val="000000" w:themeColor="text1"/>
        </w:rPr>
        <w:t>4. Ethical Considerations</w:t>
      </w:r>
    </w:p>
    <w:p w14:paraId="31FDC47A" w14:textId="77777777" w:rsidR="0058787F" w:rsidRDefault="00000000">
      <w:pPr>
        <w:rPr>
          <w:color w:val="000000" w:themeColor="text1"/>
        </w:rPr>
      </w:pPr>
      <w:r>
        <w:rPr>
          <w:color w:val="000000" w:themeColor="text1"/>
        </w:rPr>
        <w:t>The study will focus on maintaining the academic integrity of the content reviewed in selected qualitative data. Achieving this requires maintaining transparency and authenticity in the evaluation of the secondary data selected (Ruggiano and Perry, 2019). Finally, ethical practice is directly dependent on the prevention of data manipulation, misrepresentation and bias.</w:t>
      </w:r>
    </w:p>
    <w:p w14:paraId="6F6740A7" w14:textId="77777777" w:rsidR="0058787F" w:rsidRDefault="00000000">
      <w:pPr>
        <w:pStyle w:val="Heading1"/>
        <w:rPr>
          <w:color w:val="000000" w:themeColor="text1"/>
        </w:rPr>
      </w:pPr>
      <w:bookmarkStart w:id="4" w:name="_heading=h.30gl38v25oq7" w:colFirst="0" w:colLast="0"/>
      <w:bookmarkEnd w:id="4"/>
      <w:r>
        <w:rPr>
          <w:color w:val="000000" w:themeColor="text1"/>
        </w:rPr>
        <w:br w:type="page"/>
      </w:r>
    </w:p>
    <w:p w14:paraId="672839AE" w14:textId="77777777" w:rsidR="0058787F" w:rsidRDefault="00000000">
      <w:pPr>
        <w:pStyle w:val="Heading1"/>
        <w:rPr>
          <w:color w:val="000000" w:themeColor="text1"/>
        </w:rPr>
      </w:pPr>
      <w:bookmarkStart w:id="5" w:name="_heading=h.9mh858lby3h9" w:colFirst="0" w:colLast="0"/>
      <w:bookmarkEnd w:id="5"/>
      <w:r>
        <w:rPr>
          <w:color w:val="000000" w:themeColor="text1"/>
        </w:rPr>
        <w:t>References</w:t>
      </w:r>
    </w:p>
    <w:p w14:paraId="0D39C186" w14:textId="77777777" w:rsidR="0058787F" w:rsidRDefault="00000000">
      <w:pPr>
        <w:rPr>
          <w:color w:val="000000" w:themeColor="text1"/>
        </w:rPr>
      </w:pPr>
      <w:r>
        <w:rPr>
          <w:color w:val="000000" w:themeColor="text1"/>
        </w:rPr>
        <w:t xml:space="preserve">Aveyard, H. (2023) </w:t>
      </w:r>
      <w:r>
        <w:rPr>
          <w:i/>
          <w:iCs/>
          <w:color w:val="000000" w:themeColor="text1"/>
        </w:rPr>
        <w:t xml:space="preserve">Ebook: Doing a Literature Review in Health and Social Care: A Practical Guide 5e. </w:t>
      </w:r>
      <w:r>
        <w:rPr>
          <w:color w:val="000000" w:themeColor="text1"/>
        </w:rPr>
        <w:t xml:space="preserve">United Kindom: McGraw-Hill </w:t>
      </w:r>
    </w:p>
    <w:p w14:paraId="7BC1E813" w14:textId="77777777" w:rsidR="0058787F" w:rsidRDefault="00000000">
      <w:pPr>
        <w:rPr>
          <w:color w:val="000000" w:themeColor="text1"/>
        </w:rPr>
      </w:pPr>
      <w:r>
        <w:rPr>
          <w:color w:val="000000" w:themeColor="text1"/>
        </w:rPr>
        <w:t xml:space="preserve">Brignardello-Petersen, R., Santesso, N. and Guyatt, G.H. (2025) ‘Systematic reviews of the literature: an introduction to current methods’, </w:t>
      </w:r>
      <w:r>
        <w:rPr>
          <w:i/>
          <w:iCs/>
          <w:color w:val="000000" w:themeColor="text1"/>
        </w:rPr>
        <w:t>American journal of epidemiology</w:t>
      </w:r>
      <w:r>
        <w:rPr>
          <w:color w:val="000000" w:themeColor="text1"/>
        </w:rPr>
        <w:t>, 194(2), pp.536-542.</w:t>
      </w:r>
    </w:p>
    <w:p w14:paraId="58F11C28" w14:textId="77777777" w:rsidR="0058787F" w:rsidRDefault="00000000">
      <w:pPr>
        <w:rPr>
          <w:color w:val="000000" w:themeColor="text1"/>
        </w:rPr>
      </w:pPr>
      <w:r>
        <w:rPr>
          <w:color w:val="000000" w:themeColor="text1"/>
        </w:rPr>
        <w:t xml:space="preserve">Firth, J., Sawyer, C., Sainsbury, J., Morell, R., Fibbins, H., Bucci, S., Hassan, L., Firth, J.A., Onyweaka, H., Torous, J. and Lovell, K. (2024) ‘Using physical health apps to promote healthy lifestyles in youth mental healthcare: A nationwide perspective-gathering exercise of over 400 service users’, </w:t>
      </w:r>
      <w:r>
        <w:rPr>
          <w:i/>
          <w:iCs/>
          <w:color w:val="000000" w:themeColor="text1"/>
        </w:rPr>
        <w:t>Psychiatry Research</w:t>
      </w:r>
      <w:r>
        <w:rPr>
          <w:color w:val="000000" w:themeColor="text1"/>
        </w:rPr>
        <w:t>, 342, p.116187.</w:t>
      </w:r>
    </w:p>
    <w:p w14:paraId="34D22318" w14:textId="77777777" w:rsidR="0058787F" w:rsidRDefault="00000000">
      <w:pPr>
        <w:rPr>
          <w:color w:val="000000" w:themeColor="text1"/>
        </w:rPr>
      </w:pPr>
      <w:r>
        <w:rPr>
          <w:color w:val="000000" w:themeColor="text1"/>
        </w:rPr>
        <w:t xml:space="preserve">Punukollu, M. and Marques, M. (2019) ‘Use of mobile apps and technologies in child and adolescent mental health: a systematic review’, </w:t>
      </w:r>
      <w:r>
        <w:rPr>
          <w:i/>
          <w:iCs/>
          <w:color w:val="000000" w:themeColor="text1"/>
        </w:rPr>
        <w:t>BMJ Mental Health</w:t>
      </w:r>
      <w:r>
        <w:rPr>
          <w:color w:val="000000" w:themeColor="text1"/>
        </w:rPr>
        <w:t>, 22(4), pp.161-166.</w:t>
      </w:r>
    </w:p>
    <w:p w14:paraId="7C990D28" w14:textId="77777777" w:rsidR="0058787F" w:rsidRDefault="00000000">
      <w:pPr>
        <w:rPr>
          <w:color w:val="000000" w:themeColor="text1"/>
        </w:rPr>
      </w:pPr>
      <w:r>
        <w:rPr>
          <w:color w:val="000000" w:themeColor="text1"/>
        </w:rPr>
        <w:t xml:space="preserve">Ruggiano, N. and Perry, T.E. (2019) ‘Conducting secondary analysis of qualitative data: Should we, can we, and how?’, </w:t>
      </w:r>
      <w:r>
        <w:rPr>
          <w:i/>
          <w:iCs/>
          <w:color w:val="000000" w:themeColor="text1"/>
        </w:rPr>
        <w:t>Qualitative social work</w:t>
      </w:r>
      <w:r>
        <w:rPr>
          <w:color w:val="000000" w:themeColor="text1"/>
        </w:rPr>
        <w:t>, 18(1), pp.81-97.</w:t>
      </w:r>
    </w:p>
    <w:p w14:paraId="169AB5A3" w14:textId="77777777" w:rsidR="0058787F" w:rsidRDefault="00000000">
      <w:pPr>
        <w:rPr>
          <w:color w:val="000000" w:themeColor="text1"/>
        </w:rPr>
      </w:pPr>
      <w:r>
        <w:rPr>
          <w:color w:val="000000" w:themeColor="text1"/>
        </w:rPr>
        <w:t xml:space="preserve">Sawrikar, V., Buchan, K. and Gillespie-Smith, K. (2025) ‘Young people’s perspective on technology-enabled personalised youth mental health care for depression in the UK’, </w:t>
      </w:r>
      <w:r>
        <w:rPr>
          <w:i/>
          <w:iCs/>
          <w:color w:val="000000" w:themeColor="text1"/>
        </w:rPr>
        <w:t>Health Policy and Technology</w:t>
      </w:r>
      <w:r>
        <w:rPr>
          <w:color w:val="000000" w:themeColor="text1"/>
        </w:rPr>
        <w:t>, 14(3), p.101028.</w:t>
      </w:r>
    </w:p>
    <w:p w14:paraId="4836FCAA" w14:textId="77777777" w:rsidR="0058787F" w:rsidRDefault="00000000">
      <w:pPr>
        <w:rPr>
          <w:color w:val="000000" w:themeColor="text1"/>
        </w:rPr>
      </w:pPr>
      <w:r>
        <w:rPr>
          <w:color w:val="000000" w:themeColor="text1"/>
        </w:rPr>
        <w:t xml:space="preserve">Westphaln, K.K., Regoeczi, W., Masotya, M., Vazquez-Westphaln, B., Lounsbury, K., McDavid, L., Lee, H., Johnson, J. and Ronis, S.D. (2021) ‘From Arksey and O’Malley and Beyond: Customizations to enhance a team-based, mixed approach to scoping review methodology’, </w:t>
      </w:r>
      <w:r>
        <w:rPr>
          <w:i/>
          <w:iCs/>
          <w:color w:val="000000" w:themeColor="text1"/>
        </w:rPr>
        <w:t>MethodsX</w:t>
      </w:r>
      <w:r>
        <w:rPr>
          <w:color w:val="000000" w:themeColor="text1"/>
        </w:rPr>
        <w:t>, 8, p.101375.</w:t>
      </w:r>
    </w:p>
    <w:p w14:paraId="0087E66B" w14:textId="77777777" w:rsidR="0058787F" w:rsidRDefault="0058787F">
      <w:pPr>
        <w:rPr>
          <w:color w:val="000000" w:themeColor="text1"/>
        </w:rPr>
      </w:pPr>
    </w:p>
    <w:sectPr w:rsidR="0058787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4394D" w14:textId="77777777" w:rsidR="003D3094" w:rsidRDefault="003D3094">
      <w:pPr>
        <w:spacing w:line="240" w:lineRule="auto"/>
      </w:pPr>
      <w:r>
        <w:separator/>
      </w:r>
    </w:p>
  </w:endnote>
  <w:endnote w:type="continuationSeparator" w:id="0">
    <w:p w14:paraId="7558E7ED" w14:textId="77777777" w:rsidR="003D3094" w:rsidRDefault="003D30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7A87" w:usb1="80000000" w:usb2="00000008" w:usb3="00000000" w:csb0="000001FF" w:csb1="00000000"/>
  </w:font>
  <w:font w:name="Arial">
    <w:panose1 w:val="020B0604020202020204"/>
    <w:charset w:val="00"/>
    <w:family w:val="swiss"/>
    <w:pitch w:val="variable"/>
    <w:sig w:usb0="E0002EFF" w:usb1="C0007843" w:usb2="00000009" w:usb3="00000000" w:csb0="000001FF" w:csb1="00000000"/>
    <w:embedRegular r:id="rId1" w:fontKey="{11AE6EFA-1403-43FE-99E6-0417000B5337}"/>
  </w:font>
  <w:font w:name="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embedRegular r:id="rId4" w:fontKey="{64980F0A-8876-455B-835A-E6ECF2166E1B}"/>
  </w:font>
  <w:font w:name="Cambria">
    <w:panose1 w:val="020405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37A38" w14:textId="77777777" w:rsidR="00DB5EC7" w:rsidRDefault="00DB5E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8606C" w14:textId="77777777" w:rsidR="0058787F" w:rsidRDefault="00000000">
    <w:pPr>
      <w:jc w:val="right"/>
    </w:pPr>
    <w:r>
      <w:fldChar w:fldCharType="begin"/>
    </w:r>
    <w:r>
      <w:instrText>PAGE</w:instrText>
    </w:r>
    <w:r>
      <w:fldChar w:fldCharType="separate"/>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6DC0C" w14:textId="77777777" w:rsidR="0058787F" w:rsidRDefault="005878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BCA26" w14:textId="77777777" w:rsidR="003D3094" w:rsidRDefault="003D3094">
      <w:pPr>
        <w:spacing w:after="0"/>
      </w:pPr>
      <w:r>
        <w:separator/>
      </w:r>
    </w:p>
  </w:footnote>
  <w:footnote w:type="continuationSeparator" w:id="0">
    <w:p w14:paraId="5B05050E" w14:textId="77777777" w:rsidR="003D3094" w:rsidRDefault="003D30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16B31" w14:textId="77777777" w:rsidR="00DB5EC7" w:rsidRDefault="00DB5E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76F5C" w14:textId="77777777" w:rsidR="00DB5EC7" w:rsidRDefault="00DB5E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71154" w14:textId="77777777" w:rsidR="00DB5EC7" w:rsidRDefault="00DB5E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1208E"/>
    <w:multiLevelType w:val="multilevel"/>
    <w:tmpl w:val="3761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20915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87F"/>
    <w:rsid w:val="00021A54"/>
    <w:rsid w:val="003D3094"/>
    <w:rsid w:val="0058787F"/>
    <w:rsid w:val="008971AC"/>
    <w:rsid w:val="00BA0D20"/>
    <w:rsid w:val="00DB5EC7"/>
    <w:rsid w:val="0AD371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6647C"/>
  <w15:docId w15:val="{BCC0A4B1-B8D3-8C4E-9374-30F7E16FF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360" w:lineRule="auto"/>
      <w:jc w:val="both"/>
    </w:pPr>
    <w:rPr>
      <w:sz w:val="22"/>
      <w:szCs w:val="22"/>
      <w:lang w:val="zh-CN"/>
    </w:rPr>
  </w:style>
  <w:style w:type="paragraph" w:styleId="Heading1">
    <w:name w:val="heading 1"/>
    <w:basedOn w:val="Normal"/>
    <w:next w:val="Normal"/>
    <w:qFormat/>
    <w:pPr>
      <w:keepNext/>
      <w:keepLines/>
      <w:outlineLvl w:val="0"/>
    </w:pPr>
    <w:rPr>
      <w:b/>
      <w:bCs/>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table" w:customStyle="1" w:styleId="TableNormal0">
    <w:name w:val="TableNormal"/>
    <w:qFormat/>
    <w:tblPr>
      <w:tblCellMar>
        <w:top w:w="100" w:type="dxa"/>
        <w:left w:w="100" w:type="dxa"/>
        <w:bottom w:w="100" w:type="dxa"/>
        <w:right w:w="100" w:type="dxa"/>
      </w:tblCellMar>
    </w:tblPr>
  </w:style>
  <w:style w:type="paragraph" w:styleId="Header">
    <w:name w:val="header"/>
    <w:basedOn w:val="Normal"/>
    <w:link w:val="HeaderChar"/>
    <w:rsid w:val="00DB5EC7"/>
    <w:pPr>
      <w:tabs>
        <w:tab w:val="center" w:pos="4680"/>
        <w:tab w:val="right" w:pos="9360"/>
      </w:tabs>
      <w:spacing w:after="0" w:line="240" w:lineRule="auto"/>
    </w:pPr>
  </w:style>
  <w:style w:type="character" w:customStyle="1" w:styleId="HeaderChar">
    <w:name w:val="Header Char"/>
    <w:basedOn w:val="DefaultParagraphFont"/>
    <w:link w:val="Header"/>
    <w:rsid w:val="00DB5EC7"/>
    <w:rPr>
      <w:sz w:val="22"/>
      <w:szCs w:val="22"/>
      <w:lang w:val="zh-CN"/>
    </w:rPr>
  </w:style>
  <w:style w:type="paragraph" w:styleId="Footer">
    <w:name w:val="footer"/>
    <w:basedOn w:val="Normal"/>
    <w:link w:val="FooterChar"/>
    <w:rsid w:val="00DB5EC7"/>
    <w:pPr>
      <w:tabs>
        <w:tab w:val="center" w:pos="4680"/>
        <w:tab w:val="right" w:pos="9360"/>
      </w:tabs>
      <w:spacing w:after="0" w:line="240" w:lineRule="auto"/>
    </w:pPr>
  </w:style>
  <w:style w:type="character" w:customStyle="1" w:styleId="FooterChar">
    <w:name w:val="Footer Char"/>
    <w:basedOn w:val="DefaultParagraphFont"/>
    <w:link w:val="Footer"/>
    <w:rsid w:val="00DB5EC7"/>
    <w:rPr>
      <w:sz w:val="22"/>
      <w:szCs w:val="22"/>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_rels/fontTable.xml.rels><?xml version="1.0" encoding="UTF-8" standalone="yes"?>
<Relationships xmlns="http://schemas.openxmlformats.org/package/2006/relationships"><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zfxB1rmBV+w49NZr/QLlEAIOMg==">CgMxLjAyDmguZGhrMTY1ZG1hMWtiMg5oLm96cDNobW8xZHd5eDIOaC5yZGQxaWtzY3c3ZWgyDmguZ2hxbGtuM2Q2bzltMg5oLjMwZ2wzOHYyNW9xNzIOaC45bWg4NThsYnkzaDk4AHIhMVFRUGtKcEJmOUVqeDlLSWlIcGdZYmV3cnVaNGFfWVFW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Liliana Tofan (2008331)</cp:lastModifiedBy>
  <cp:revision>4</cp:revision>
  <dcterms:created xsi:type="dcterms:W3CDTF">2026-10-10T11:42:00Z</dcterms:created>
  <dcterms:modified xsi:type="dcterms:W3CDTF">2026-10-10T11:44:00Z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eyJoZGlkIjoiOWRlMjk0ODYyMjVjMzQ0ZTgzMmQxZjMzNDc1YzE5ZTciLCJ1c2VySWQiOiIzODY2MDY3MzMzMTM0In0=</vt:lpwstr>
  </property>
  <property fmtid="{D5CDD505-2E9C-101B-9397-08002B2CF9AE}" pid="3" name="KSOProductBuildVer">
    <vt:lpwstr>1033-12.1.0.28485</vt:lpwstr>
  </property>
  <property fmtid="{D5CDD505-2E9C-101B-9397-08002B2CF9AE}" pid="4" name="ICV">
    <vt:lpwstr>459D572228BA4A3DAFC9CF6FE1A84B31_12</vt:lpwstr>
  </property>
</Properties>
</file>