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F52" w:rsidRDefault="00506F52"/>
    <w:p w:rsidR="005F6AE1" w:rsidRDefault="005F6AE1" w:rsidP="005F6AE1">
      <w:r>
        <w:t>1.</w:t>
      </w:r>
      <w:r>
        <w:tab/>
        <w:t xml:space="preserve">Explain the concept of employment relations and what is meant by the term ‘the indeterminate nature of employment relations’.  Define and compare </w:t>
      </w:r>
      <w:proofErr w:type="spellStart"/>
      <w:r>
        <w:t>unitarist</w:t>
      </w:r>
      <w:proofErr w:type="spellEnd"/>
      <w:r>
        <w:t xml:space="preserve"> and pluralist approaches to employment relations. </w:t>
      </w:r>
    </w:p>
    <w:p w:rsidR="005F6AE1" w:rsidRDefault="005F6AE1" w:rsidP="005F6AE1"/>
    <w:p w:rsidR="005F6AE1" w:rsidRDefault="005F6AE1" w:rsidP="005F6AE1">
      <w:r>
        <w:t xml:space="preserve">The more contemporary term, employment relations has replaced the traditional term of industrial relations (CIPD, 2018a) although they are both concerned with the relationship between employers and employees, the latter typically describing the relationship between organisations and trade unions.  (Ellis, 2016).  Employee relations describes both the formal and informal relationships between an employer and an employee, its features and how it can be managed. (Adam-Smith &amp; Rumbles, 2011)  It also describes the individual (direct relationship between employees and management) and collective relationships (relationships between unions, worker committees and management) that are in situ within organisations.  It is important to understand that the employment relationship is complex in nature being affected by numerous internal and external factors.  (Ellis, 2016).  Armstrong (2012) outlines Kessler and </w:t>
      </w:r>
      <w:proofErr w:type="spellStart"/>
      <w:r>
        <w:t>Undys</w:t>
      </w:r>
      <w:proofErr w:type="spellEnd"/>
      <w:r>
        <w:t xml:space="preserve">’ viewpoint on the various dimensions of the employment relationship (Figure 1) which includes reference to the concept of informal understanding and expectations.  </w:t>
      </w:r>
    </w:p>
    <w:p w:rsidR="005F6AE1" w:rsidRDefault="005F6AE1" w:rsidP="005F6AE1">
      <w:r>
        <w:t xml:space="preserve"> </w:t>
      </w:r>
    </w:p>
    <w:p w:rsidR="005F6AE1" w:rsidRDefault="005F6AE1" w:rsidP="005F6AE1"/>
    <w:p w:rsidR="005F6AE1" w:rsidRDefault="005F6AE1" w:rsidP="005F6AE1">
      <w:r>
        <w:t xml:space="preserve">To understand this concept it is best to look at the example of a contract of employment.   A contract of employment is made upon commencement of employment and details expressed terms </w:t>
      </w:r>
      <w:proofErr w:type="spellStart"/>
      <w:r>
        <w:t>ie</w:t>
      </w:r>
      <w:proofErr w:type="spellEnd"/>
      <w:r>
        <w:t xml:space="preserve"> formal rules and procedures, however within an employment contract there are also implied terms, these are unwritten and are often based on certain assumptions and expectations.  In addition there is the ‘psychological contract’ which is intangible and in itself is implied by nature </w:t>
      </w:r>
      <w:proofErr w:type="gramStart"/>
      <w:r>
        <w:t>and  refers</w:t>
      </w:r>
      <w:proofErr w:type="gramEnd"/>
      <w:r>
        <w:t xml:space="preserve"> to ‘’ subjective expectations, beliefs and obligations, as perceived by the employer and the worker’’.  This element of the contract is based on a sense of trust and fairness.  (CIPD, 2019a)  It is necessary to understand that within the contractual agreement the contract of labour is indeterminate by nature and differing from most other contracts for goods or services in that an employer is paying employee for their capacity to carry out the job, not ‘purchasing’ a fixed amount of work.    (Colling &amp; Terry, 2010)    In order for employers to gain the most out of their employees and ensure the longevity of the employment relationship they must ensure that employees are willing or required to perform certain tasks, by motivating them.    This motivation can be achieved through many avenues </w:t>
      </w:r>
      <w:proofErr w:type="spellStart"/>
      <w:r>
        <w:t>ie</w:t>
      </w:r>
      <w:proofErr w:type="spellEnd"/>
      <w:r>
        <w:t xml:space="preserve"> ‘’ encouragement, threats, loyalty, discipline, money, competition, pride, promotion, or whatever else is deemed effective to work with the required pace and care’’.  (Brown &amp; Walsh,440:1994,  cited in Sisson, 2008) although when considering motivation methods it should be considered that positive employee relations tend to create higher levels of involvement, commitment and engagement resulting in positive business and individual outcomes. (CIPD, 2018a)  It is therefore key that both HR professionals and, more importantly Line Managers are aware of the existence of the psychological contract and its direct link to the indeterminate nature of the employment relationship by creating a culture of trust and fairness, thus motivating employees, reducing job dissatisfaction and turnover.</w:t>
      </w:r>
    </w:p>
    <w:p w:rsidR="005F6AE1" w:rsidRDefault="005F6AE1" w:rsidP="005F6AE1">
      <w:r>
        <w:t xml:space="preserve">Organisational perspectives on employment relationships also contribute to the way in which they are managed and they will ultimately affect the behaviour of an employee (Bingham, </w:t>
      </w:r>
      <w:proofErr w:type="gramStart"/>
      <w:r>
        <w:t>2016 )</w:t>
      </w:r>
      <w:proofErr w:type="gramEnd"/>
      <w:r>
        <w:t xml:space="preserve">, there are two frames of reference those being </w:t>
      </w:r>
      <w:proofErr w:type="spellStart"/>
      <w:r>
        <w:t>unitarist</w:t>
      </w:r>
      <w:proofErr w:type="spellEnd"/>
      <w:r>
        <w:t xml:space="preserve"> and pluralist.  (Ellis, 2016)  The unitary view </w:t>
      </w:r>
      <w:r>
        <w:lastRenderedPageBreak/>
        <w:t>believes that managers and employees have the same concerns and aim to develop rational ways to work together to achieve common goals as it is in both of their interests to work together thus reducing the instances of conflict which are viewed as unnatural.  (</w:t>
      </w:r>
      <w:proofErr w:type="spellStart"/>
      <w:r>
        <w:t>Boddy</w:t>
      </w:r>
      <w:proofErr w:type="spellEnd"/>
      <w:r>
        <w:t>, 2011)  If conflict does arise it is normal assigned to personal failings on an individual.  (</w:t>
      </w:r>
      <w:proofErr w:type="spellStart"/>
      <w:r>
        <w:t>Linstead</w:t>
      </w:r>
      <w:proofErr w:type="spellEnd"/>
      <w:r>
        <w:t xml:space="preserve">, et al., 2009)  The pluralist viewpoint differs in that employer and employees have both similar and differing interests and concerns in the relationship which can lead to a level of accepted conflict and tension. (Armstrong, 2012)   In contrast to the </w:t>
      </w:r>
      <w:proofErr w:type="spellStart"/>
      <w:r>
        <w:t>unitarist</w:t>
      </w:r>
      <w:proofErr w:type="spellEnd"/>
      <w:r>
        <w:t xml:space="preserve"> view on conflict it arises from both internal and external pressure points rather than individuals and is in fact viewed as necessary for the purpose of change and progression.   (</w:t>
      </w:r>
      <w:proofErr w:type="spellStart"/>
      <w:r>
        <w:t>Linstead</w:t>
      </w:r>
      <w:proofErr w:type="spellEnd"/>
      <w:r>
        <w:t xml:space="preserve">, et al., 2009)  In comparison to an organisation with </w:t>
      </w:r>
      <w:proofErr w:type="spellStart"/>
      <w:r>
        <w:t>unitarist</w:t>
      </w:r>
      <w:proofErr w:type="spellEnd"/>
      <w:r>
        <w:t xml:space="preserve"> views, a pluralist organisation would need to have systems in place to manage conflict in order for the organisation to maintain the employment relationship. (Ellis, 2016)  Similarly a pluralist organisation would need to have systems in place to enable employee voice with an aim to promoting employee participation and a joint approach to problem solving which would not necessarily be required with a </w:t>
      </w:r>
      <w:proofErr w:type="spellStart"/>
      <w:r>
        <w:t>unitarist</w:t>
      </w:r>
      <w:proofErr w:type="spellEnd"/>
      <w:r>
        <w:t xml:space="preserve"> organisation where there would be no conflict of interest resulting in a distinct lack of trade unions or employee consultative committees.   Due to the level of co-operation and similar aspirations the imbalance of power is not recognised in </w:t>
      </w:r>
      <w:proofErr w:type="spellStart"/>
      <w:r>
        <w:t>unitarist</w:t>
      </w:r>
      <w:proofErr w:type="spellEnd"/>
      <w:r>
        <w:t xml:space="preserve"> organisations as the management is the unquestioned authoritative party with everyone agreeing to decisions as they are all part of the same </w:t>
      </w:r>
      <w:proofErr w:type="gramStart"/>
      <w:r>
        <w:t>team.</w:t>
      </w:r>
      <w:proofErr w:type="gramEnd"/>
      <w:r>
        <w:t xml:space="preserve">  The levels of power imbalance are more obvious in a pluralist organisation due to the differing aspirations and beliefs, whilst consultation with employees often takes place to solve problems on occasions managers will need to impose solutions thus adopting a more </w:t>
      </w:r>
      <w:proofErr w:type="spellStart"/>
      <w:r>
        <w:t>radicalist</w:t>
      </w:r>
      <w:proofErr w:type="spellEnd"/>
      <w:r>
        <w:t xml:space="preserve"> view acknowledging that conflict is inevitable and that they have the ultimate power.  (Bingham, </w:t>
      </w:r>
      <w:proofErr w:type="gramStart"/>
      <w:r>
        <w:t>2016 )</w:t>
      </w:r>
      <w:proofErr w:type="gramEnd"/>
    </w:p>
    <w:p w:rsidR="005F6AE1" w:rsidRDefault="005F6AE1" w:rsidP="005F6AE1"/>
    <w:p w:rsidR="005F6AE1" w:rsidRDefault="005F6AE1" w:rsidP="005F6AE1">
      <w:r>
        <w:t>2.</w:t>
      </w:r>
      <w:r>
        <w:tab/>
        <w:t>Explain the roles and typical approaches taken by the key parties in employment relations: trade unions, management, government and its employment relations agencies (such as ACAS).</w:t>
      </w:r>
    </w:p>
    <w:p w:rsidR="005F6AE1" w:rsidRDefault="005F6AE1" w:rsidP="005F6AE1">
      <w:r>
        <w:t xml:space="preserve">According to Armstrong (2012) employee relations are concerned with ‘’managing and maintaining the employment relationship’’ with line managers becoming the agents for the employer (Ellis, 2016) increasingly having direct responsibility to individually manage these relationships by leading employee engagement and voice (CIPD, 2018b)   However, there is often call to handle these relationships on a collective level. (Armstrong, 2012)    It is suggested that the degree that managers are involved with employment relations has increased in comparison to that of the government and unions, (Ellis, 2016) with a move toward individual and direct communication favoured by employees and HR professionals.  As such it is critical for managers to understand the impact of management style on employee relations and outcome.  (Ellis, 2016)  As organisations can be identified by either a </w:t>
      </w:r>
      <w:proofErr w:type="spellStart"/>
      <w:r>
        <w:t>unitarist</w:t>
      </w:r>
      <w:proofErr w:type="spellEnd"/>
      <w:r>
        <w:t xml:space="preserve"> or pluralist approach so can management styles, in addition they can also have they an approach of individualism or collectivism which will directly affect employment relationships. (Adam-Smith &amp; Rumbles, 2011)    Within these approaches are many management styles; Kilroy and </w:t>
      </w:r>
      <w:proofErr w:type="spellStart"/>
      <w:r>
        <w:t>Dundon</w:t>
      </w:r>
      <w:proofErr w:type="spellEnd"/>
      <w:r>
        <w:t xml:space="preserve"> (2015, cited in Ellis, 2016) identify three management styles; organisational leaders who implement HRM policy selectively, policy enactors who implement policy rigidly and employee coaches who implement policy in a way that is tailored to the situation and individual, further identifying that the coaching style improved commitment.   Purcell and Sisson (1993) define management styles by how managers conduct employee relations, identifying the varying degrees of importance assigned to employee relations, the attitude towards employee voice and openness to trade unions displayed within each style.   (Table 1). (Armstrong, 2012)</w:t>
      </w:r>
    </w:p>
    <w:p w:rsidR="005F6AE1" w:rsidRDefault="005F6AE1" w:rsidP="005F6AE1">
      <w:r>
        <w:t xml:space="preserve"> </w:t>
      </w:r>
    </w:p>
    <w:p w:rsidR="005F6AE1" w:rsidRDefault="005F6AE1" w:rsidP="005F6AE1">
      <w:r>
        <w:lastRenderedPageBreak/>
        <w:t>The approach and management style adopted will have an impact on the employee relationship in particular the level and management of conflict.   If managers are unable to adopt differing styles and approaches their ability to resolve conflict will be limited.  (</w:t>
      </w:r>
      <w:proofErr w:type="spellStart"/>
      <w:r>
        <w:t>Huczynski</w:t>
      </w:r>
      <w:proofErr w:type="spellEnd"/>
      <w:r>
        <w:t xml:space="preserve"> &amp; Buchanan, 2013)  As line managers are key players in employment relations it is essential that HR professionals invest in training to enable them to maintain relationships that nurture co-operation and commitment and also in conflict management. (CIPD, 2018a)</w:t>
      </w:r>
    </w:p>
    <w:p w:rsidR="005F6AE1" w:rsidRDefault="005F6AE1" w:rsidP="005F6AE1">
      <w:r>
        <w:t xml:space="preserve">Trade unions have a role to play in many organisations, particularly those in the education and public health sectors.  Despite a 0.3% rise in membership numbers to 6.2 million between 2016 and 2017 the proportion of members when compared to the number of people employed was the lowest recorded since 1995. (Department for Business, Energy and Industrial Strategy, 2018)  Whilst the declining numbers and increase in more employee focused policies could limit the future effect of unions, it isn’t a reason to dismiss the continued influence that unions have on employee relations (Ellis, 2016).  The purpose of a union is to ‘’regulate the relationship between workers and </w:t>
      </w:r>
      <w:proofErr w:type="gramStart"/>
      <w:r>
        <w:t>employers’’  (</w:t>
      </w:r>
      <w:proofErr w:type="gramEnd"/>
      <w:r>
        <w:t xml:space="preserve">Trade Unions and Labour Relations (Consolidation) Act, 1992) and whilst they often represent individuals they influence more effectively when they operative collectively, known as collective bargaining.  The relationship between unions and employers is pluralist in that they recognise that there will be disputes and conflict but there is a belief that it can be resolved usually through collective bargaining.  (Armstrong, 2012) Unions are often involved in negotiating both ‘economic’ issues such as wages and redundancy payments and also ‘non-financial’ issues such as the how staff are selected for redundancy and  agreeing various rules and procedures.  (Adam-Smith &amp; Rumbles, 2011).  They are also active in wider matters and through lobbying parliament have been influential in the provision of such legislative matters as the introduction of the minimum wage, holiday and sickness entitlements and improvements in parental leave all addressing balance of power in the worker/employer relationship   (Unison, </w:t>
      </w:r>
      <w:proofErr w:type="spellStart"/>
      <w:r>
        <w:t>n.d.</w:t>
      </w:r>
      <w:proofErr w:type="spellEnd"/>
      <w:r>
        <w:t xml:space="preserve">)  Since the reduction in collective bargaining a large percentage of union time is spent representing individuals who are in conflict with their employer </w:t>
      </w:r>
      <w:proofErr w:type="spellStart"/>
      <w:r>
        <w:t>ie</w:t>
      </w:r>
      <w:proofErr w:type="spellEnd"/>
      <w:r>
        <w:t xml:space="preserve"> assisting in disciplinary/grievance proceedings.  (</w:t>
      </w:r>
      <w:proofErr w:type="spellStart"/>
      <w:r>
        <w:t>Gennard</w:t>
      </w:r>
      <w:proofErr w:type="spellEnd"/>
      <w:r>
        <w:t>, et al., 2016)</w:t>
      </w:r>
    </w:p>
    <w:p w:rsidR="005F6AE1" w:rsidRDefault="005F6AE1" w:rsidP="005F6AE1">
      <w:r>
        <w:t xml:space="preserve">In order for unions and organisations to work more effectively together there is a need for a positive partnership approach.  With the change in attitude of employers towards employee relations and the development of </w:t>
      </w:r>
      <w:proofErr w:type="gramStart"/>
      <w:r>
        <w:t>unions</w:t>
      </w:r>
      <w:proofErr w:type="gramEnd"/>
      <w:r>
        <w:t xml:space="preserve"> representatives this is now a far more common approach.   Frequently unions are working with organisations to find novel ways to implement economically dictated business decisions whilst still maintaining a positive outcome for employees. (</w:t>
      </w:r>
      <w:proofErr w:type="spellStart"/>
      <w:r>
        <w:t>Pardey</w:t>
      </w:r>
      <w:proofErr w:type="spellEnd"/>
      <w:r>
        <w:t xml:space="preserve">, 2010)  In fact, some research has indicated that union membership and its provision for voice can often improve employee well-being and job quality with benefits of increased productivity for the organisation.   (Lewis, 2015)  </w:t>
      </w:r>
    </w:p>
    <w:p w:rsidR="005F6AE1" w:rsidRDefault="005F6AE1" w:rsidP="005F6AE1">
      <w:r>
        <w:t xml:space="preserve">The UK Government not only creates and regulates many laws and statutes that impact employment relations such as the Employment Relations Act 2000, but they also have an impact as one of the largest UK employers (Ellis, 2016).  Figures published for December 2018 reported that 5.37 million people were employed in the public sector within the UK. (Office for National Statistics, 2019).   Traditionally the Government used this role to evidence good practise in employment relations, providing job security, good pay and pensions with a unions playing a key role.  This approach has changed in more recent years with the public sector being more aligned with the private sector with regard the necessity for efficiency, however unionisation is still strong.  (Ellis, 2016)   A number of government organisations support legislation and policy thus indirectly influence the employee relationship; two of the key agencies are ACAS and EHRC.   ACAS ‘’drive sustained organisational effectiveness and productivity and improve the quality of working life across the economy through practical advice and expert support’’.  (ACAS, </w:t>
      </w:r>
      <w:proofErr w:type="spellStart"/>
      <w:r>
        <w:t>n.d.a</w:t>
      </w:r>
      <w:proofErr w:type="spellEnd"/>
      <w:r>
        <w:t xml:space="preserve">) by advising, informing, training and assisting </w:t>
      </w:r>
      <w:r>
        <w:lastRenderedPageBreak/>
        <w:t xml:space="preserve">employees and employers, often providing mediation, conciliation and arbitration services to settle disputes.   The EHRC was created in order to enforce discrimination legislation and promote equal opportunities not only in the employment relationship but across society.  (Ellis, 2016) In addition to the UK government, European Union law has sought to provide a level playing field across all member states with regard worker rights and protection, with the UK being required to implement legislation such as The Agency Worker Regulations 2010 and The Information and Consultation of Employees Act 2004.   UK courts also have to consider the implications of EU directives such as the Collective Redundancies Directive (98/59/EC) when considering claims and tribunal hearings. (TUC, </w:t>
      </w:r>
      <w:proofErr w:type="spellStart"/>
      <w:r>
        <w:t>n.d.a</w:t>
      </w:r>
      <w:proofErr w:type="spellEnd"/>
      <w:r>
        <w:t>) It is important to note at this stage that the government is responsible for the judicial and tribunal systems in place in the UK where employment law is enforced.  Finally, it is interesting to note that the governments’ management of the economy and the subsequent impact on such areas as economic growth and unemployment can also affect employment relations.  (</w:t>
      </w:r>
      <w:proofErr w:type="spellStart"/>
      <w:r>
        <w:t>Gennard</w:t>
      </w:r>
      <w:proofErr w:type="spellEnd"/>
      <w:r>
        <w:t>, et al., 2016)</w:t>
      </w:r>
    </w:p>
    <w:p w:rsidR="005F6AE1" w:rsidRDefault="005F6AE1" w:rsidP="005F6AE1"/>
    <w:p w:rsidR="005F6AE1" w:rsidRDefault="005F6AE1" w:rsidP="005F6AE1">
      <w:r>
        <w:t>3.</w:t>
      </w:r>
      <w:r>
        <w:tab/>
        <w:t>Explain different models of employee representation, clarifying terms such as employee involvement; participation; partnership; information and consultation</w:t>
      </w:r>
    </w:p>
    <w:p w:rsidR="005F6AE1" w:rsidRDefault="005F6AE1" w:rsidP="005F6AE1"/>
    <w:p w:rsidR="005F6AE1" w:rsidRDefault="005F6AE1" w:rsidP="005F6AE1">
      <w:r>
        <w:t>The 1990’s saw a shift away from unionisation and collective bargaining with the focus moving to the rapidly changing organisational environment, its’ impact on the employment relationship and the institutions in place to assist this such as ACAS.  (</w:t>
      </w:r>
      <w:proofErr w:type="spellStart"/>
      <w:r>
        <w:t>Donaghy</w:t>
      </w:r>
      <w:proofErr w:type="spellEnd"/>
      <w:r>
        <w:t>, 2005)  As a result there was also an increase in direct employee voice mechanisms enabling individuals or groups of employees to communicate their views straight to their employer and influence decisions related to working conditions without the need for third party trade union interaction. (CIPD, 2019b)    As dispute often arises in the workplace through failure to consult and inform (ACAS, 2015) so systems to enable communication and voice are a key factor in organisational performance (</w:t>
      </w:r>
      <w:proofErr w:type="spellStart"/>
      <w:r>
        <w:t>Donaghy</w:t>
      </w:r>
      <w:proofErr w:type="spellEnd"/>
      <w:r>
        <w:t xml:space="preserve">, 2005) bringing benefits to both employers and employees.  (Ellis, 2016)  The importance of employee voice was emphasised further with the introduction of The Information and Consultation of Employees Regulations (2005) whereby companies with over 50 staff are legally obliged to consult and inform employees through an agreed process.  The legislation does not however, state how consultation should take place although often it is through employee participation and/or involvement.   Participation provides the ability for employees to participate in organisational decisions through employee representatives unlike employee involvement where employees are involved directly with managers.  The mechanisms for participation tend to be more structured such as collective participation (which does not necessarily involve unions), joint consultative committees, worker forums and partnership schemes. (CIPD, 2019b) In contrast employee involvement (EI) mechanisms are less formal and consultative and include management briefings, email/newsletter communications, use of noticeboards and intranets and small focus groups. (Ellis, 2016)  Some of these mechanisms are viewed as direct downward communication from managers, merely informing employees, but in all EI mechanisms managers have the ultimate decision whether to accept or reject the </w:t>
      </w:r>
      <w:proofErr w:type="gramStart"/>
      <w:r>
        <w:t>employees</w:t>
      </w:r>
      <w:proofErr w:type="gramEnd"/>
      <w:r>
        <w:t xml:space="preserve"> views. This is in contrast to the participation approach, often termed the ‘power-based’ control as it seeks higher levels of staff consultation and employee voice particularly within partnership working, that being said both approaches would improve the relationship.  (</w:t>
      </w:r>
      <w:proofErr w:type="spellStart"/>
      <w:r>
        <w:t>Gennard</w:t>
      </w:r>
      <w:proofErr w:type="spellEnd"/>
      <w:r>
        <w:t xml:space="preserve">, et al., 2016)  Boxall and Purcell (2003) outlined the varying degrees of employee voice from that displayed under a unilateral management approach to the opposite where the culture enables employee voice to the extent that it provides high levels of co-operation and control. (Figure 2)  (Armstrong, 2012)  An example of the latter would be the partnership model which in contrast to </w:t>
      </w:r>
      <w:r>
        <w:lastRenderedPageBreak/>
        <w:t xml:space="preserve">the involvement approach is an interest based relationship founded on satisfying mutual and individual interests not just concerned with power and rights. (ACAS, 2005) Within this model employees have a real say in business decisions </w:t>
      </w:r>
      <w:proofErr w:type="spellStart"/>
      <w:r>
        <w:t>eg</w:t>
      </w:r>
      <w:proofErr w:type="spellEnd"/>
      <w:r>
        <w:t xml:space="preserve"> The John Lewis Partnership Council not only hold management to account but have the power to remove the chairperson. (</w:t>
      </w:r>
      <w:proofErr w:type="spellStart"/>
      <w:r>
        <w:t>Faragher</w:t>
      </w:r>
      <w:proofErr w:type="spellEnd"/>
      <w:r>
        <w:t>, 2007)</w:t>
      </w:r>
    </w:p>
    <w:p w:rsidR="005F6AE1" w:rsidRDefault="005F6AE1" w:rsidP="005F6AE1"/>
    <w:p w:rsidR="005F6AE1" w:rsidRDefault="005F6AE1" w:rsidP="005F6AE1">
      <w:r>
        <w:t xml:space="preserve"> As can be seen from the above figure, purely informing employees attracts a low level of employee voice reaping few benefits, only providing and exchanging information necessary for the smooth running of the business.  As levels of consultation and open/honest two-way communication increase, the higher the level of employee voice, engagement and commitment which in itself helps to drive innovation and business.  Consultation goes beyond providing information ‘’with managers actively seeking and taking account of employees views’’ in the decision making process.   (ACAS, 2014)</w:t>
      </w:r>
    </w:p>
    <w:p w:rsidR="005F6AE1" w:rsidRDefault="005F6AE1" w:rsidP="005F6AE1">
      <w:r>
        <w:t>4.</w:t>
      </w:r>
      <w:r>
        <w:tab/>
        <w:t>Explain the different types of individual and collective conflict behaviour and some of the evolving approaches that can be used to manage these.  Your response should include and distinguish between:</w:t>
      </w:r>
    </w:p>
    <w:p w:rsidR="005F6AE1" w:rsidRDefault="005F6AE1" w:rsidP="005F6AE1">
      <w:r>
        <w:t>-</w:t>
      </w:r>
      <w:r>
        <w:tab/>
        <w:t>Conflict and misbehaviour</w:t>
      </w:r>
    </w:p>
    <w:p w:rsidR="005F6AE1" w:rsidRDefault="005F6AE1" w:rsidP="005F6AE1">
      <w:r>
        <w:t>-</w:t>
      </w:r>
      <w:r>
        <w:tab/>
      </w:r>
      <w:proofErr w:type="gramStart"/>
      <w:r>
        <w:t>official</w:t>
      </w:r>
      <w:proofErr w:type="gramEnd"/>
      <w:r>
        <w:t xml:space="preserve"> and unofficial industrial action</w:t>
      </w:r>
    </w:p>
    <w:p w:rsidR="005F6AE1" w:rsidRDefault="005F6AE1" w:rsidP="005F6AE1">
      <w:r>
        <w:t>-</w:t>
      </w:r>
      <w:r>
        <w:tab/>
      </w:r>
      <w:proofErr w:type="gramStart"/>
      <w:r>
        <w:t>third</w:t>
      </w:r>
      <w:proofErr w:type="gramEnd"/>
      <w:r>
        <w:t xml:space="preserve"> party conciliation, mediation and arbitration.</w:t>
      </w:r>
    </w:p>
    <w:p w:rsidR="005F6AE1" w:rsidRDefault="005F6AE1" w:rsidP="005F6AE1"/>
    <w:p w:rsidR="005F6AE1" w:rsidRDefault="005F6AE1" w:rsidP="005F6AE1">
      <w:r>
        <w:t>Conflict can occur in many ways within the workplace, and given the pluralist view of the employment relationship this should not be seen as surprising.  (Ellis, 2016)  HR professionals must ensure that robust systems are in place to deal with conflict at an early stage to increase the likelihood of a positive outcome for all parties, (ACAS, 2009) this includes training and supporting line managers who are often directly involved in the conflict in one way or another.  (Ellis, 2016)  In the context of this question conflict is seen as a negative occurrence, however conflict can be used as a positive by stimulating innovation and improving decision making.  (</w:t>
      </w:r>
      <w:proofErr w:type="spellStart"/>
      <w:r>
        <w:t>Linstead</w:t>
      </w:r>
      <w:proofErr w:type="spellEnd"/>
      <w:r>
        <w:t>, et al., 2009)</w:t>
      </w:r>
    </w:p>
    <w:p w:rsidR="005F6AE1" w:rsidRDefault="005F6AE1" w:rsidP="005F6AE1">
      <w:r>
        <w:t xml:space="preserve">It is important to understand the differences between organised conflict and unorganised conflict or misbehaviour (Ellis, 2016), more often than not organised conflict is more visible and collective in nature being organised to an extent, </w:t>
      </w:r>
      <w:proofErr w:type="spellStart"/>
      <w:r>
        <w:t>eg</w:t>
      </w:r>
      <w:proofErr w:type="spellEnd"/>
      <w:r>
        <w:t xml:space="preserve"> strikes, protests, stoppages, work to rule and overtime bans.  Unorganised conflict/misbehaviour is defined as ‘’self-conscious rule breaking’’ and in contrast is more convert, less collective by nature and less organised often involving individuals </w:t>
      </w:r>
      <w:proofErr w:type="spellStart"/>
      <w:r>
        <w:t>eg</w:t>
      </w:r>
      <w:proofErr w:type="spellEnd"/>
      <w:r>
        <w:t xml:space="preserve"> absenteeism, theft, indifference and sabotage.  Certain sectors and industries have higher levels of unionisation resulting in a higher rate of organised conflict such as strikes, whereas misbehaviour is pervasive across all sectors and industries and due to its individualistic/unorganised nature is more difficult to control.  (Collinson &amp; </w:t>
      </w:r>
      <w:proofErr w:type="spellStart"/>
      <w:r>
        <w:t>Ackroyd</w:t>
      </w:r>
      <w:proofErr w:type="spellEnd"/>
      <w:r>
        <w:t xml:space="preserve">, 2006)  The transport and storage sector display high levels of organised conflict, accounting for 68% of lost working days in 2017.  (Office for National Statistics, </w:t>
      </w:r>
      <w:proofErr w:type="spellStart"/>
      <w:r>
        <w:t>n.d.</w:t>
      </w:r>
      <w:proofErr w:type="spellEnd"/>
      <w:r>
        <w:t xml:space="preserve">)  Since the introduction of the Trade Unions and Labour Relations (Consolidation) Act 1992 it is expected that most strike action or action short of a strike is as a result of a union organised ballot, complying with strict legislation, is as a result of a trade dispute between workers and their employers and that notice has been given to an employer.   (GOV.UK, </w:t>
      </w:r>
      <w:proofErr w:type="spellStart"/>
      <w:r>
        <w:t>n.d.</w:t>
      </w:r>
      <w:proofErr w:type="spellEnd"/>
      <w:r>
        <w:t xml:space="preserve">) This is not the case with unofficial, unlawful strike action which will not have met all the necessary criteria and will not have been endorsed by a union.    Official strikes or industrial action are also referred to as ‘protected industrial action’ in that unions and officials are protected from legal action and employees involved </w:t>
      </w:r>
      <w:r>
        <w:lastRenderedPageBreak/>
        <w:t xml:space="preserve">will have a degree of protection against breach of contract dismissal. (TUC, </w:t>
      </w:r>
      <w:proofErr w:type="spellStart"/>
      <w:r>
        <w:t>n.d.b</w:t>
      </w:r>
      <w:proofErr w:type="spellEnd"/>
      <w:r>
        <w:t>) Certain employment rights will also be maintained such as the continuous employment although length of service is reduced by the number of days on strike.    In contrast there is no protection against dismissal or protected rights for employees who engage in unofficial action</w:t>
      </w:r>
      <w:proofErr w:type="gramStart"/>
      <w:r>
        <w:t>,(</w:t>
      </w:r>
      <w:proofErr w:type="gramEnd"/>
      <w:r>
        <w:t xml:space="preserve">GOV.UK, </w:t>
      </w:r>
      <w:proofErr w:type="spellStart"/>
      <w:r>
        <w:t>n.d.</w:t>
      </w:r>
      <w:proofErr w:type="spellEnd"/>
      <w:r>
        <w:t xml:space="preserve">) neither is there protection for unions/officials.  Another difference between official and unofficial action is the duration of the action, (Ellis, 2016) official action can often be lengthy in comparison to unofficial action </w:t>
      </w:r>
      <w:proofErr w:type="spellStart"/>
      <w:r>
        <w:t>eg</w:t>
      </w:r>
      <w:proofErr w:type="spellEnd"/>
      <w:r>
        <w:t xml:space="preserve"> the </w:t>
      </w:r>
      <w:proofErr w:type="spellStart"/>
      <w:proofErr w:type="gramStart"/>
      <w:r>
        <w:t>miners</w:t>
      </w:r>
      <w:proofErr w:type="spellEnd"/>
      <w:proofErr w:type="gramEnd"/>
      <w:r>
        <w:t xml:space="preserve"> strike of 1984 which lasted a year. (BBC, 2014), although this length of dispute is no longer common with only two stoppages in 2017 lasting over 50 days.  In fact statistics show a marked reduction in the amount of industrial action over the past couple of decades, with 276,000 days lost in 2017 comparison to 27,135,000 days lost in 1984, with the number of strikes falling to 79 in 2017,  the lowest recorded since 1891  (Office for National Statistics, </w:t>
      </w:r>
      <w:proofErr w:type="spellStart"/>
      <w:r>
        <w:t>n.d.</w:t>
      </w:r>
      <w:proofErr w:type="spellEnd"/>
      <w:r>
        <w:t xml:space="preserve">) </w:t>
      </w:r>
    </w:p>
    <w:p w:rsidR="005F6AE1" w:rsidRDefault="005F6AE1" w:rsidP="005F6AE1">
      <w:r>
        <w:t>Today it is more common to see conflict occurring on an individual basis in the form of resignations, absence, grievances, disciplinary hearings and employment tribunal claims.   Kenneth Thomas (1976</w:t>
      </w:r>
      <w:proofErr w:type="gramStart"/>
      <w:r>
        <w:t>,cited</w:t>
      </w:r>
      <w:proofErr w:type="gramEnd"/>
      <w:r>
        <w:t xml:space="preserve"> in </w:t>
      </w:r>
      <w:proofErr w:type="spellStart"/>
      <w:r>
        <w:t>Huczynski</w:t>
      </w:r>
      <w:proofErr w:type="spellEnd"/>
      <w:r>
        <w:t xml:space="preserve"> &amp; Buchanan, 2013) outlines five conflict resolution approaches based on levels of assertiveness and co-operation of the two parties.  (Figure 3)</w:t>
      </w:r>
    </w:p>
    <w:p w:rsidR="005F6AE1" w:rsidRDefault="005F6AE1" w:rsidP="005F6AE1">
      <w:r>
        <w:t xml:space="preserve">                                            </w:t>
      </w:r>
    </w:p>
    <w:p w:rsidR="005F6AE1" w:rsidRDefault="005F6AE1" w:rsidP="005F6AE1">
      <w:r>
        <w:tab/>
        <w:t>(</w:t>
      </w:r>
      <w:proofErr w:type="spellStart"/>
      <w:r>
        <w:t>Kilmann</w:t>
      </w:r>
      <w:proofErr w:type="spellEnd"/>
      <w:r>
        <w:t xml:space="preserve"> Diagnostics, 2009)</w:t>
      </w:r>
    </w:p>
    <w:p w:rsidR="005F6AE1" w:rsidRDefault="005F6AE1" w:rsidP="005F6AE1">
      <w:r>
        <w:t>The approach that provides the best outcome is collaborating with both parties committed to the agreed solution and satisfied that they have been treated fairly. (</w:t>
      </w:r>
      <w:proofErr w:type="spellStart"/>
      <w:r>
        <w:t>Huczynski</w:t>
      </w:r>
      <w:proofErr w:type="spellEnd"/>
      <w:r>
        <w:t xml:space="preserve"> &amp; Buchanan, 2013)  It is important that conflict is resolved quickly and effectively, although on occasions this is not possible and organisation/individuals turn to third parties to assist.   In fact before an individual can lodge a complaint with a tribunal they are required to inform ACAS who will offer early </w:t>
      </w:r>
      <w:proofErr w:type="spellStart"/>
      <w:r>
        <w:t>concilliation</w:t>
      </w:r>
      <w:proofErr w:type="spellEnd"/>
      <w:r>
        <w:t>.  ACAS also offer mediation, whilst both have a collaborative approach</w:t>
      </w:r>
      <w:proofErr w:type="gramStart"/>
      <w:r>
        <w:t>,  ‘looking</w:t>
      </w:r>
      <w:proofErr w:type="gramEnd"/>
      <w:r>
        <w:t xml:space="preserve"> to build and repair’ the employment relationship, there are some differences (ACAS, </w:t>
      </w:r>
      <w:proofErr w:type="spellStart"/>
      <w:r>
        <w:t>n.d.b</w:t>
      </w:r>
      <w:proofErr w:type="spellEnd"/>
      <w:r>
        <w:t xml:space="preserve">).  Mediation is informal and used when the conflict does not involve any matter that needs to be address formally unlike conciliation which is used when a complaint has been made or could be made to an employment tribunal.  It is important to mention that both approaches are entered into voluntarily both from an employee and organisational perspective and both involve an impartial and independent intermediary.   This is also the case for arbitration, an </w:t>
      </w:r>
      <w:proofErr w:type="spellStart"/>
      <w:r>
        <w:t>alterntive</w:t>
      </w:r>
      <w:proofErr w:type="spellEnd"/>
      <w:r>
        <w:t xml:space="preserve"> approach to a tribunal or court case, although it is different in that the arbitrator must make a decision on a dispute having viewed the evidence as opposed to collaborating with the two parties to find an outcome.  (ACAS, </w:t>
      </w:r>
      <w:proofErr w:type="spellStart"/>
      <w:r>
        <w:t>n.d.c</w:t>
      </w:r>
      <w:proofErr w:type="spellEnd"/>
      <w:r>
        <w:t xml:space="preserve">) Any agreement reached through arbitration is legally binding as it is for </w:t>
      </w:r>
      <w:proofErr w:type="spellStart"/>
      <w:r>
        <w:t>concilliation</w:t>
      </w:r>
      <w:proofErr w:type="spellEnd"/>
      <w:r>
        <w:t xml:space="preserve">, however in contrast any agreement reached via mediation is not usually legally binding.  All three approaches are confidential with conciliation being the only approach that is free to the employee and employer.  </w:t>
      </w:r>
    </w:p>
    <w:p w:rsidR="005F6AE1" w:rsidRDefault="005F6AE1" w:rsidP="005F6AE1">
      <w:r>
        <w:t xml:space="preserve">In summary the limitations of all three approaches are that a successful outcome depends on each party volunteering to adopt the approach and remain engaged until an outcome has been reached.   (CIPD, 2019c)  An advantage of both mediation and conciliation is the perceived </w:t>
      </w:r>
      <w:proofErr w:type="spellStart"/>
      <w:r>
        <w:t>postive</w:t>
      </w:r>
      <w:proofErr w:type="spellEnd"/>
      <w:r>
        <w:t xml:space="preserve"> outcome for both parties whereas with arbitration one party will probably feel defeated.  Remembering this, the prospects for ‘building and repairing’ relationships are stronger with mediation and conciliation, although if early intervention is not made mediation becomes more difficult and a ‘win-win’ outcome is less likely.  (CIPD, 2019c)   For organisations the opportunity to resolve conflict ‘privately’ and avoid the public forum of a tribunal/court case could be considered an advantage</w:t>
      </w:r>
      <w:proofErr w:type="gramStart"/>
      <w:r>
        <w:t>;  particularly</w:t>
      </w:r>
      <w:proofErr w:type="gramEnd"/>
      <w:r>
        <w:t xml:space="preserve"> when considering </w:t>
      </w:r>
      <w:proofErr w:type="spellStart"/>
      <w:r>
        <w:t>consiliation</w:t>
      </w:r>
      <w:proofErr w:type="spellEnd"/>
      <w:r>
        <w:t xml:space="preserve"> and arbitration.  It could protect organisational reputation and due to their less adversary manner, often reduce the time and cost involved.  (Allison, 1990)  There are limitations and advantages to each approach, but </w:t>
      </w:r>
      <w:proofErr w:type="spellStart"/>
      <w:r>
        <w:t>realisitically</w:t>
      </w:r>
      <w:proofErr w:type="spellEnd"/>
      <w:r>
        <w:t xml:space="preserve"> they are less likely to be relied upon </w:t>
      </w:r>
      <w:r>
        <w:lastRenderedPageBreak/>
        <w:t>than internal grievance and disciplinary processes.  Many organisations resolve conflicts through legally binding compromise agreements as a quick, yet sometimes costly alternative or mainly through a reliance on internal processes and line managers or HR professionals to manage the situation.  (CIPD, 2015)</w:t>
      </w:r>
    </w:p>
    <w:p w:rsidR="005F6AE1" w:rsidRDefault="005F6AE1">
      <w:bookmarkStart w:id="0" w:name="_GoBack"/>
      <w:bookmarkEnd w:id="0"/>
    </w:p>
    <w:p w:rsidR="005F6AE1" w:rsidRDefault="005F6AE1"/>
    <w:sectPr w:rsidR="005F6A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AE1"/>
    <w:rsid w:val="00506F52"/>
    <w:rsid w:val="005F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912B05-0284-4241-9E02-9783DD88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3660</Words>
  <Characters>20867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1</cp:revision>
  <dcterms:created xsi:type="dcterms:W3CDTF">2019-04-27T20:49:00Z</dcterms:created>
  <dcterms:modified xsi:type="dcterms:W3CDTF">2019-04-27T20:50:00Z</dcterms:modified>
</cp:coreProperties>
</file>