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E34BBD" w14:textId="77777777" w:rsidR="002229F0" w:rsidRPr="008E6B90" w:rsidRDefault="002229F0" w:rsidP="00E611D9">
      <w:pPr>
        <w:pStyle w:val="AssignBody"/>
      </w:pPr>
    </w:p>
    <w:p w14:paraId="11419B84" w14:textId="11169113" w:rsidR="00D83A40" w:rsidRPr="008E6B90" w:rsidRDefault="008E6B90" w:rsidP="008E6B90">
      <w:pPr>
        <w:pStyle w:val="AssignSubHeader"/>
        <w:jc w:val="center"/>
        <w:rPr>
          <w:sz w:val="22"/>
        </w:rPr>
      </w:pPr>
      <w:r w:rsidRPr="008E6B90">
        <w:rPr>
          <w:rFonts w:cs="Arial"/>
          <w:b w:val="0"/>
          <w:i w:val="0"/>
          <w:color w:val="000000" w:themeColor="text1"/>
          <w:sz w:val="22"/>
        </w:rPr>
        <w:t>‘How effective is peer assessment in the foundation phase as a for of assessment for learning?”</w:t>
      </w:r>
    </w:p>
    <w:p w14:paraId="13BBB0E2" w14:textId="2088A8D8" w:rsidR="00755E37" w:rsidRPr="008E6B90" w:rsidRDefault="00755E37" w:rsidP="00755E37">
      <w:pPr>
        <w:pStyle w:val="AssignBody"/>
      </w:pPr>
    </w:p>
    <w:p w14:paraId="364A6B32" w14:textId="77777777" w:rsidR="00B457F0" w:rsidRPr="008E6B90" w:rsidRDefault="00B457F0" w:rsidP="00755E37">
      <w:pPr>
        <w:pStyle w:val="AssignBody"/>
      </w:pPr>
    </w:p>
    <w:tbl>
      <w:tblPr>
        <w:tblStyle w:val="TableGrid"/>
        <w:tblW w:w="0" w:type="auto"/>
        <w:tblLook w:val="04A0" w:firstRow="1" w:lastRow="0" w:firstColumn="1" w:lastColumn="0" w:noHBand="0" w:noVBand="1"/>
      </w:tblPr>
      <w:tblGrid>
        <w:gridCol w:w="1722"/>
        <w:gridCol w:w="3647"/>
        <w:gridCol w:w="3647"/>
      </w:tblGrid>
      <w:tr w:rsidR="00755E37" w:rsidRPr="008E6B90" w14:paraId="337F1D26" w14:textId="77777777" w:rsidTr="00755E37">
        <w:tc>
          <w:tcPr>
            <w:tcW w:w="1722" w:type="dxa"/>
            <w:tcBorders>
              <w:top w:val="single" w:sz="4" w:space="0" w:color="auto"/>
              <w:left w:val="single" w:sz="4" w:space="0" w:color="auto"/>
              <w:bottom w:val="single" w:sz="4" w:space="0" w:color="auto"/>
              <w:right w:val="single" w:sz="4" w:space="0" w:color="auto"/>
            </w:tcBorders>
          </w:tcPr>
          <w:p w14:paraId="6536D85E" w14:textId="77777777" w:rsidR="00755E37" w:rsidRPr="008E6B90" w:rsidRDefault="00755E37">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041783CA" w14:textId="70EDE31B" w:rsidR="00755E37" w:rsidRPr="008E6B90" w:rsidRDefault="00755E37">
            <w:pPr>
              <w:pStyle w:val="AssignBody"/>
            </w:pPr>
            <w:proofErr w:type="spellStart"/>
            <w:r w:rsidRPr="008E6B90">
              <w:t>Targed</w:t>
            </w:r>
            <w:proofErr w:type="spellEnd"/>
            <w:r w:rsidRPr="008E6B90">
              <w:t>/Target</w:t>
            </w:r>
          </w:p>
        </w:tc>
        <w:tc>
          <w:tcPr>
            <w:tcW w:w="3647" w:type="dxa"/>
            <w:tcBorders>
              <w:top w:val="single" w:sz="4" w:space="0" w:color="auto"/>
              <w:left w:val="single" w:sz="4" w:space="0" w:color="auto"/>
              <w:bottom w:val="single" w:sz="4" w:space="0" w:color="auto"/>
              <w:right w:val="single" w:sz="4" w:space="0" w:color="auto"/>
            </w:tcBorders>
          </w:tcPr>
          <w:p w14:paraId="1527969B" w14:textId="3C91E03C" w:rsidR="00755E37" w:rsidRPr="008E6B90" w:rsidRDefault="00755E37">
            <w:pPr>
              <w:pStyle w:val="NormalWeb"/>
              <w:spacing w:before="0" w:beforeAutospacing="0" w:after="0" w:afterAutospacing="0"/>
              <w:rPr>
                <w:rFonts w:ascii="Arial" w:hAnsi="Arial" w:cs="Arial"/>
                <w:color w:val="222222"/>
                <w:sz w:val="22"/>
                <w:szCs w:val="22"/>
                <w:shd w:val="clear" w:color="auto" w:fill="F8F9FA"/>
                <w:lang w:val="en-US" w:eastAsia="en-US"/>
              </w:rPr>
            </w:pPr>
            <w:proofErr w:type="spellStart"/>
            <w:r w:rsidRPr="008E6B90">
              <w:rPr>
                <w:rFonts w:ascii="Arial" w:hAnsi="Arial" w:cs="Arial"/>
                <w:color w:val="222222"/>
                <w:sz w:val="22"/>
                <w:szCs w:val="22"/>
                <w:shd w:val="clear" w:color="auto" w:fill="F8F9FA"/>
                <w:lang w:val="en-US" w:eastAsia="en-US"/>
              </w:rPr>
              <w:t>Yr</w:t>
            </w:r>
            <w:proofErr w:type="spellEnd"/>
            <w:r w:rsidRPr="008E6B90">
              <w:rPr>
                <w:rFonts w:ascii="Arial" w:hAnsi="Arial" w:cs="Arial"/>
                <w:color w:val="222222"/>
                <w:sz w:val="22"/>
                <w:szCs w:val="22"/>
                <w:shd w:val="clear" w:color="auto" w:fill="F8F9FA"/>
                <w:lang w:val="en-US" w:eastAsia="en-US"/>
              </w:rPr>
              <w:t xml:space="preserve"> </w:t>
            </w:r>
            <w:proofErr w:type="spellStart"/>
            <w:r w:rsidRPr="008E6B90">
              <w:rPr>
                <w:rFonts w:ascii="Arial" w:hAnsi="Arial" w:cs="Arial"/>
                <w:color w:val="222222"/>
                <w:sz w:val="22"/>
                <w:szCs w:val="22"/>
                <w:shd w:val="clear" w:color="auto" w:fill="F8F9FA"/>
                <w:lang w:val="en-US" w:eastAsia="en-US"/>
              </w:rPr>
              <w:t>hyn</w:t>
            </w:r>
            <w:proofErr w:type="spellEnd"/>
            <w:r w:rsidRPr="008E6B90">
              <w:rPr>
                <w:rFonts w:ascii="Arial" w:hAnsi="Arial" w:cs="Arial"/>
                <w:color w:val="222222"/>
                <w:sz w:val="22"/>
                <w:szCs w:val="22"/>
                <w:shd w:val="clear" w:color="auto" w:fill="F8F9FA"/>
                <w:lang w:val="en-US" w:eastAsia="en-US"/>
              </w:rPr>
              <w:t xml:space="preserve"> </w:t>
            </w:r>
            <w:proofErr w:type="spellStart"/>
            <w:r w:rsidRPr="008E6B90">
              <w:rPr>
                <w:rFonts w:ascii="Arial" w:hAnsi="Arial" w:cs="Arial"/>
                <w:color w:val="222222"/>
                <w:sz w:val="22"/>
                <w:szCs w:val="22"/>
                <w:shd w:val="clear" w:color="auto" w:fill="F8F9FA"/>
                <w:lang w:val="en-US" w:eastAsia="en-US"/>
              </w:rPr>
              <w:t>yr</w:t>
            </w:r>
            <w:proofErr w:type="spellEnd"/>
            <w:r w:rsidRPr="008E6B90">
              <w:rPr>
                <w:rFonts w:ascii="Arial" w:hAnsi="Arial" w:cs="Arial"/>
                <w:color w:val="222222"/>
                <w:sz w:val="22"/>
                <w:szCs w:val="22"/>
                <w:shd w:val="clear" w:color="auto" w:fill="F8F9FA"/>
                <w:lang w:val="en-US" w:eastAsia="en-US"/>
              </w:rPr>
              <w:t xml:space="preserve"> </w:t>
            </w:r>
            <w:proofErr w:type="spellStart"/>
            <w:r w:rsidRPr="008E6B90">
              <w:rPr>
                <w:rFonts w:ascii="Arial" w:hAnsi="Arial" w:cs="Arial"/>
                <w:color w:val="222222"/>
                <w:sz w:val="22"/>
                <w:szCs w:val="22"/>
                <w:shd w:val="clear" w:color="auto" w:fill="F8F9FA"/>
                <w:lang w:val="en-US" w:eastAsia="en-US"/>
              </w:rPr>
              <w:t>wyf</w:t>
            </w:r>
            <w:proofErr w:type="spellEnd"/>
            <w:r w:rsidRPr="008E6B90">
              <w:rPr>
                <w:rFonts w:ascii="Arial" w:hAnsi="Arial" w:cs="Arial"/>
                <w:color w:val="222222"/>
                <w:sz w:val="22"/>
                <w:szCs w:val="22"/>
                <w:shd w:val="clear" w:color="auto" w:fill="F8F9FA"/>
                <w:lang w:val="en-US" w:eastAsia="en-US"/>
              </w:rPr>
              <w:t xml:space="preserve"> </w:t>
            </w:r>
            <w:proofErr w:type="spellStart"/>
            <w:r w:rsidRPr="008E6B90">
              <w:rPr>
                <w:rFonts w:ascii="Arial" w:hAnsi="Arial" w:cs="Arial"/>
                <w:color w:val="222222"/>
                <w:sz w:val="22"/>
                <w:szCs w:val="22"/>
                <w:shd w:val="clear" w:color="auto" w:fill="F8F9FA"/>
                <w:lang w:val="en-US" w:eastAsia="en-US"/>
              </w:rPr>
              <w:t>wedi'i</w:t>
            </w:r>
            <w:proofErr w:type="spellEnd"/>
            <w:r w:rsidRPr="008E6B90">
              <w:rPr>
                <w:rFonts w:ascii="Arial" w:hAnsi="Arial" w:cs="Arial"/>
                <w:color w:val="222222"/>
                <w:sz w:val="22"/>
                <w:szCs w:val="22"/>
                <w:shd w:val="clear" w:color="auto" w:fill="F8F9FA"/>
                <w:lang w:val="en-US" w:eastAsia="en-US"/>
              </w:rPr>
              <w:t xml:space="preserve"> </w:t>
            </w:r>
            <w:proofErr w:type="spellStart"/>
            <w:r w:rsidRPr="008E6B90">
              <w:rPr>
                <w:rFonts w:ascii="Arial" w:hAnsi="Arial" w:cs="Arial"/>
                <w:color w:val="222222"/>
                <w:sz w:val="22"/>
                <w:szCs w:val="22"/>
                <w:shd w:val="clear" w:color="auto" w:fill="F8F9FA"/>
                <w:lang w:val="en-US" w:eastAsia="en-US"/>
              </w:rPr>
              <w:t>wneud</w:t>
            </w:r>
            <w:proofErr w:type="spellEnd"/>
            <w:r w:rsidRPr="008E6B90">
              <w:rPr>
                <w:rFonts w:ascii="Arial" w:hAnsi="Arial" w:cs="Arial"/>
                <w:color w:val="222222"/>
                <w:sz w:val="22"/>
                <w:szCs w:val="22"/>
                <w:shd w:val="clear" w:color="auto" w:fill="F8F9FA"/>
                <w:lang w:val="en-US" w:eastAsia="en-US"/>
              </w:rPr>
              <w:t xml:space="preserve"> </w:t>
            </w:r>
            <w:proofErr w:type="spellStart"/>
            <w:r w:rsidRPr="008E6B90">
              <w:rPr>
                <w:rFonts w:ascii="Arial" w:hAnsi="Arial" w:cs="Arial"/>
                <w:color w:val="222222"/>
                <w:sz w:val="22"/>
                <w:szCs w:val="22"/>
                <w:shd w:val="clear" w:color="auto" w:fill="F8F9FA"/>
                <w:lang w:val="en-US" w:eastAsia="en-US"/>
              </w:rPr>
              <w:t>yn</w:t>
            </w:r>
            <w:proofErr w:type="spellEnd"/>
            <w:r w:rsidRPr="008E6B90">
              <w:rPr>
                <w:rFonts w:ascii="Arial" w:hAnsi="Arial" w:cs="Arial"/>
                <w:color w:val="222222"/>
                <w:sz w:val="22"/>
                <w:szCs w:val="22"/>
                <w:shd w:val="clear" w:color="auto" w:fill="F8F9FA"/>
                <w:lang w:val="en-US" w:eastAsia="en-US"/>
              </w:rPr>
              <w:t xml:space="preserve"> </w:t>
            </w:r>
            <w:proofErr w:type="spellStart"/>
            <w:r w:rsidRPr="008E6B90">
              <w:rPr>
                <w:rFonts w:ascii="Arial" w:hAnsi="Arial" w:cs="Arial"/>
                <w:color w:val="222222"/>
                <w:sz w:val="22"/>
                <w:szCs w:val="22"/>
                <w:shd w:val="clear" w:color="auto" w:fill="F8F9FA"/>
                <w:lang w:val="en-US" w:eastAsia="en-US"/>
              </w:rPr>
              <w:t>yr</w:t>
            </w:r>
            <w:proofErr w:type="spellEnd"/>
            <w:r w:rsidRPr="008E6B90">
              <w:rPr>
                <w:rFonts w:ascii="Arial" w:hAnsi="Arial" w:cs="Arial"/>
                <w:color w:val="222222"/>
                <w:sz w:val="22"/>
                <w:szCs w:val="22"/>
                <w:shd w:val="clear" w:color="auto" w:fill="F8F9FA"/>
                <w:lang w:val="en-US" w:eastAsia="en-US"/>
              </w:rPr>
              <w:t xml:space="preserve"> </w:t>
            </w:r>
            <w:proofErr w:type="spellStart"/>
            <w:r w:rsidRPr="008E6B90">
              <w:rPr>
                <w:rFonts w:ascii="Arial" w:hAnsi="Arial" w:cs="Arial"/>
                <w:color w:val="222222"/>
                <w:sz w:val="22"/>
                <w:szCs w:val="22"/>
                <w:shd w:val="clear" w:color="auto" w:fill="F8F9FA"/>
                <w:lang w:val="en-US" w:eastAsia="en-US"/>
              </w:rPr>
              <w:t>aseiniad</w:t>
            </w:r>
            <w:proofErr w:type="spellEnd"/>
            <w:r w:rsidRPr="008E6B90">
              <w:rPr>
                <w:rFonts w:ascii="Arial" w:hAnsi="Arial" w:cs="Arial"/>
                <w:color w:val="222222"/>
                <w:sz w:val="22"/>
                <w:szCs w:val="22"/>
                <w:shd w:val="clear" w:color="auto" w:fill="F8F9FA"/>
                <w:lang w:val="en-US" w:eastAsia="en-US"/>
              </w:rPr>
              <w:t xml:space="preserve"> </w:t>
            </w:r>
            <w:proofErr w:type="spellStart"/>
            <w:r w:rsidRPr="008E6B90">
              <w:rPr>
                <w:rFonts w:ascii="Arial" w:hAnsi="Arial" w:cs="Arial"/>
                <w:color w:val="222222"/>
                <w:sz w:val="22"/>
                <w:szCs w:val="22"/>
                <w:shd w:val="clear" w:color="auto" w:fill="F8F9FA"/>
                <w:lang w:val="en-US" w:eastAsia="en-US"/>
              </w:rPr>
              <w:t>hwn</w:t>
            </w:r>
            <w:proofErr w:type="spellEnd"/>
            <w:r w:rsidRPr="008E6B90">
              <w:rPr>
                <w:rFonts w:ascii="Arial" w:hAnsi="Arial" w:cs="Arial"/>
                <w:color w:val="222222"/>
                <w:sz w:val="22"/>
                <w:szCs w:val="22"/>
                <w:shd w:val="clear" w:color="auto" w:fill="F8F9FA"/>
                <w:lang w:val="en-US" w:eastAsia="en-US"/>
              </w:rPr>
              <w:t>.</w:t>
            </w:r>
          </w:p>
          <w:p w14:paraId="43542727" w14:textId="77777777" w:rsidR="00755E37" w:rsidRPr="008E6B90" w:rsidRDefault="00755E37">
            <w:pPr>
              <w:pStyle w:val="NormalWeb"/>
              <w:spacing w:before="0" w:beforeAutospacing="0" w:after="0" w:afterAutospacing="0"/>
              <w:rPr>
                <w:rFonts w:ascii="Arial" w:hAnsi="Arial" w:cs="Arial"/>
                <w:color w:val="222222"/>
                <w:sz w:val="22"/>
                <w:szCs w:val="22"/>
                <w:lang w:val="en-US" w:eastAsia="en-US"/>
              </w:rPr>
            </w:pPr>
          </w:p>
          <w:p w14:paraId="0CFF26C5" w14:textId="321AC52F" w:rsidR="00755E37" w:rsidRPr="008E6B90" w:rsidRDefault="00755E37" w:rsidP="00755E37">
            <w:pPr>
              <w:pStyle w:val="NormalWeb"/>
              <w:spacing w:before="0" w:beforeAutospacing="0" w:after="0" w:afterAutospacing="0"/>
              <w:rPr>
                <w:rFonts w:ascii="Arial" w:hAnsi="Arial" w:cs="Arial"/>
                <w:sz w:val="22"/>
                <w:szCs w:val="22"/>
                <w:lang w:val="en-US" w:eastAsia="en-US"/>
              </w:rPr>
            </w:pPr>
            <w:r w:rsidRPr="008E6B90">
              <w:rPr>
                <w:rFonts w:ascii="Arial" w:hAnsi="Arial" w:cs="Arial"/>
                <w:sz w:val="22"/>
                <w:szCs w:val="22"/>
                <w:lang w:val="en-US" w:eastAsia="en-US"/>
              </w:rPr>
              <w:t>What I have done in this assignment.</w:t>
            </w:r>
          </w:p>
        </w:tc>
      </w:tr>
      <w:tr w:rsidR="00755E37" w:rsidRPr="008E6B90" w14:paraId="5916A988"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2E8DFC85" w14:textId="77777777" w:rsidR="00755E37" w:rsidRPr="008E6B90" w:rsidRDefault="00755E37">
            <w:pPr>
              <w:pStyle w:val="AssignBody"/>
            </w:pPr>
            <w:proofErr w:type="spellStart"/>
            <w:r w:rsidRPr="008E6B90">
              <w:t>T</w:t>
            </w:r>
            <w:bookmarkStart w:id="0" w:name="cysill"/>
            <w:bookmarkEnd w:id="0"/>
            <w:r w:rsidRPr="008E6B90">
              <w:t>arged</w:t>
            </w:r>
            <w:proofErr w:type="spellEnd"/>
            <w:r w:rsidRPr="008E6B90">
              <w:t>/Target 1</w:t>
            </w:r>
          </w:p>
        </w:tc>
        <w:tc>
          <w:tcPr>
            <w:tcW w:w="3647" w:type="dxa"/>
            <w:tcBorders>
              <w:top w:val="single" w:sz="4" w:space="0" w:color="auto"/>
              <w:left w:val="single" w:sz="4" w:space="0" w:color="auto"/>
              <w:bottom w:val="single" w:sz="4" w:space="0" w:color="auto"/>
              <w:right w:val="single" w:sz="4" w:space="0" w:color="auto"/>
            </w:tcBorders>
          </w:tcPr>
          <w:p w14:paraId="3377DF2D" w14:textId="77777777" w:rsidR="008E6B90" w:rsidRDefault="008E6B90" w:rsidP="008E6B90">
            <w:pPr>
              <w:pStyle w:val="NormalWeb"/>
              <w:shd w:val="clear" w:color="auto" w:fill="FFFFFF"/>
              <w:spacing w:before="0" w:beforeAutospacing="0" w:after="0" w:afterAutospacing="0"/>
              <w:rPr>
                <w:rFonts w:ascii="Helvetica Neue" w:hAnsi="Helvetica Neue"/>
                <w:color w:val="283041"/>
                <w:sz w:val="21"/>
                <w:szCs w:val="21"/>
              </w:rPr>
            </w:pPr>
            <w:r>
              <w:rPr>
                <w:rFonts w:ascii="Helvetica Neue" w:hAnsi="Helvetica Neue"/>
                <w:color w:val="283041"/>
                <w:sz w:val="21"/>
                <w:szCs w:val="21"/>
              </w:rPr>
              <w:t>1. Avoid use of informal language with academic writing</w:t>
            </w:r>
          </w:p>
          <w:p w14:paraId="181D3942" w14:textId="77777777" w:rsidR="00755E37" w:rsidRPr="008E6B90" w:rsidRDefault="00755E37" w:rsidP="008E6B90">
            <w:pPr>
              <w:pStyle w:val="NormalWeb"/>
              <w:shd w:val="clear" w:color="auto" w:fill="FFFFFF"/>
              <w:spacing w:before="0" w:beforeAutospacing="0" w:after="0" w:afterAutospacing="0"/>
              <w:rPr>
                <w:sz w:val="22"/>
                <w:szCs w:val="22"/>
              </w:rPr>
            </w:pPr>
          </w:p>
        </w:tc>
        <w:tc>
          <w:tcPr>
            <w:tcW w:w="3647" w:type="dxa"/>
            <w:tcBorders>
              <w:top w:val="single" w:sz="4" w:space="0" w:color="auto"/>
              <w:left w:val="single" w:sz="4" w:space="0" w:color="auto"/>
              <w:bottom w:val="single" w:sz="4" w:space="0" w:color="auto"/>
              <w:right w:val="single" w:sz="4" w:space="0" w:color="auto"/>
            </w:tcBorders>
          </w:tcPr>
          <w:p w14:paraId="342A62A2" w14:textId="471F501D" w:rsidR="00755E37" w:rsidRPr="008E6B90" w:rsidRDefault="008E6B90">
            <w:pPr>
              <w:pStyle w:val="AssignBody"/>
            </w:pPr>
            <w:r>
              <w:t>Attempted to write more critically, using academic language.</w:t>
            </w:r>
          </w:p>
        </w:tc>
      </w:tr>
      <w:tr w:rsidR="00755E37" w:rsidRPr="008E6B90" w14:paraId="59BF48B3"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5572A796" w14:textId="77777777" w:rsidR="00755E37" w:rsidRPr="008E6B90" w:rsidRDefault="00755E37">
            <w:pPr>
              <w:pStyle w:val="AssignBody"/>
            </w:pPr>
            <w:proofErr w:type="spellStart"/>
            <w:r w:rsidRPr="008E6B90">
              <w:t>Targed</w:t>
            </w:r>
            <w:proofErr w:type="spellEnd"/>
            <w:r w:rsidRPr="008E6B90">
              <w:t>/Target 2</w:t>
            </w:r>
          </w:p>
        </w:tc>
        <w:tc>
          <w:tcPr>
            <w:tcW w:w="3647" w:type="dxa"/>
            <w:tcBorders>
              <w:top w:val="single" w:sz="4" w:space="0" w:color="auto"/>
              <w:left w:val="single" w:sz="4" w:space="0" w:color="auto"/>
              <w:bottom w:val="single" w:sz="4" w:space="0" w:color="auto"/>
              <w:right w:val="single" w:sz="4" w:space="0" w:color="auto"/>
            </w:tcBorders>
          </w:tcPr>
          <w:p w14:paraId="2A9415E3" w14:textId="2F17C6CF" w:rsidR="00755E37" w:rsidRPr="008E6B90" w:rsidRDefault="008E6B90" w:rsidP="008E6B90">
            <w:pPr>
              <w:pStyle w:val="NormalWeb"/>
              <w:shd w:val="clear" w:color="auto" w:fill="FFFFFF"/>
              <w:spacing w:before="0" w:beforeAutospacing="0" w:after="0" w:afterAutospacing="0"/>
              <w:rPr>
                <w:rFonts w:ascii="Helvetica Neue" w:hAnsi="Helvetica Neue"/>
                <w:color w:val="283041"/>
                <w:sz w:val="21"/>
                <w:szCs w:val="21"/>
              </w:rPr>
            </w:pPr>
            <w:r>
              <w:rPr>
                <w:rFonts w:ascii="Helvetica Neue" w:hAnsi="Helvetica Neue"/>
                <w:color w:val="283041"/>
                <w:sz w:val="21"/>
                <w:szCs w:val="21"/>
              </w:rPr>
              <w:t>2. Improve synthesis and critical evaluation when dealing with literature and own work</w:t>
            </w:r>
          </w:p>
        </w:tc>
        <w:tc>
          <w:tcPr>
            <w:tcW w:w="3647" w:type="dxa"/>
            <w:tcBorders>
              <w:top w:val="single" w:sz="4" w:space="0" w:color="auto"/>
              <w:left w:val="single" w:sz="4" w:space="0" w:color="auto"/>
              <w:bottom w:val="single" w:sz="4" w:space="0" w:color="auto"/>
              <w:right w:val="single" w:sz="4" w:space="0" w:color="auto"/>
            </w:tcBorders>
          </w:tcPr>
          <w:p w14:paraId="0E186AA1" w14:textId="0D9A69BB" w:rsidR="00755E37" w:rsidRPr="008E6B90" w:rsidRDefault="008E6B90">
            <w:pPr>
              <w:pStyle w:val="AssignBody"/>
            </w:pPr>
            <w:r>
              <w:t xml:space="preserve">By taking more time reading into literature develop a better understanding on how to be critical when academically writing. </w:t>
            </w:r>
            <w:bookmarkStart w:id="1" w:name="_GoBack"/>
            <w:bookmarkEnd w:id="1"/>
          </w:p>
        </w:tc>
      </w:tr>
      <w:tr w:rsidR="00755E37" w:rsidRPr="008E6B90" w14:paraId="2E4AF60A"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1A54ED4C" w14:textId="77777777" w:rsidR="00755E37" w:rsidRPr="008E6B90" w:rsidRDefault="00755E37">
            <w:pPr>
              <w:pStyle w:val="AssignBody"/>
            </w:pPr>
            <w:proofErr w:type="spellStart"/>
            <w:r w:rsidRPr="008E6B90">
              <w:t>Targed</w:t>
            </w:r>
            <w:proofErr w:type="spellEnd"/>
            <w:r w:rsidRPr="008E6B90">
              <w:t>/Target 3</w:t>
            </w:r>
          </w:p>
        </w:tc>
        <w:tc>
          <w:tcPr>
            <w:tcW w:w="3647" w:type="dxa"/>
            <w:tcBorders>
              <w:top w:val="single" w:sz="4" w:space="0" w:color="auto"/>
              <w:left w:val="single" w:sz="4" w:space="0" w:color="auto"/>
              <w:bottom w:val="single" w:sz="4" w:space="0" w:color="auto"/>
              <w:right w:val="single" w:sz="4" w:space="0" w:color="auto"/>
            </w:tcBorders>
          </w:tcPr>
          <w:p w14:paraId="47203029" w14:textId="77777777" w:rsidR="00755E37" w:rsidRPr="008E6B90" w:rsidRDefault="00755E37">
            <w:pPr>
              <w:pStyle w:val="AssignBody"/>
            </w:pPr>
          </w:p>
        </w:tc>
        <w:tc>
          <w:tcPr>
            <w:tcW w:w="3647" w:type="dxa"/>
            <w:tcBorders>
              <w:top w:val="single" w:sz="4" w:space="0" w:color="auto"/>
              <w:left w:val="single" w:sz="4" w:space="0" w:color="auto"/>
              <w:bottom w:val="single" w:sz="4" w:space="0" w:color="auto"/>
              <w:right w:val="single" w:sz="4" w:space="0" w:color="auto"/>
            </w:tcBorders>
          </w:tcPr>
          <w:p w14:paraId="38E46D89" w14:textId="77777777" w:rsidR="00755E37" w:rsidRPr="008E6B90" w:rsidRDefault="00755E37">
            <w:pPr>
              <w:pStyle w:val="AssignBody"/>
            </w:pPr>
          </w:p>
        </w:tc>
      </w:tr>
    </w:tbl>
    <w:p w14:paraId="35C23213" w14:textId="67AFAEB1" w:rsidR="00755E37" w:rsidRPr="008E6B90" w:rsidRDefault="00755E37" w:rsidP="00755E37">
      <w:pPr>
        <w:pStyle w:val="AssignBody"/>
      </w:pPr>
    </w:p>
    <w:p w14:paraId="59CD9FF4" w14:textId="543654DD" w:rsidR="00755E37" w:rsidRPr="008E6B90" w:rsidRDefault="00755E37" w:rsidP="00755E37">
      <w:pPr>
        <w:pStyle w:val="AssignBody"/>
      </w:pPr>
    </w:p>
    <w:p w14:paraId="39EBB905" w14:textId="2325B914" w:rsidR="008E6B90" w:rsidRPr="008E6B90" w:rsidRDefault="008E6B90" w:rsidP="00E611D9">
      <w:pPr>
        <w:pStyle w:val="AssignBody"/>
      </w:pPr>
    </w:p>
    <w:p w14:paraId="7939F9F2" w14:textId="4036B645" w:rsidR="008E6B90" w:rsidRPr="008E6B90" w:rsidRDefault="008E6B90" w:rsidP="00E611D9">
      <w:pPr>
        <w:pStyle w:val="AssignBody"/>
      </w:pPr>
    </w:p>
    <w:p w14:paraId="448ACB5F" w14:textId="29C83AE1" w:rsidR="008E6B90" w:rsidRPr="008E6B90" w:rsidRDefault="008E6B90" w:rsidP="008E6B90">
      <w:pPr>
        <w:spacing w:line="360" w:lineRule="auto"/>
        <w:rPr>
          <w:rFonts w:ascii="Arial" w:hAnsi="Arial" w:cs="Arial"/>
          <w:b/>
          <w:bCs/>
          <w:color w:val="000000" w:themeColor="text1"/>
          <w:sz w:val="28"/>
          <w:szCs w:val="28"/>
        </w:rPr>
      </w:pPr>
      <w:r w:rsidRPr="008E6B90">
        <w:rPr>
          <w:rFonts w:ascii="Arial" w:hAnsi="Arial" w:cs="Arial"/>
          <w:b/>
          <w:bCs/>
          <w:color w:val="000000" w:themeColor="text1"/>
          <w:sz w:val="28"/>
          <w:szCs w:val="28"/>
        </w:rPr>
        <w:t>Research aim</w:t>
      </w:r>
    </w:p>
    <w:p w14:paraId="1BA8DA73" w14:textId="77777777" w:rsidR="008E6B90" w:rsidRPr="008E6B90" w:rsidRDefault="008E6B90" w:rsidP="008E6B90">
      <w:pPr>
        <w:spacing w:line="360" w:lineRule="auto"/>
        <w:rPr>
          <w:rFonts w:ascii="Arial" w:hAnsi="Arial" w:cs="Arial"/>
          <w:color w:val="000000" w:themeColor="text1"/>
        </w:rPr>
      </w:pPr>
      <w:r w:rsidRPr="008E6B90">
        <w:rPr>
          <w:rFonts w:ascii="Arial" w:hAnsi="Arial" w:cs="Arial"/>
          <w:color w:val="000000" w:themeColor="text1"/>
        </w:rPr>
        <w:t>Inspired by the recently released Curriculum for Wales and the plethora of research surrounding peer assessment that has been released over the last few years, the research being undertaken surrounds how effective peer assessment can be to those children in the foundation phase. With Donaldson’s reports stating that assessment needs to change, and peer assessment being a form of formative assessment that won’t look out of place in the near future in any classroom setting.</w:t>
      </w:r>
    </w:p>
    <w:p w14:paraId="6DC1A31A" w14:textId="48457CD9" w:rsidR="008E6B90" w:rsidRPr="008E6B90" w:rsidRDefault="008E6B90" w:rsidP="008E6B90">
      <w:pPr>
        <w:spacing w:line="360" w:lineRule="auto"/>
        <w:rPr>
          <w:rFonts w:ascii="Arial" w:hAnsi="Arial" w:cs="Arial"/>
          <w:color w:val="000000" w:themeColor="text1"/>
        </w:rPr>
      </w:pPr>
      <w:r w:rsidRPr="008E6B90">
        <w:rPr>
          <w:rFonts w:ascii="Arial" w:hAnsi="Arial" w:cs="Arial"/>
          <w:color w:val="000000" w:themeColor="text1"/>
        </w:rPr>
        <w:t>The aim of this assignment is to discover how effective peer assessment can be in the foundation phase (Ages 4-7). Can peer assessment improve quality of work? Can pupils of this age collaborate in effectively enough to gain anything from it? Can a best practice be produced to help those of less experience to aid interaction in the task?</w:t>
      </w:r>
    </w:p>
    <w:p w14:paraId="2DFAE844" w14:textId="01878D54" w:rsidR="008E6B90" w:rsidRPr="008E6B90" w:rsidRDefault="008E6B90" w:rsidP="008E6B90">
      <w:pPr>
        <w:spacing w:line="360" w:lineRule="auto"/>
        <w:rPr>
          <w:rFonts w:ascii="Arial" w:hAnsi="Arial" w:cs="Arial"/>
          <w:b/>
          <w:bCs/>
          <w:color w:val="000000" w:themeColor="text1"/>
          <w:sz w:val="28"/>
          <w:szCs w:val="28"/>
        </w:rPr>
      </w:pPr>
      <w:r w:rsidRPr="008E6B90">
        <w:rPr>
          <w:rFonts w:ascii="Arial" w:hAnsi="Arial" w:cs="Arial"/>
          <w:b/>
          <w:bCs/>
          <w:color w:val="000000" w:themeColor="text1"/>
          <w:sz w:val="28"/>
          <w:szCs w:val="28"/>
        </w:rPr>
        <w:t xml:space="preserve">Research context </w:t>
      </w:r>
    </w:p>
    <w:p w14:paraId="4DEE088A" w14:textId="2CD3668D" w:rsidR="008E6B90" w:rsidRPr="008E6B90" w:rsidRDefault="008E6B90" w:rsidP="008E6B90">
      <w:pPr>
        <w:spacing w:line="360" w:lineRule="auto"/>
        <w:rPr>
          <w:rFonts w:ascii="Arial" w:hAnsi="Arial" w:cs="Arial"/>
          <w:color w:val="000000" w:themeColor="text1"/>
        </w:rPr>
      </w:pPr>
      <w:r w:rsidRPr="008E6B90">
        <w:rPr>
          <w:rFonts w:ascii="Arial" w:hAnsi="Arial" w:cs="Arial"/>
          <w:color w:val="000000" w:themeColor="text1"/>
        </w:rPr>
        <w:t xml:space="preserve">My partner and I had multiple discussions to find an area we could attempt to look into, to produce a research question. We talked about finding an area that would link with the new </w:t>
      </w:r>
      <w:r w:rsidRPr="008E6B90">
        <w:rPr>
          <w:rFonts w:ascii="Arial" w:hAnsi="Arial" w:cs="Arial"/>
          <w:color w:val="000000" w:themeColor="text1"/>
        </w:rPr>
        <w:lastRenderedPageBreak/>
        <w:t>curriculum so it would be relevant to not only for us, but teachers in the primary setting. We also had to consider areas that we could research in our phase or year group. As both teachers were in the foundation phase, years one and two, we wanted to see if there was something, we could look at that there wasn’t a great amount of research already. We kept mentioning the word assessment, and having both been in key stage two, had used peer assessment in our lessons. When planning the research neither had been into the foundation phase, so we were unaware if peer assessment was used, as from a quick survey of the current research there was not a lot surround peer assessment in the foundation phase. From this we produced the research question ‘How effective is peer assessment in the foundation phase as a for of assessment for learning?”</w:t>
      </w:r>
    </w:p>
    <w:p w14:paraId="5233EC47" w14:textId="45120CBC" w:rsidR="008E6B90" w:rsidRPr="008E6B90" w:rsidRDefault="008E6B90" w:rsidP="008E6B90">
      <w:pPr>
        <w:spacing w:line="360" w:lineRule="auto"/>
        <w:rPr>
          <w:rFonts w:ascii="Arial" w:hAnsi="Arial" w:cs="Arial"/>
          <w:b/>
          <w:bCs/>
          <w:color w:val="000000" w:themeColor="text1"/>
          <w:sz w:val="28"/>
          <w:szCs w:val="28"/>
        </w:rPr>
      </w:pPr>
      <w:r w:rsidRPr="008E6B90">
        <w:rPr>
          <w:rFonts w:ascii="Arial" w:hAnsi="Arial" w:cs="Arial"/>
          <w:b/>
          <w:bCs/>
          <w:color w:val="000000" w:themeColor="text1"/>
          <w:sz w:val="28"/>
          <w:szCs w:val="28"/>
        </w:rPr>
        <w:t>Literature review</w:t>
      </w:r>
    </w:p>
    <w:p w14:paraId="2CFC41F3" w14:textId="77777777" w:rsidR="008E6B90" w:rsidRPr="008E6B90" w:rsidRDefault="008E6B90" w:rsidP="008E6B90">
      <w:pPr>
        <w:spacing w:line="360" w:lineRule="auto"/>
        <w:rPr>
          <w:rFonts w:ascii="Arial" w:hAnsi="Arial" w:cs="Arial"/>
          <w:color w:val="000000" w:themeColor="text1"/>
        </w:rPr>
      </w:pPr>
      <w:r w:rsidRPr="008E6B90">
        <w:rPr>
          <w:rFonts w:ascii="Arial" w:hAnsi="Arial" w:cs="Arial"/>
          <w:color w:val="000000" w:themeColor="text1"/>
        </w:rPr>
        <w:t xml:space="preserve">The new curriculum designed through the findings in Successful futures (Donaldson, 2015) will use formative assessment (used to track pupil development) rather than the traditional summative assessment (Through the use of tests, generally at the end of a topic or term). Sadler (1998) described formative assessment as assessment that is specifically intended to generate feedback on performance to improve and accelerate learning. In recent times peer assessment has been a prominent form of formative assessment. Peer assessment  is defined as an “arrangement in which individuals consider the amount, level, value, worth, quality, or success of the products or outcomes of learning of peers of similar status’ (Topping, 1998, p. 250) Where the concept of peer assessment is new to the users, </w:t>
      </w:r>
      <w:proofErr w:type="spellStart"/>
      <w:r w:rsidRPr="008E6B90">
        <w:rPr>
          <w:rFonts w:ascii="Arial" w:hAnsi="Arial" w:cs="Arial"/>
          <w:color w:val="000000" w:themeColor="text1"/>
        </w:rPr>
        <w:t>Gielen</w:t>
      </w:r>
      <w:proofErr w:type="spellEnd"/>
      <w:r w:rsidRPr="008E6B90">
        <w:rPr>
          <w:rFonts w:ascii="Arial" w:hAnsi="Arial" w:cs="Arial"/>
          <w:color w:val="000000" w:themeColor="text1"/>
        </w:rPr>
        <w:t xml:space="preserve"> and De </w:t>
      </w:r>
      <w:proofErr w:type="spellStart"/>
      <w:r w:rsidRPr="008E6B90">
        <w:rPr>
          <w:rFonts w:ascii="Arial" w:hAnsi="Arial" w:cs="Arial"/>
          <w:color w:val="000000" w:themeColor="text1"/>
        </w:rPr>
        <w:t>Wever</w:t>
      </w:r>
      <w:proofErr w:type="spellEnd"/>
      <w:r w:rsidRPr="008E6B90">
        <w:rPr>
          <w:rFonts w:ascii="Arial" w:hAnsi="Arial" w:cs="Arial"/>
          <w:color w:val="000000" w:themeColor="text1"/>
        </w:rPr>
        <w:t xml:space="preserve"> (2015) suggest a pre-planned form given to the assessors to help give effective feedback. This gives the feedback a better quality and means it can be more valuable to the person being assessed. In some cases, for older and higher attaining students it can be seen as praise equal to that of a teacher (</w:t>
      </w:r>
      <w:bookmarkStart w:id="2" w:name="bbib7"/>
      <w:r w:rsidRPr="008E6B90">
        <w:rPr>
          <w:rFonts w:ascii="Arial" w:hAnsi="Arial" w:cs="Arial"/>
          <w:color w:val="000000" w:themeColor="text1"/>
        </w:rPr>
        <w:t xml:space="preserve">Cho, </w:t>
      </w:r>
      <w:proofErr w:type="spellStart"/>
      <w:r w:rsidRPr="008E6B90">
        <w:rPr>
          <w:rFonts w:ascii="Arial" w:hAnsi="Arial" w:cs="Arial"/>
          <w:color w:val="000000" w:themeColor="text1"/>
        </w:rPr>
        <w:t>Schunn</w:t>
      </w:r>
      <w:proofErr w:type="spellEnd"/>
      <w:r w:rsidRPr="008E6B90">
        <w:rPr>
          <w:rFonts w:ascii="Arial" w:hAnsi="Arial" w:cs="Arial"/>
          <w:color w:val="000000" w:themeColor="text1"/>
        </w:rPr>
        <w:t>, &amp; Wilson, 2006</w:t>
      </w:r>
      <w:bookmarkEnd w:id="2"/>
      <w:r w:rsidRPr="008E6B90">
        <w:rPr>
          <w:rFonts w:ascii="Arial" w:hAnsi="Arial" w:cs="Arial"/>
          <w:color w:val="000000" w:themeColor="text1"/>
        </w:rPr>
        <w:t>).</w:t>
      </w:r>
    </w:p>
    <w:p w14:paraId="647ADF2B" w14:textId="77777777" w:rsidR="008E6B90" w:rsidRPr="008E6B90" w:rsidRDefault="008E6B90" w:rsidP="008E6B90">
      <w:pPr>
        <w:spacing w:line="360" w:lineRule="auto"/>
        <w:rPr>
          <w:rFonts w:ascii="Arial" w:hAnsi="Arial" w:cs="Arial"/>
          <w:color w:val="000000" w:themeColor="text1"/>
        </w:rPr>
      </w:pPr>
    </w:p>
    <w:p w14:paraId="4ABDB245" w14:textId="607F5625" w:rsidR="008E6B90" w:rsidRPr="008E6B90" w:rsidRDefault="008E6B90" w:rsidP="008E6B90">
      <w:pPr>
        <w:spacing w:line="360" w:lineRule="auto"/>
        <w:rPr>
          <w:rFonts w:ascii="Arial" w:hAnsi="Arial" w:cs="Arial"/>
          <w:color w:val="000000" w:themeColor="text1"/>
        </w:rPr>
      </w:pPr>
      <w:r w:rsidRPr="008E6B90">
        <w:rPr>
          <w:rFonts w:ascii="Arial" w:hAnsi="Arial" w:cs="Arial"/>
          <w:color w:val="000000" w:themeColor="text1"/>
        </w:rPr>
        <w:t>In many cases the students participating in peer assessment may be of varying attainment levels, Van Zundert et al., (2012) state that a harder lesson or task correlates with poorer quality of assessment. Another piece of research concluded that attainment of pupils and quality of feedback have a similar correlation. A higher attaining pupil will provide higher quality feedback and vice-versa (</w:t>
      </w:r>
      <w:proofErr w:type="spellStart"/>
      <w:r w:rsidRPr="008E6B90">
        <w:rPr>
          <w:rFonts w:ascii="Arial" w:hAnsi="Arial" w:cs="Arial"/>
          <w:color w:val="000000" w:themeColor="text1"/>
        </w:rPr>
        <w:t>Patchan</w:t>
      </w:r>
      <w:proofErr w:type="spellEnd"/>
      <w:r w:rsidRPr="008E6B90">
        <w:rPr>
          <w:rFonts w:ascii="Arial" w:hAnsi="Arial" w:cs="Arial"/>
          <w:color w:val="000000" w:themeColor="text1"/>
        </w:rPr>
        <w:t xml:space="preserve"> et al., 2013). </w:t>
      </w:r>
    </w:p>
    <w:p w14:paraId="6A6CEBE9" w14:textId="77777777" w:rsidR="008E6B90" w:rsidRPr="008E6B90" w:rsidRDefault="008E6B90" w:rsidP="008E6B90">
      <w:pPr>
        <w:spacing w:line="360" w:lineRule="auto"/>
        <w:rPr>
          <w:rFonts w:ascii="Arial" w:hAnsi="Arial" w:cs="Arial"/>
          <w:color w:val="000000" w:themeColor="text1"/>
        </w:rPr>
      </w:pPr>
      <w:r w:rsidRPr="008E6B90">
        <w:rPr>
          <w:rFonts w:ascii="Arial" w:hAnsi="Arial" w:cs="Arial"/>
          <w:color w:val="000000" w:themeColor="text1"/>
        </w:rPr>
        <w:t xml:space="preserve">Research has accepted that children, in what was known as key stage one, are able to be involved in peer assessment and give feedback, even though they are unable to reciprocate what they are saying. (Siegler &amp; Crowley, 1994) There is one under riding theory that address why the feedback given during peer assessment declines as the lessons become </w:t>
      </w:r>
      <w:r w:rsidRPr="008E6B90">
        <w:rPr>
          <w:rFonts w:ascii="Arial" w:hAnsi="Arial" w:cs="Arial"/>
          <w:color w:val="000000" w:themeColor="text1"/>
        </w:rPr>
        <w:lastRenderedPageBreak/>
        <w:t xml:space="preserve">harder for the pupils. The theory is cognitive load theory, of which John </w:t>
      </w:r>
      <w:proofErr w:type="spellStart"/>
      <w:r w:rsidRPr="008E6B90">
        <w:rPr>
          <w:rFonts w:ascii="Arial" w:hAnsi="Arial" w:cs="Arial"/>
          <w:color w:val="000000" w:themeColor="text1"/>
        </w:rPr>
        <w:t>Sweller</w:t>
      </w:r>
      <w:proofErr w:type="spellEnd"/>
      <w:r w:rsidRPr="008E6B90">
        <w:rPr>
          <w:rFonts w:ascii="Arial" w:hAnsi="Arial" w:cs="Arial"/>
          <w:color w:val="000000" w:themeColor="text1"/>
        </w:rPr>
        <w:t xml:space="preserve"> is the most influential researcher. Where cognitive load theory is occurring, ‘the capacity of working memory – essential for the processing and storing of new information – is extremely limited.” </w:t>
      </w:r>
      <w:r w:rsidRPr="008E6B90">
        <w:rPr>
          <w:rFonts w:ascii="Arial" w:hAnsi="Arial" w:cs="Arial"/>
          <w:color w:val="000000"/>
          <w:shd w:val="clear" w:color="auto" w:fill="FFFFFF"/>
        </w:rPr>
        <w:t>(</w:t>
      </w:r>
      <w:proofErr w:type="spellStart"/>
      <w:r w:rsidRPr="008E6B90">
        <w:rPr>
          <w:rFonts w:ascii="Arial" w:hAnsi="Arial" w:cs="Arial"/>
          <w:color w:val="000000"/>
          <w:shd w:val="clear" w:color="auto" w:fill="FFFFFF"/>
        </w:rPr>
        <w:t>Könings</w:t>
      </w:r>
      <w:proofErr w:type="spellEnd"/>
      <w:r w:rsidRPr="008E6B90">
        <w:rPr>
          <w:rFonts w:ascii="Arial" w:hAnsi="Arial" w:cs="Arial"/>
          <w:color w:val="000000"/>
          <w:shd w:val="clear" w:color="auto" w:fill="FFFFFF"/>
        </w:rPr>
        <w:t xml:space="preserve">, van Zundert and van </w:t>
      </w:r>
      <w:proofErr w:type="spellStart"/>
      <w:r w:rsidRPr="008E6B90">
        <w:rPr>
          <w:rFonts w:ascii="Arial" w:hAnsi="Arial" w:cs="Arial"/>
          <w:color w:val="000000"/>
          <w:shd w:val="clear" w:color="auto" w:fill="FFFFFF"/>
        </w:rPr>
        <w:t>Merriënboer</w:t>
      </w:r>
      <w:proofErr w:type="spellEnd"/>
      <w:r w:rsidRPr="008E6B90">
        <w:rPr>
          <w:rFonts w:ascii="Arial" w:hAnsi="Arial" w:cs="Arial"/>
          <w:color w:val="000000"/>
          <w:shd w:val="clear" w:color="auto" w:fill="FFFFFF"/>
        </w:rPr>
        <w:t>, 2019) If the task given to the students is too complicated, so that they have to think about multiple things at once, their memory would be working at peak ability. Cognitive load theory when applied to those undertaking peer assessment, states that without the ability to fully understand and complete the task yourself, you can’t assess others doing so. (</w:t>
      </w:r>
      <w:proofErr w:type="spellStart"/>
      <w:r w:rsidRPr="008E6B90">
        <w:rPr>
          <w:rFonts w:ascii="Arial" w:hAnsi="Arial" w:cs="Arial"/>
          <w:color w:val="000000"/>
          <w:shd w:val="clear" w:color="auto" w:fill="FFFFFF"/>
        </w:rPr>
        <w:t>Sweller</w:t>
      </w:r>
      <w:proofErr w:type="spellEnd"/>
      <w:r w:rsidRPr="008E6B90">
        <w:rPr>
          <w:rFonts w:ascii="Arial" w:hAnsi="Arial" w:cs="Arial"/>
          <w:color w:val="000000"/>
          <w:shd w:val="clear" w:color="auto" w:fill="FFFFFF"/>
        </w:rPr>
        <w:t>, 2010). In that case, only those high attaining students who are able to complete tasks to the learning objective and when hitting the success criteria given should be able to peer assess their classmates work (</w:t>
      </w:r>
      <w:r w:rsidRPr="008E6B90">
        <w:rPr>
          <w:rFonts w:ascii="Arial" w:hAnsi="Arial" w:cs="Arial"/>
          <w:color w:val="000000" w:themeColor="text1"/>
        </w:rPr>
        <w:t>Anderson &amp; Krathwohl, 2001). A way to assist those who may not have ‘mastered’ the task, is to use a scaffolded approach. In this the teacher would use peer assessment with pupils over the school year, using models and coaching them through the process. Then slowly taking themselves out of the process but keeping the model there for pupils to refer to. The last stage would be telling the pupils to peer assess work and expect them to be able to do it independent. (</w:t>
      </w:r>
      <w:r w:rsidRPr="008E6B90">
        <w:rPr>
          <w:rFonts w:ascii="Arial" w:hAnsi="Arial" w:cs="Arial"/>
          <w:color w:val="000000"/>
          <w:shd w:val="clear" w:color="auto" w:fill="FFFFFF"/>
        </w:rPr>
        <w:t>(Rogoff and Lave, 2000</w:t>
      </w:r>
      <w:r w:rsidRPr="008E6B90">
        <w:rPr>
          <w:rFonts w:ascii="Arial" w:hAnsi="Arial" w:cs="Arial"/>
          <w:color w:val="000000" w:themeColor="text1"/>
        </w:rPr>
        <w:t xml:space="preserve">; </w:t>
      </w:r>
      <w:proofErr w:type="spellStart"/>
      <w:r w:rsidRPr="008E6B90">
        <w:rPr>
          <w:rFonts w:ascii="Arial" w:hAnsi="Arial" w:cs="Arial"/>
          <w:color w:val="000000" w:themeColor="text1"/>
        </w:rPr>
        <w:t>Rosenshine</w:t>
      </w:r>
      <w:proofErr w:type="spellEnd"/>
      <w:r w:rsidRPr="008E6B90">
        <w:rPr>
          <w:rFonts w:ascii="Arial" w:hAnsi="Arial" w:cs="Arial"/>
          <w:color w:val="000000" w:themeColor="text1"/>
        </w:rPr>
        <w:t xml:space="preserve"> and Meister, 1992).</w:t>
      </w:r>
    </w:p>
    <w:p w14:paraId="6FA34A98" w14:textId="77777777" w:rsidR="008E6B90" w:rsidRPr="008E6B90" w:rsidRDefault="008E6B90" w:rsidP="008E6B90">
      <w:pPr>
        <w:spacing w:line="360" w:lineRule="auto"/>
        <w:rPr>
          <w:rFonts w:ascii="Arial" w:hAnsi="Arial" w:cs="Arial"/>
          <w:color w:val="000000" w:themeColor="text1"/>
          <w:shd w:val="clear" w:color="auto" w:fill="FFFFFF"/>
        </w:rPr>
      </w:pPr>
      <w:r w:rsidRPr="008E6B90">
        <w:rPr>
          <w:rFonts w:ascii="Arial" w:hAnsi="Arial" w:cs="Arial"/>
          <w:color w:val="000000" w:themeColor="text1"/>
        </w:rPr>
        <w:t xml:space="preserve">Formative assessment and the giving of feedback between peers, gives the students the opportunity to take control of their own learning. Pupils becoming ‘self-regulated learners” has the ability to make them proactive rather than traditionally reactive to feedback. In all meaning the way the teachers plan and assess lessons would need to change dramatically </w:t>
      </w:r>
      <w:r w:rsidRPr="008E6B90">
        <w:rPr>
          <w:rFonts w:ascii="Arial" w:hAnsi="Arial" w:cs="Arial"/>
          <w:color w:val="000000" w:themeColor="text1"/>
          <w:shd w:val="clear" w:color="auto" w:fill="FFFFFF"/>
        </w:rPr>
        <w:t>(Nicol and Macfarlane</w:t>
      </w:r>
      <w:r w:rsidRPr="008E6B90">
        <w:rPr>
          <w:rFonts w:ascii="Cambria Math" w:hAnsi="Cambria Math" w:cs="Cambria Math"/>
          <w:color w:val="000000" w:themeColor="text1"/>
          <w:shd w:val="clear" w:color="auto" w:fill="FFFFFF"/>
        </w:rPr>
        <w:t>‐</w:t>
      </w:r>
      <w:r w:rsidRPr="008E6B90">
        <w:rPr>
          <w:rFonts w:ascii="Arial" w:hAnsi="Arial" w:cs="Arial"/>
          <w:color w:val="000000" w:themeColor="text1"/>
          <w:shd w:val="clear" w:color="auto" w:fill="FFFFFF"/>
        </w:rPr>
        <w:t xml:space="preserve">Dick, 2006). Lea et al (2003) describe this student-centred learning as any time the student is engaged with the learning, where the learner themselves dictates the events surrounding the learning.  </w:t>
      </w:r>
    </w:p>
    <w:p w14:paraId="2F35E029" w14:textId="1018BF15" w:rsidR="008E6B90" w:rsidRPr="008E6B90" w:rsidRDefault="008E6B90" w:rsidP="008E6B90">
      <w:pPr>
        <w:spacing w:line="360" w:lineRule="auto"/>
        <w:rPr>
          <w:rFonts w:ascii="Arial" w:hAnsi="Arial" w:cs="Arial"/>
          <w:color w:val="000000" w:themeColor="text1"/>
        </w:rPr>
      </w:pPr>
      <w:r w:rsidRPr="008E6B90">
        <w:rPr>
          <w:rFonts w:ascii="Arial" w:hAnsi="Arial" w:cs="Arial"/>
          <w:color w:val="000000" w:themeColor="text1"/>
        </w:rPr>
        <w:t>In a class of 30, which is the norm in the foundation phase in South Wales, the teacher doesn’t have the time or ability to give feedback to all children throughout the day. With lots of the foundation phase classrooms having enhanced provisions children can move around, with a teacher taking control of a ‘main task’ they are unable to give feedback. With Black and William (1998) gathering evidence showing that effective feedback shows learning gains in the long term. If peer assessment can be brought into tasks then even away from the teacher, pupils are able to progress. As this is such a major part of a school day, there is a large body of literature surrounding how feedback can have long term benefits. Zimmerman and Schunk (2001) discovered that those who were considered to be self-regulated learners became “more persistent, resourceful, confident and higher achievers.” These descriptors can be easily put in line with the four purposes.</w:t>
      </w:r>
    </w:p>
    <w:p w14:paraId="40E556DE" w14:textId="77777777" w:rsidR="008E6B90" w:rsidRPr="008E6B90" w:rsidRDefault="008E6B90" w:rsidP="008E6B90">
      <w:pPr>
        <w:spacing w:line="360" w:lineRule="auto"/>
        <w:rPr>
          <w:rFonts w:ascii="Arial" w:hAnsi="Arial" w:cs="Arial"/>
          <w:color w:val="000000" w:themeColor="text1"/>
        </w:rPr>
      </w:pPr>
      <w:r w:rsidRPr="008E6B90">
        <w:rPr>
          <w:rFonts w:ascii="Arial" w:hAnsi="Arial" w:cs="Arial"/>
          <w:color w:val="000000" w:themeColor="text1"/>
        </w:rPr>
        <w:lastRenderedPageBreak/>
        <w:t>In his extensive work into feedback in education, Saddler (1998) identified three prerequisites needed for students to gain anything. Firstly, they must know what the learning objective is along with what success criteria looks like. Then the student must know where their work is compared to ‘good performance.’ Last of all they must be able to recognise what they will need to improve on to get to what ‘good performance’ looks like. This is where Sadler (1989) had previously advise that the students are needed to have some of these skills prior to peer assessment. If they have little to no experience or knowledge in this area, they need to have a more knowledgeable other (MKO). The teacher is able to be a ‘’coach’ in this situation for the students in this instance, using a variety of models to stimulate pupils.</w:t>
      </w:r>
    </w:p>
    <w:p w14:paraId="3942518C" w14:textId="77777777" w:rsidR="008E6B90" w:rsidRPr="008E6B90" w:rsidRDefault="008E6B90" w:rsidP="008E6B90">
      <w:pPr>
        <w:pStyle w:val="NormalWeb"/>
        <w:shd w:val="clear" w:color="auto" w:fill="FFFFFF"/>
        <w:spacing w:line="360" w:lineRule="auto"/>
        <w:rPr>
          <w:rFonts w:ascii="Arial" w:hAnsi="Arial" w:cs="Arial"/>
          <w:b/>
          <w:bCs/>
          <w:color w:val="000000" w:themeColor="text1"/>
          <w:sz w:val="28"/>
          <w:szCs w:val="28"/>
        </w:rPr>
      </w:pPr>
      <w:r w:rsidRPr="008E6B90">
        <w:rPr>
          <w:rFonts w:ascii="Arial" w:hAnsi="Arial" w:cs="Arial"/>
          <w:b/>
          <w:bCs/>
          <w:color w:val="000000" w:themeColor="text1"/>
          <w:sz w:val="28"/>
          <w:szCs w:val="28"/>
        </w:rPr>
        <w:t xml:space="preserve">Ethical considerations </w:t>
      </w:r>
    </w:p>
    <w:p w14:paraId="403F4BF7" w14:textId="77777777" w:rsidR="008E6B90" w:rsidRPr="008E6B90" w:rsidRDefault="008E6B90" w:rsidP="008E6B90">
      <w:pPr>
        <w:pStyle w:val="NormalWeb"/>
        <w:shd w:val="clear" w:color="auto" w:fill="FFFFFF"/>
        <w:spacing w:line="360" w:lineRule="auto"/>
        <w:rPr>
          <w:rFonts w:ascii="Arial" w:hAnsi="Arial" w:cs="Arial"/>
          <w:color w:val="000000" w:themeColor="text1"/>
          <w:sz w:val="22"/>
          <w:szCs w:val="22"/>
        </w:rPr>
      </w:pPr>
      <w:r w:rsidRPr="008E6B90">
        <w:rPr>
          <w:rFonts w:ascii="Arial" w:hAnsi="Arial" w:cs="Arial"/>
          <w:color w:val="000000" w:themeColor="text1"/>
          <w:sz w:val="22"/>
          <w:szCs w:val="22"/>
        </w:rPr>
        <w:t xml:space="preserve">During the planning of the research project, the BERA; Ethical guidelines for educational research was used. As the behaviour and attitude of pupils can change in an instant in the varied and complex environment of the classroom. Using BERA’s guidelines we are able to design a methodology that enables us to conduct research to the highest ethical standard. Working through the guidelines the first topic is surrounding responsibilities to participants, this includes the researcher themselves. Participants should feel “treated fairly, sensitively, and with dignity and freedom from prejudice, in recognition of both their rights and of differences arising from age, gender, sexuality, ethnicity, class, nationality, cultural identity, partnership status, faith, disability, political belief or any other significant characteristic.” (BERA, 2018) Due to the nature of the study consent would be needed, as both sets of children would be under 18. For this consent forms were produced for parents/guardians to sign if they were happy with their child to be involved. The children were also advised of the research going on and assent was given verbally on the day, with the children given the option to leave at any time. The right to withdraw goes hand in hand with consent, as the consent form indicates the participants and parent/guardian’s ability to decide to be pulled from the research. The researchers should note if a participant asks to be removed, they should not attempt to change their mind, but can ask why. This information can be used when recruiting new participants or when changing the methodology if needed. To make sure the methodology is ethically informed it should mean that no harm should arise for being part of it. </w:t>
      </w:r>
      <w:r w:rsidRPr="008E6B90">
        <w:rPr>
          <w:rFonts w:ascii="Arial" w:hAnsi="Arial" w:cs="Arial"/>
          <w:color w:val="000000" w:themeColor="text1"/>
          <w:sz w:val="22"/>
          <w:szCs w:val="22"/>
          <w:shd w:val="clear" w:color="auto" w:fill="FFFFFF"/>
        </w:rPr>
        <w:t>(Christensen and James, 2017)</w:t>
      </w:r>
      <w:r w:rsidRPr="008E6B90">
        <w:rPr>
          <w:rFonts w:ascii="Arial" w:hAnsi="Arial" w:cs="Arial"/>
          <w:color w:val="000000" w:themeColor="text1"/>
          <w:sz w:val="22"/>
          <w:szCs w:val="22"/>
        </w:rPr>
        <w:t xml:space="preserve"> When planning the lesson study and interviews, they were kept to the same style of lessons that would normally occur within the school day (small groups). The interviews were undertaken in groups also and the participants were sat in a position where they felt safe and could leave at any time. The information sheet sent alongside the consent forms advised that during the study the names of the pupils would anonymise, and the data collected would be confidential. To ensure the </w:t>
      </w:r>
      <w:r w:rsidRPr="008E6B90">
        <w:rPr>
          <w:rFonts w:ascii="Arial" w:hAnsi="Arial" w:cs="Arial"/>
          <w:color w:val="000000" w:themeColor="text1"/>
          <w:sz w:val="22"/>
          <w:szCs w:val="22"/>
        </w:rPr>
        <w:lastRenderedPageBreak/>
        <w:t xml:space="preserve">confidentiality any data collected is to be kept on an encrypted device that is password protected. </w:t>
      </w:r>
      <w:r w:rsidRPr="008E6B90">
        <w:rPr>
          <w:rFonts w:ascii="Arial" w:hAnsi="Arial" w:cs="Arial"/>
          <w:color w:val="000000" w:themeColor="text1"/>
          <w:sz w:val="22"/>
          <w:szCs w:val="22"/>
          <w:shd w:val="clear" w:color="auto" w:fill="FFFFFF"/>
        </w:rPr>
        <w:t>(Greig, Taylor and Mackay, 2013)</w:t>
      </w:r>
    </w:p>
    <w:p w14:paraId="023BF471" w14:textId="206742DA" w:rsidR="008E6B90" w:rsidRPr="008E6B90" w:rsidRDefault="008E6B90" w:rsidP="008E6B90">
      <w:pPr>
        <w:spacing w:line="360" w:lineRule="auto"/>
        <w:rPr>
          <w:rFonts w:ascii="Arial" w:hAnsi="Arial" w:cs="Arial"/>
          <w:b/>
          <w:bCs/>
          <w:color w:val="000000" w:themeColor="text1"/>
          <w:sz w:val="28"/>
          <w:szCs w:val="28"/>
        </w:rPr>
      </w:pPr>
      <w:r w:rsidRPr="008E6B90">
        <w:rPr>
          <w:rFonts w:ascii="Arial" w:hAnsi="Arial" w:cs="Arial"/>
          <w:b/>
          <w:bCs/>
          <w:color w:val="000000" w:themeColor="text1"/>
          <w:sz w:val="28"/>
          <w:szCs w:val="28"/>
        </w:rPr>
        <w:t>Methodology</w:t>
      </w:r>
    </w:p>
    <w:p w14:paraId="6B5B3863" w14:textId="347C5DD8" w:rsidR="008E6B90" w:rsidRPr="008E6B90" w:rsidRDefault="008E6B90" w:rsidP="008E6B90">
      <w:pPr>
        <w:spacing w:line="360" w:lineRule="auto"/>
        <w:rPr>
          <w:rFonts w:ascii="Arial" w:hAnsi="Arial" w:cs="Arial"/>
          <w:color w:val="000000" w:themeColor="text1"/>
        </w:rPr>
      </w:pPr>
      <w:r w:rsidRPr="008E6B90">
        <w:rPr>
          <w:rFonts w:ascii="Arial" w:hAnsi="Arial" w:cs="Arial"/>
          <w:color w:val="000000" w:themeColor="text1"/>
        </w:rPr>
        <w:t xml:space="preserve">The methodology used within this lesson study was interviews, a reflective model and an observation model. </w:t>
      </w:r>
      <w:r w:rsidRPr="008E6B90">
        <w:rPr>
          <w:rFonts w:ascii="Arial" w:hAnsi="Arial" w:cs="Arial"/>
          <w:color w:val="000000" w:themeColor="text1"/>
          <w:shd w:val="clear" w:color="auto" w:fill="FFFFFF"/>
        </w:rPr>
        <w:t xml:space="preserve">Qualitative methods of data collection, such as interviewing, observation, and document analysis, is included under the umbrella term of "ethnographic methods" </w:t>
      </w:r>
    </w:p>
    <w:p w14:paraId="7EEE3054" w14:textId="163BB261" w:rsidR="008E6B90" w:rsidRPr="008E6B90" w:rsidRDefault="008E6B90" w:rsidP="008E6B90">
      <w:pPr>
        <w:spacing w:line="360" w:lineRule="auto"/>
        <w:rPr>
          <w:rFonts w:ascii="Arial" w:hAnsi="Arial" w:cs="Arial"/>
          <w:color w:val="000000" w:themeColor="text1"/>
          <w:shd w:val="clear" w:color="auto" w:fill="FFFFFF"/>
        </w:rPr>
      </w:pPr>
      <w:r w:rsidRPr="008E6B90">
        <w:rPr>
          <w:rFonts w:ascii="Arial" w:hAnsi="Arial" w:cs="Arial"/>
          <w:color w:val="000000" w:themeColor="text1"/>
        </w:rPr>
        <w:t xml:space="preserve">The reflection was undertaken by both researchers, using Gibbs (1988) reflective cycle. This was used as it enabled the researchers to describe, discuss and evaluate what happened. It then gave the opportunity to the researchers to adapt the lesson for the next lesson study. Due to the </w:t>
      </w:r>
      <w:r w:rsidRPr="008E6B90">
        <w:rPr>
          <w:rFonts w:ascii="Arial" w:hAnsi="Arial" w:cs="Arial"/>
          <w:color w:val="000000" w:themeColor="text1"/>
          <w:shd w:val="clear" w:color="auto" w:fill="FFFFFF"/>
        </w:rPr>
        <w:t>“increasingly complex, uncertain and multifaceted realities” what can occur during a school day is unpredictable. There are infinite outside factors that could change the participants behaviour (</w:t>
      </w:r>
      <w:r w:rsidRPr="008E6B90">
        <w:rPr>
          <w:rFonts w:ascii="Arial" w:hAnsi="Arial" w:cs="Arial"/>
          <w:color w:val="000000" w:themeColor="text1"/>
        </w:rPr>
        <w:t xml:space="preserve">Burrow, 1995) Which is why it is important that a model is used, and used correctly, as just taking notes on what happened doesn’t enable the user to fully understand or enable the user to critically evaluate what happened. </w:t>
      </w:r>
      <w:r w:rsidRPr="008E6B90">
        <w:rPr>
          <w:rFonts w:ascii="Arial" w:hAnsi="Arial" w:cs="Arial"/>
          <w:color w:val="000000" w:themeColor="text1"/>
          <w:shd w:val="clear" w:color="auto" w:fill="FFFFFF"/>
        </w:rPr>
        <w:t>(</w:t>
      </w:r>
      <w:proofErr w:type="spellStart"/>
      <w:r w:rsidRPr="008E6B90">
        <w:rPr>
          <w:rFonts w:ascii="Arial" w:hAnsi="Arial" w:cs="Arial"/>
          <w:color w:val="000000" w:themeColor="text1"/>
          <w:shd w:val="clear" w:color="auto" w:fill="FFFFFF"/>
        </w:rPr>
        <w:t>Dinkelman</w:t>
      </w:r>
      <w:proofErr w:type="spellEnd"/>
      <w:r w:rsidRPr="008E6B90">
        <w:rPr>
          <w:rFonts w:ascii="Arial" w:hAnsi="Arial" w:cs="Arial"/>
          <w:color w:val="000000" w:themeColor="text1"/>
          <w:shd w:val="clear" w:color="auto" w:fill="FFFFFF"/>
        </w:rPr>
        <w:t>, 2003)</w:t>
      </w:r>
    </w:p>
    <w:p w14:paraId="14451A7C" w14:textId="2228E73C" w:rsidR="008E6B90" w:rsidRPr="008E6B90" w:rsidRDefault="008E6B90" w:rsidP="008E6B90">
      <w:pPr>
        <w:spacing w:line="360" w:lineRule="auto"/>
        <w:rPr>
          <w:rFonts w:ascii="Arial" w:hAnsi="Arial" w:cs="Arial"/>
          <w:color w:val="000000" w:themeColor="text1"/>
          <w:shd w:val="clear" w:color="auto" w:fill="FFFFFF"/>
        </w:rPr>
      </w:pPr>
      <w:r w:rsidRPr="008E6B90">
        <w:rPr>
          <w:rFonts w:ascii="Arial" w:hAnsi="Arial" w:cs="Arial"/>
          <w:color w:val="000000" w:themeColor="text1"/>
        </w:rPr>
        <w:t xml:space="preserve">The non-participant in the lesson observation used an observation model to track what occurred during the lesson study. The model used was </w:t>
      </w:r>
      <w:r w:rsidRPr="008E6B90">
        <w:rPr>
          <w:rFonts w:ascii="Arial" w:hAnsi="Arial" w:cs="Arial"/>
          <w:color w:val="000000" w:themeColor="text1"/>
          <w:shd w:val="clear" w:color="auto" w:fill="FFFFFF"/>
        </w:rPr>
        <w:t xml:space="preserve">Atkins and Murphy’s (1993) cyclical model. This model was used as the descriptors for each stage in the cycle appeared to have sections that would be applicable to our study. Both of the researchers had previously used reflective models, Gibbs (1988) and Schön (1983) predominantly in undergraduate level. </w:t>
      </w:r>
    </w:p>
    <w:p w14:paraId="702586E4" w14:textId="0B36F4F4" w:rsidR="008E6B90" w:rsidRPr="008E6B90" w:rsidRDefault="008E6B90" w:rsidP="008E6B90">
      <w:pPr>
        <w:spacing w:line="360" w:lineRule="auto"/>
        <w:rPr>
          <w:rFonts w:ascii="Arial" w:hAnsi="Arial" w:cs="Arial"/>
          <w:color w:val="000000" w:themeColor="text1"/>
          <w:shd w:val="clear" w:color="auto" w:fill="FFFFFF"/>
        </w:rPr>
      </w:pPr>
      <w:r w:rsidRPr="008E6B90">
        <w:rPr>
          <w:rFonts w:ascii="Arial" w:hAnsi="Arial" w:cs="Arial"/>
          <w:color w:val="000000" w:themeColor="text1"/>
          <w:shd w:val="clear" w:color="auto" w:fill="FFFFFF"/>
        </w:rPr>
        <w:t>Using an observation to collect data enables the researcher to put into words the events and behaviours in set social environments (Marshall and Rossman, 2016) When undertaking observation the observer must do their best to keep the environment as ‘normal’ as possible, if they can blend into the background the participants will act naturally (Bernard, 2018). Using an observation model rather than other date methods gives the researcher the ability to track participants communication with peers, as well as how the participants react to things that are said or done. (Schmuck, 2006)</w:t>
      </w:r>
    </w:p>
    <w:p w14:paraId="170E7443" w14:textId="3A1064C9" w:rsidR="008E6B90" w:rsidRPr="008E6B90" w:rsidRDefault="008E6B90" w:rsidP="008E6B90">
      <w:pPr>
        <w:spacing w:line="360" w:lineRule="auto"/>
        <w:rPr>
          <w:rFonts w:ascii="Arial" w:hAnsi="Arial" w:cs="Arial"/>
          <w:color w:val="000000" w:themeColor="text1"/>
          <w:shd w:val="clear" w:color="auto" w:fill="FFFFFF"/>
        </w:rPr>
      </w:pPr>
      <w:r w:rsidRPr="008E6B90">
        <w:rPr>
          <w:rFonts w:ascii="Arial" w:hAnsi="Arial" w:cs="Arial"/>
          <w:color w:val="000000" w:themeColor="text1"/>
          <w:shd w:val="clear" w:color="auto" w:fill="FFFFFF"/>
        </w:rPr>
        <w:t>There are issues that must be addressed when an observation is to be undertaken. Different researchers will see events differently and will have a different understanding of what is seen. The vary epistemologies could be an issue as each researcher undertakes a lesson observation (</w:t>
      </w:r>
      <w:proofErr w:type="spellStart"/>
      <w:r w:rsidRPr="008E6B90">
        <w:rPr>
          <w:rFonts w:ascii="Arial" w:hAnsi="Arial" w:cs="Arial"/>
          <w:color w:val="000000" w:themeColor="text1"/>
          <w:shd w:val="clear" w:color="auto" w:fill="FFFFFF"/>
        </w:rPr>
        <w:t>DeMunck</w:t>
      </w:r>
      <w:proofErr w:type="spellEnd"/>
      <w:r w:rsidRPr="008E6B90">
        <w:rPr>
          <w:rFonts w:ascii="Arial" w:hAnsi="Arial" w:cs="Arial"/>
          <w:color w:val="000000" w:themeColor="text1"/>
          <w:shd w:val="clear" w:color="auto" w:fill="FFFFFF"/>
        </w:rPr>
        <w:t xml:space="preserve"> and </w:t>
      </w:r>
      <w:proofErr w:type="spellStart"/>
      <w:r w:rsidRPr="008E6B90">
        <w:rPr>
          <w:rFonts w:ascii="Arial" w:hAnsi="Arial" w:cs="Arial"/>
          <w:color w:val="000000" w:themeColor="text1"/>
          <w:shd w:val="clear" w:color="auto" w:fill="FFFFFF"/>
        </w:rPr>
        <w:t>Sobo</w:t>
      </w:r>
      <w:proofErr w:type="spellEnd"/>
      <w:r w:rsidRPr="008E6B90">
        <w:rPr>
          <w:rFonts w:ascii="Arial" w:hAnsi="Arial" w:cs="Arial"/>
          <w:color w:val="000000" w:themeColor="text1"/>
          <w:shd w:val="clear" w:color="auto" w:fill="FFFFFF"/>
        </w:rPr>
        <w:t xml:space="preserve">, 1998). This is why an observation model is selected, both of the researchers use the titles for each section of the model, with its descriptor. This meaning each observer knows what they are watching for throughout the lesson study (Bernard 1994). An issue that arises consistently throughout limitations to observations is </w:t>
      </w:r>
      <w:r w:rsidRPr="008E6B90">
        <w:rPr>
          <w:rFonts w:ascii="Arial" w:hAnsi="Arial" w:cs="Arial"/>
          <w:color w:val="000000" w:themeColor="text1"/>
          <w:shd w:val="clear" w:color="auto" w:fill="FFFFFF"/>
        </w:rPr>
        <w:lastRenderedPageBreak/>
        <w:t>that of what is looked for in the observation, is only what the researcher wants to see and isn’t a fair and just representation of the what actually goes on within the environment. (Johnson and Sackett, 1998)</w:t>
      </w:r>
    </w:p>
    <w:p w14:paraId="208EE4E4" w14:textId="77777777" w:rsidR="008E6B90" w:rsidRPr="008E6B90" w:rsidRDefault="008E6B90" w:rsidP="008E6B90">
      <w:pPr>
        <w:spacing w:line="360" w:lineRule="auto"/>
        <w:rPr>
          <w:rFonts w:ascii="Arial" w:hAnsi="Arial" w:cs="Arial"/>
          <w:color w:val="000000" w:themeColor="text1"/>
        </w:rPr>
      </w:pPr>
      <w:r w:rsidRPr="008E6B90">
        <w:rPr>
          <w:rFonts w:ascii="Arial" w:hAnsi="Arial" w:cs="Arial"/>
          <w:color w:val="000000" w:themeColor="text1"/>
        </w:rPr>
        <w:t xml:space="preserve">The groups of pupils chosen to participate in the research were established through discussions with the class teachers. In discussion with the research partner we had discussed that it would be beneficial for a high, medium and low attaining student to be part of the study. Vygotsky (1978) spoke of the need of a more knowledgeable other (MKO) in learning. Thus, the importance of a high attaining student in the study. Vygotsky stated that we learn when in social situations, when there is someone who has more knowledge. Therefore, using peer assessment for the first time with an MKO gives the ability for the other children to follow suit, in what is going on. </w:t>
      </w:r>
      <w:r w:rsidRPr="008E6B90">
        <w:rPr>
          <w:rFonts w:ascii="Arial" w:hAnsi="Arial" w:cs="Arial"/>
          <w:color w:val="000000" w:themeColor="text1"/>
          <w:shd w:val="clear" w:color="auto" w:fill="FFFFFF"/>
        </w:rPr>
        <w:t xml:space="preserve">(Abtahi, Graven and </w:t>
      </w:r>
      <w:proofErr w:type="spellStart"/>
      <w:r w:rsidRPr="008E6B90">
        <w:rPr>
          <w:rFonts w:ascii="Arial" w:hAnsi="Arial" w:cs="Arial"/>
          <w:color w:val="000000" w:themeColor="text1"/>
          <w:shd w:val="clear" w:color="auto" w:fill="FFFFFF"/>
        </w:rPr>
        <w:t>Lerman</w:t>
      </w:r>
      <w:proofErr w:type="spellEnd"/>
      <w:r w:rsidRPr="008E6B90">
        <w:rPr>
          <w:rFonts w:ascii="Arial" w:hAnsi="Arial" w:cs="Arial"/>
          <w:color w:val="000000" w:themeColor="text1"/>
          <w:shd w:val="clear" w:color="auto" w:fill="FFFFFF"/>
        </w:rPr>
        <w:t xml:space="preserve">, 2017) Both groups consisted of four participants, this was down to the interviews after the lesson. With the age of participants, we believed that if we were to interview the participants individually that they may freeze and not speak. Therefore, in pairs they can ounce of each other, the only disadvantage of this is a participant may take over the interview and not give the other chance to speak. Interviewing in a small group, almost a focus group style, there is a risk that the participants may be scared to voice their opinion in front of others. (Morgan, 2007) As previously stated, due to the age of the participants it is believed with an MKO in the pair it will help bring out ideas that they were unsure how to articulate. </w:t>
      </w:r>
    </w:p>
    <w:p w14:paraId="24EFBB4C" w14:textId="77777777" w:rsidR="008E6B90" w:rsidRPr="008E6B90" w:rsidRDefault="008E6B90" w:rsidP="008E6B90">
      <w:pPr>
        <w:pStyle w:val="NormalWeb"/>
        <w:shd w:val="clear" w:color="auto" w:fill="FFFFFF"/>
        <w:spacing w:line="360" w:lineRule="auto"/>
        <w:rPr>
          <w:rFonts w:ascii="Arial" w:hAnsi="Arial" w:cs="Arial"/>
          <w:b/>
          <w:bCs/>
          <w:color w:val="000000" w:themeColor="text1"/>
          <w:sz w:val="28"/>
          <w:szCs w:val="28"/>
        </w:rPr>
      </w:pPr>
      <w:r w:rsidRPr="008E6B90">
        <w:rPr>
          <w:rFonts w:ascii="Arial" w:hAnsi="Arial" w:cs="Arial"/>
          <w:b/>
          <w:bCs/>
          <w:color w:val="000000" w:themeColor="text1"/>
          <w:sz w:val="28"/>
          <w:szCs w:val="28"/>
        </w:rPr>
        <w:t xml:space="preserve">Lesson study 1 results and analysis </w:t>
      </w:r>
    </w:p>
    <w:p w14:paraId="1BF11C7E" w14:textId="77777777" w:rsidR="008E6B90" w:rsidRPr="008E6B90" w:rsidRDefault="008E6B90" w:rsidP="008E6B90">
      <w:pPr>
        <w:pStyle w:val="NormalWeb"/>
        <w:shd w:val="clear" w:color="auto" w:fill="FFFFFF"/>
        <w:spacing w:line="360" w:lineRule="auto"/>
        <w:rPr>
          <w:rFonts w:ascii="Arial" w:hAnsi="Arial" w:cs="Arial"/>
          <w:color w:val="000000" w:themeColor="text1"/>
          <w:sz w:val="22"/>
          <w:szCs w:val="22"/>
        </w:rPr>
      </w:pPr>
      <w:r w:rsidRPr="008E6B90">
        <w:rPr>
          <w:rFonts w:ascii="Arial" w:hAnsi="Arial" w:cs="Arial"/>
          <w:color w:val="000000" w:themeColor="text1"/>
          <w:sz w:val="22"/>
          <w:szCs w:val="22"/>
        </w:rPr>
        <w:t xml:space="preserve">The goal for the lesson was for the students to participate in peer assessment, improving on their drawings of butterflies. The lesson was based on Austin’s butterfly, a concept that had been used within multiple lectures within the PGCE year. In the adaption to the original study, the students were not shown an example of a butterfly to begin with. They were simply to draw their best butterflies. In doing this, during the peer assessment the participants were able to establish a </w:t>
      </w:r>
      <w:proofErr w:type="gramStart"/>
      <w:r w:rsidRPr="008E6B90">
        <w:rPr>
          <w:rFonts w:ascii="Arial" w:hAnsi="Arial" w:cs="Arial"/>
          <w:color w:val="000000" w:themeColor="text1"/>
          <w:sz w:val="22"/>
          <w:szCs w:val="22"/>
        </w:rPr>
        <w:t>success criteria</w:t>
      </w:r>
      <w:proofErr w:type="gramEnd"/>
      <w:r w:rsidRPr="008E6B90">
        <w:rPr>
          <w:rFonts w:ascii="Arial" w:hAnsi="Arial" w:cs="Arial"/>
          <w:color w:val="000000" w:themeColor="text1"/>
          <w:sz w:val="22"/>
          <w:szCs w:val="22"/>
        </w:rPr>
        <w:t xml:space="preserve"> to draw a butterfly modelled on the picture shown. In appendix iv and v through engagement with the peer assessment required it is visible that the drawings improve.</w:t>
      </w:r>
    </w:p>
    <w:p w14:paraId="7C383F74" w14:textId="21F73BB4" w:rsidR="008E6B90" w:rsidRPr="008E6B90" w:rsidRDefault="008E6B90" w:rsidP="008E6B90">
      <w:pPr>
        <w:tabs>
          <w:tab w:val="left" w:pos="1046"/>
        </w:tabs>
        <w:spacing w:line="360" w:lineRule="auto"/>
        <w:rPr>
          <w:rFonts w:ascii="Arial" w:hAnsi="Arial" w:cs="Arial"/>
          <w:color w:val="000000" w:themeColor="text1"/>
        </w:rPr>
      </w:pPr>
      <w:r w:rsidRPr="008E6B90">
        <w:rPr>
          <w:rFonts w:ascii="Arial" w:hAnsi="Arial" w:cs="Arial"/>
          <w:color w:val="000000" w:themeColor="text1"/>
        </w:rPr>
        <w:t xml:space="preserve">During the lesson it was obvious to see that the pupils didn’t mind giving feedback on </w:t>
      </w:r>
      <w:proofErr w:type="gramStart"/>
      <w:r w:rsidRPr="008E6B90">
        <w:rPr>
          <w:rFonts w:ascii="Arial" w:hAnsi="Arial" w:cs="Arial"/>
          <w:color w:val="000000" w:themeColor="text1"/>
        </w:rPr>
        <w:t>peers</w:t>
      </w:r>
      <w:proofErr w:type="gramEnd"/>
      <w:r w:rsidRPr="008E6B90">
        <w:rPr>
          <w:rFonts w:ascii="Arial" w:hAnsi="Arial" w:cs="Arial"/>
          <w:color w:val="000000" w:themeColor="text1"/>
        </w:rPr>
        <w:t xml:space="preserve"> work, both positive and negative. In between the drawing the teacher would go through the other pupils asking for a ‘What went well’ (positive) and ‘Even better if’ (negative) The positive would be if they had used the right colour or shape, and the negative wouldn’t be a criticism of the work, but would be a mention of something they may have forgot. On multiple occasions this was the ‘drippys’ (In further research was found out were called swallowtails) </w:t>
      </w:r>
      <w:r w:rsidRPr="008E6B90">
        <w:rPr>
          <w:rFonts w:ascii="Arial" w:hAnsi="Arial" w:cs="Arial"/>
          <w:color w:val="000000" w:themeColor="text1"/>
        </w:rPr>
        <w:lastRenderedPageBreak/>
        <w:t xml:space="preserve">whether it was they were missed off altogether or the wrong size. On multiple occasions during the feedback process the teacher would have to intervene. The students were able to say that something needed to change but the teacher would have to probe, as to what was needed to change. An example would have been the children noticed that the antennae weren’t identical but couldn’t say why until pushed for an explanation. </w:t>
      </w:r>
    </w:p>
    <w:p w14:paraId="14E736A9" w14:textId="77777777" w:rsidR="008E6B90" w:rsidRPr="008E6B90" w:rsidRDefault="008E6B90" w:rsidP="008E6B90">
      <w:pPr>
        <w:spacing w:after="0" w:line="360" w:lineRule="auto"/>
        <w:rPr>
          <w:rFonts w:ascii="Arial" w:hAnsi="Arial" w:cs="Arial"/>
        </w:rPr>
      </w:pPr>
      <w:r w:rsidRPr="008E6B90">
        <w:rPr>
          <w:rFonts w:ascii="Arial" w:hAnsi="Arial" w:cs="Arial"/>
          <w:color w:val="000000" w:themeColor="text1"/>
        </w:rPr>
        <w:t>The lesson could be changed by having more students in the lesson, in lesson study one a participant started to become agitated as they were only given a set amount of time to complete the drawings. Where the other children were happy to finish their work when the time was up, this pupil was annoyed that they hadn’t finished. Therefore, the teacher had to let them finish the drawing whilst all the other children were engaging in the feedback. If multiple groups or just larger numbers were involved, then children whom don’t engage fully or aren’t able to complete the tasks can be discounted from the study. During the interview 2 in appendix I, one pupil explained that they didn’t enjoy the feedback scenario. When asked about how they thought their drawing went after feedback, their response was “</w:t>
      </w:r>
      <w:r w:rsidRPr="008E6B90">
        <w:rPr>
          <w:rFonts w:ascii="Arial" w:hAnsi="Arial" w:cs="Arial"/>
        </w:rPr>
        <w:t>It</w:t>
      </w:r>
      <w:r w:rsidRPr="008E6B90">
        <w:rPr>
          <w:rFonts w:ascii="Arial" w:eastAsia="Times New Roman" w:hAnsi="Arial" w:cs="Arial"/>
          <w:lang w:eastAsia="en-GB"/>
        </w:rPr>
        <w:t xml:space="preserve"> made it worse for me, it made me a bit upset.</w:t>
      </w:r>
      <w:r w:rsidRPr="008E6B90">
        <w:rPr>
          <w:rFonts w:ascii="Arial" w:hAnsi="Arial" w:cs="Arial"/>
        </w:rPr>
        <w:t xml:space="preserve">” The pupil in question didn’t mind giving feedback but didn’t enjoy peers assessing their work. This is where the teacher involvement was key. If the teacher can see or have knowledge of a child who may be sensitive around their work, they can ask different questions about these children’s work. The what went well question can still be asked, but instead of even better if, the teacher could just ask if they’ve missed something off, from the success criteria previously established. When set of on the task the teacher could also speak to the pupil individually as to save them any embarrassment. </w:t>
      </w:r>
    </w:p>
    <w:p w14:paraId="0528AC11" w14:textId="77777777" w:rsidR="008E6B90" w:rsidRPr="008E6B90" w:rsidRDefault="008E6B90" w:rsidP="008E6B90">
      <w:pPr>
        <w:shd w:val="clear" w:color="auto" w:fill="FFFFFF"/>
        <w:spacing w:before="100" w:beforeAutospacing="1" w:after="100" w:afterAutospacing="1" w:line="360" w:lineRule="auto"/>
        <w:rPr>
          <w:rFonts w:ascii="Arial" w:hAnsi="Arial" w:cs="Arial"/>
          <w:b/>
          <w:bCs/>
          <w:sz w:val="28"/>
          <w:szCs w:val="28"/>
        </w:rPr>
      </w:pPr>
      <w:r w:rsidRPr="008E6B90">
        <w:rPr>
          <w:rFonts w:ascii="Arial" w:hAnsi="Arial" w:cs="Arial"/>
          <w:b/>
          <w:bCs/>
          <w:sz w:val="28"/>
          <w:szCs w:val="28"/>
        </w:rPr>
        <w:t xml:space="preserve">Lesson study 2 results and analysis </w:t>
      </w:r>
    </w:p>
    <w:p w14:paraId="045DC446" w14:textId="77777777" w:rsidR="008E6B90" w:rsidRPr="008E6B90" w:rsidRDefault="008E6B90" w:rsidP="008E6B90">
      <w:pPr>
        <w:shd w:val="clear" w:color="auto" w:fill="FFFFFF"/>
        <w:spacing w:before="100" w:beforeAutospacing="1" w:after="100" w:afterAutospacing="1" w:line="360" w:lineRule="auto"/>
        <w:rPr>
          <w:rFonts w:ascii="Arial" w:hAnsi="Arial" w:cs="Arial"/>
        </w:rPr>
      </w:pPr>
      <w:r w:rsidRPr="008E6B90">
        <w:rPr>
          <w:rFonts w:ascii="Arial" w:hAnsi="Arial" w:cs="Arial"/>
        </w:rPr>
        <w:t>In analysis of the pictures drawn from the second lesson study (Appendix v) it is visible that through peer assessment and engagement with the task the drawings ended up resembling the picture we supplied of a butterfly seen on the pictures. All children participated in the assessments, feeling confident to voice their opinion.</w:t>
      </w:r>
    </w:p>
    <w:p w14:paraId="1C3F5878" w14:textId="77777777" w:rsidR="008E6B90" w:rsidRPr="008E6B90" w:rsidRDefault="008E6B90" w:rsidP="008E6B90">
      <w:pPr>
        <w:shd w:val="clear" w:color="auto" w:fill="FFFFFF"/>
        <w:spacing w:before="100" w:beforeAutospacing="1" w:after="100" w:afterAutospacing="1" w:line="360" w:lineRule="auto"/>
        <w:rPr>
          <w:rFonts w:ascii="Arial" w:hAnsi="Arial" w:cs="Arial"/>
        </w:rPr>
      </w:pPr>
      <w:r w:rsidRPr="008E6B90">
        <w:rPr>
          <w:rFonts w:ascii="Arial" w:hAnsi="Arial" w:cs="Arial"/>
        </w:rPr>
        <w:t xml:space="preserve">After the change, with more pupils being in the lesson, but the same amount being studied, it enabled the pupils who weren’t happy being assessed by peers or the pupils who were unable to complete the task as due to the time constraints. It ensured four full participations in the lesson, therefore enough data to </w:t>
      </w:r>
      <w:proofErr w:type="spellStart"/>
      <w:r w:rsidRPr="008E6B90">
        <w:rPr>
          <w:rFonts w:ascii="Arial" w:hAnsi="Arial" w:cs="Arial"/>
        </w:rPr>
        <w:t>be have</w:t>
      </w:r>
      <w:proofErr w:type="spellEnd"/>
      <w:r w:rsidRPr="008E6B90">
        <w:rPr>
          <w:rFonts w:ascii="Arial" w:hAnsi="Arial" w:cs="Arial"/>
        </w:rPr>
        <w:t xml:space="preserve"> be able to compare results. A change to the study would be to have the children drawing pictures to do with the topic they are studying in the school at that time. This study used a butterfly, sticking to the original, during the second lesson study the students asked “Why are we drawing butterflies? Can’t we draw unicorns?” Although this was just something the individual wanted to draw, it sparks the idea that the </w:t>
      </w:r>
      <w:r w:rsidRPr="008E6B90">
        <w:rPr>
          <w:rFonts w:ascii="Arial" w:hAnsi="Arial" w:cs="Arial"/>
        </w:rPr>
        <w:lastRenderedPageBreak/>
        <w:t xml:space="preserve">drawing should have been something in the topic they were interested in, even if they chose the picture themselves individually. </w:t>
      </w:r>
    </w:p>
    <w:p w14:paraId="4531BF6C" w14:textId="77777777" w:rsidR="008E6B90" w:rsidRPr="008E6B90" w:rsidRDefault="008E6B90" w:rsidP="008E6B90">
      <w:pPr>
        <w:spacing w:after="0" w:line="360" w:lineRule="auto"/>
        <w:rPr>
          <w:rFonts w:ascii="Arial" w:hAnsi="Arial" w:cs="Arial"/>
        </w:rPr>
      </w:pPr>
      <w:r w:rsidRPr="008E6B90">
        <w:rPr>
          <w:rFonts w:ascii="Arial" w:hAnsi="Arial" w:cs="Arial"/>
        </w:rPr>
        <w:t xml:space="preserve">In the second lesson study, the participants could understand how the feedback given from peers helped shape what they drew. Student 3 said “I thought it was very helpful because they could tell me how to improve my work. Like, they told me what I can change to make it very good. My friend told me to change the shape of the wings.” This student took on board the feedback and changed what they drew, understanding that the feedback was there to make the work better. They also went onto say that during the drawing time they couldn’t remember exactly what had been said during the feedback section of the lesson, so they asked their friend next to them rather than ask the teacher. In the interviews the children were asked why the teacher asked questions during the feedback, to which they replied, “to make sure we were talking about the right stuff”. The pupils were able to express what was needed i.e. “the wing needs to change shape”, but the teacher needed to prompt for more with questions like “Why do they need to change?” or “What shape do those wings look like?” These fine details were </w:t>
      </w:r>
      <w:proofErr w:type="gramStart"/>
      <w:r w:rsidRPr="008E6B90">
        <w:rPr>
          <w:rFonts w:ascii="Arial" w:hAnsi="Arial" w:cs="Arial"/>
        </w:rPr>
        <w:t>details</w:t>
      </w:r>
      <w:proofErr w:type="gramEnd"/>
      <w:r w:rsidRPr="008E6B90">
        <w:rPr>
          <w:rFonts w:ascii="Arial" w:hAnsi="Arial" w:cs="Arial"/>
        </w:rPr>
        <w:t xml:space="preserve"> the students knew, but needed help articulating it. In discussions surrounding what other lessons peer assessment could work in they decided maths as, a pupil said “Sometimes I can’t do an answer and I keep trying and getting it wrong, if I ask a friend she can give me clues to get the right answer.” As a teacher its positive to see that the pupils didn’t just give the answer away, they gave ‘clues’ to how to get to the answer. The other part of school that was believed could work with peer assessment was ‘writing’ lessons, “When I was on blue group my friend asked me how to spell something and I told him how to spell it.” </w:t>
      </w:r>
    </w:p>
    <w:p w14:paraId="78EBB00F" w14:textId="77777777" w:rsidR="008E6B90" w:rsidRDefault="008E6B90" w:rsidP="008E6B90">
      <w:pPr>
        <w:shd w:val="clear" w:color="auto" w:fill="FFFFFF"/>
        <w:spacing w:before="100" w:beforeAutospacing="1" w:after="100" w:afterAutospacing="1" w:line="360" w:lineRule="auto"/>
        <w:rPr>
          <w:rFonts w:ascii="Arial" w:hAnsi="Arial" w:cs="Arial"/>
          <w:b/>
          <w:bCs/>
          <w:sz w:val="28"/>
          <w:szCs w:val="28"/>
        </w:rPr>
      </w:pPr>
    </w:p>
    <w:p w14:paraId="51FB7279" w14:textId="1028665D" w:rsidR="008E6B90" w:rsidRPr="008E6B90" w:rsidRDefault="008E6B90" w:rsidP="008E6B90">
      <w:pPr>
        <w:shd w:val="clear" w:color="auto" w:fill="FFFFFF"/>
        <w:spacing w:before="100" w:beforeAutospacing="1" w:after="100" w:afterAutospacing="1" w:line="360" w:lineRule="auto"/>
        <w:rPr>
          <w:rFonts w:ascii="Arial" w:hAnsi="Arial" w:cs="Arial"/>
          <w:b/>
          <w:bCs/>
          <w:sz w:val="28"/>
          <w:szCs w:val="28"/>
        </w:rPr>
      </w:pPr>
      <w:r w:rsidRPr="008E6B90">
        <w:rPr>
          <w:rFonts w:ascii="Arial" w:hAnsi="Arial" w:cs="Arial"/>
          <w:b/>
          <w:bCs/>
          <w:sz w:val="28"/>
          <w:szCs w:val="28"/>
        </w:rPr>
        <w:t>Discussions</w:t>
      </w:r>
    </w:p>
    <w:p w14:paraId="1D875D52" w14:textId="24BA2336" w:rsidR="008E6B90" w:rsidRPr="008E6B90" w:rsidRDefault="008E6B90" w:rsidP="008E6B90">
      <w:pPr>
        <w:tabs>
          <w:tab w:val="left" w:pos="1046"/>
        </w:tabs>
        <w:spacing w:line="360" w:lineRule="auto"/>
        <w:rPr>
          <w:rFonts w:ascii="Arial" w:hAnsi="Arial" w:cs="Arial"/>
        </w:rPr>
      </w:pPr>
      <w:r w:rsidRPr="008E6B90">
        <w:rPr>
          <w:rFonts w:ascii="Arial" w:hAnsi="Arial" w:cs="Arial"/>
        </w:rPr>
        <w:t xml:space="preserve">Through the interviews the main take away is that the participants were able to see the benefit of peer assessment in their work. In the first two interviews from the first lesson study, the pupils were able to establish if they were stuck, they could ask another pupil whom they believe to be “smarter” or have more knowledge in that area, when asked what other subjects peer assessment could be used in. </w:t>
      </w:r>
    </w:p>
    <w:p w14:paraId="2B1CEB34" w14:textId="13E598A6" w:rsidR="008E6B90" w:rsidRPr="008E6B90" w:rsidRDefault="008E6B90" w:rsidP="008E6B90">
      <w:pPr>
        <w:tabs>
          <w:tab w:val="left" w:pos="1046"/>
        </w:tabs>
        <w:spacing w:line="360" w:lineRule="auto"/>
        <w:rPr>
          <w:rFonts w:ascii="Arial" w:hAnsi="Arial" w:cs="Arial"/>
        </w:rPr>
      </w:pPr>
      <w:r w:rsidRPr="008E6B90">
        <w:rPr>
          <w:rFonts w:ascii="Arial" w:hAnsi="Arial" w:cs="Arial"/>
        </w:rPr>
        <w:t xml:space="preserve">In regard to the peer assessment in the lesson study, one child said, “Because they told me about the other things that I didn’t see.” They could see the benefit of peers looking at their work and assessing it for them. During the interview with the children in lesson study 2, the answers were articulated better. The children were able to say what exactly their peers had </w:t>
      </w:r>
      <w:r w:rsidRPr="008E6B90">
        <w:rPr>
          <w:rFonts w:ascii="Arial" w:hAnsi="Arial" w:cs="Arial"/>
        </w:rPr>
        <w:lastRenderedPageBreak/>
        <w:t>said about their work “My friend told me what I needed to do, he told me to put some blue on my picture, so I did that.” (Appendix ii). The children were also able to tell the interviewer if they were using peer assessment in a lesson, they could ask a peer who could do the task for help so they would be able to complete it.</w:t>
      </w:r>
    </w:p>
    <w:p w14:paraId="087382C9" w14:textId="04CE2B16" w:rsidR="008E6B90" w:rsidRPr="008E6B90" w:rsidRDefault="008E6B90" w:rsidP="008E6B90">
      <w:pPr>
        <w:tabs>
          <w:tab w:val="left" w:pos="1046"/>
        </w:tabs>
        <w:spacing w:line="360" w:lineRule="auto"/>
        <w:rPr>
          <w:rFonts w:ascii="Arial" w:hAnsi="Arial" w:cs="Arial"/>
          <w:color w:val="000000" w:themeColor="text1"/>
        </w:rPr>
      </w:pPr>
      <w:r w:rsidRPr="008E6B90">
        <w:rPr>
          <w:rFonts w:ascii="Arial" w:hAnsi="Arial" w:cs="Arial"/>
          <w:color w:val="000000" w:themeColor="text1"/>
        </w:rPr>
        <w:t xml:space="preserve">This means that peer assessment can be brought into the foundation phase. The participants advised that they enjoyed the lesson, as well as the fact that they produced better work because of the peer assessment. Peer assessment influences children’s social skills, with help from the teacher it enables them to give constructive criticism. These social skills are how </w:t>
      </w:r>
      <w:proofErr w:type="spellStart"/>
      <w:r w:rsidRPr="008E6B90">
        <w:rPr>
          <w:rFonts w:ascii="Arial" w:hAnsi="Arial" w:cs="Arial"/>
          <w:color w:val="000000" w:themeColor="text1"/>
        </w:rPr>
        <w:t>Vygostky</w:t>
      </w:r>
      <w:proofErr w:type="spellEnd"/>
      <w:r w:rsidRPr="008E6B90">
        <w:rPr>
          <w:rFonts w:ascii="Arial" w:hAnsi="Arial" w:cs="Arial"/>
          <w:color w:val="000000" w:themeColor="text1"/>
        </w:rPr>
        <w:t xml:space="preserve"> (1978) established how learning was socially constructed. This constructivist way of learning believes that social interaction develops knowledge, through being active societal members, individuals gain consciousness and higher levels of cognition.</w:t>
      </w:r>
    </w:p>
    <w:p w14:paraId="526D02C1" w14:textId="77777777" w:rsidR="008E6B90" w:rsidRPr="008E6B90" w:rsidRDefault="008E6B90" w:rsidP="008E6B90">
      <w:pPr>
        <w:tabs>
          <w:tab w:val="left" w:pos="1046"/>
        </w:tabs>
        <w:spacing w:line="360" w:lineRule="auto"/>
        <w:rPr>
          <w:rFonts w:ascii="Arial" w:hAnsi="Arial" w:cs="Arial"/>
          <w:color w:val="000000" w:themeColor="text1"/>
        </w:rPr>
      </w:pPr>
      <w:r w:rsidRPr="008E6B90">
        <w:rPr>
          <w:rFonts w:ascii="Arial" w:hAnsi="Arial" w:cs="Arial"/>
          <w:color w:val="000000" w:themeColor="text1"/>
        </w:rPr>
        <w:t>A limitation of this study is it has studied classes in both year one and two classes, but our questions surrounds all of foundation phase. We believe it was a success in these year groups, but there is the question whether the skills would be transferable to those in reception and nursery. If re-created this study should be done with all year groups within, he foundation phase to give a full answer. But due to multiple methods of data collection being used, we have the ability to see the lesson study from multiple angles, student (Interviews), teacher (reflection) and non-participant (observation). Although the observation could be deemed to be teacher focused too due to be being undertaken by a student teacher. This is partly negated due to the fact an observation was used. Going through the different stages, using the descriptors to analyse the lesson correctly.</w:t>
      </w:r>
    </w:p>
    <w:p w14:paraId="3B0F869F" w14:textId="77777777" w:rsidR="008E6B90" w:rsidRPr="008E6B90" w:rsidRDefault="008E6B90" w:rsidP="008E6B90">
      <w:pPr>
        <w:tabs>
          <w:tab w:val="left" w:pos="1046"/>
        </w:tabs>
        <w:spacing w:line="360" w:lineRule="auto"/>
        <w:rPr>
          <w:rFonts w:ascii="Arial" w:hAnsi="Arial" w:cs="Arial"/>
          <w:color w:val="000000" w:themeColor="text1"/>
        </w:rPr>
      </w:pPr>
    </w:p>
    <w:p w14:paraId="37FDF7B9" w14:textId="74579360" w:rsidR="008E6B90" w:rsidRPr="008E6B90" w:rsidRDefault="008E6B90" w:rsidP="008E6B90">
      <w:pPr>
        <w:tabs>
          <w:tab w:val="left" w:pos="1046"/>
        </w:tabs>
        <w:spacing w:line="360" w:lineRule="auto"/>
        <w:rPr>
          <w:rFonts w:ascii="Arial" w:hAnsi="Arial" w:cs="Arial"/>
          <w:b/>
          <w:bCs/>
          <w:sz w:val="28"/>
          <w:szCs w:val="28"/>
        </w:rPr>
      </w:pPr>
      <w:r w:rsidRPr="008E6B90">
        <w:rPr>
          <w:rFonts w:ascii="Arial" w:hAnsi="Arial" w:cs="Arial"/>
          <w:b/>
          <w:bCs/>
          <w:sz w:val="28"/>
          <w:szCs w:val="28"/>
        </w:rPr>
        <w:t xml:space="preserve">Conclusion </w:t>
      </w:r>
    </w:p>
    <w:p w14:paraId="25153D6A" w14:textId="77777777" w:rsidR="008E6B90" w:rsidRPr="008E6B90" w:rsidRDefault="008E6B90" w:rsidP="008E6B90">
      <w:pPr>
        <w:tabs>
          <w:tab w:val="left" w:pos="1046"/>
        </w:tabs>
        <w:spacing w:line="360" w:lineRule="auto"/>
        <w:rPr>
          <w:rFonts w:ascii="Arial" w:hAnsi="Arial" w:cs="Arial"/>
          <w:color w:val="000000" w:themeColor="text1"/>
        </w:rPr>
      </w:pPr>
      <w:r w:rsidRPr="008E6B90">
        <w:rPr>
          <w:rFonts w:ascii="Arial" w:hAnsi="Arial" w:cs="Arial"/>
          <w:color w:val="000000" w:themeColor="text1"/>
        </w:rPr>
        <w:t xml:space="preserve">The methodology used for this study appears to be the most effective for a lesson study. The use of interviews and both reflective and observation models were able to gather the qualitative data needed to analysis peer assessment. </w:t>
      </w:r>
    </w:p>
    <w:p w14:paraId="0411DC93" w14:textId="5EBDC667" w:rsidR="008E6B90" w:rsidRPr="008E6B90" w:rsidRDefault="008E6B90" w:rsidP="008E6B90">
      <w:pPr>
        <w:tabs>
          <w:tab w:val="left" w:pos="1046"/>
        </w:tabs>
        <w:spacing w:line="360" w:lineRule="auto"/>
        <w:rPr>
          <w:rFonts w:ascii="Arial" w:hAnsi="Arial" w:cs="Arial"/>
          <w:color w:val="000000" w:themeColor="text1"/>
        </w:rPr>
      </w:pPr>
      <w:r w:rsidRPr="008E6B90">
        <w:rPr>
          <w:rFonts w:ascii="Arial" w:hAnsi="Arial" w:cs="Arial"/>
          <w:color w:val="000000" w:themeColor="text1"/>
        </w:rPr>
        <w:t xml:space="preserve">The interviews were central in discovery of the pupil’s thoughts and feelings about what occurred in the lesson. We were able to bring out rich data from the interviews with the participants after the event. An interview was important due to the age of the participants, with the age range from 5-7 giving the participants a questionnaire wouldn’t have provided enough data. The interviewer was able to read the situation, if a child was not engaged, they could bring them in and question them directly. Along with this the interviewer could change the questions and order of the questions depending on the response from the children. </w:t>
      </w:r>
      <w:r w:rsidRPr="008E6B90">
        <w:rPr>
          <w:rFonts w:ascii="Arial" w:hAnsi="Arial" w:cs="Arial"/>
          <w:color w:val="000000" w:themeColor="text1"/>
        </w:rPr>
        <w:lastRenderedPageBreak/>
        <w:t>Some of the responses from the pupils needed probing which isn’t written in the interview questions. This probing provided more valuable input from participants.</w:t>
      </w:r>
    </w:p>
    <w:p w14:paraId="21251694" w14:textId="3171596D" w:rsidR="008E6B90" w:rsidRPr="008E6B90" w:rsidRDefault="008E6B90" w:rsidP="008E6B90">
      <w:pPr>
        <w:tabs>
          <w:tab w:val="left" w:pos="1046"/>
        </w:tabs>
        <w:spacing w:line="360" w:lineRule="auto"/>
        <w:rPr>
          <w:rFonts w:ascii="Arial" w:hAnsi="Arial" w:cs="Arial"/>
          <w:color w:val="000000" w:themeColor="text1"/>
        </w:rPr>
      </w:pPr>
      <w:r w:rsidRPr="008E6B90">
        <w:rPr>
          <w:rFonts w:ascii="Arial" w:hAnsi="Arial" w:cs="Arial"/>
          <w:color w:val="000000" w:themeColor="text1"/>
        </w:rPr>
        <w:t>The observation model (Atkins and Murphy, 199) used was new to both researchers. Whereas both had used Gibbs reflective cycle (1998) in previous assignments and throughout university careers. Therefore, a pilot session prior to the lesson study would have been beneficial for both to get used to using the model. Not until looking into the literature at a later date, did both researchers realize what was thought to be an observational model was a reflective model that should have been used post event. Looking at the breakdown in the model some of the areas don’t fit appropriately for an observation.</w:t>
      </w:r>
    </w:p>
    <w:p w14:paraId="7A8EC520" w14:textId="648075AD" w:rsidR="008E6B90" w:rsidRPr="008E6B90" w:rsidRDefault="008E6B90" w:rsidP="008E6B90">
      <w:pPr>
        <w:tabs>
          <w:tab w:val="left" w:pos="1046"/>
        </w:tabs>
        <w:spacing w:line="360" w:lineRule="auto"/>
        <w:rPr>
          <w:rFonts w:ascii="Arial" w:hAnsi="Arial" w:cs="Arial"/>
          <w:color w:val="000000" w:themeColor="text1"/>
        </w:rPr>
      </w:pPr>
      <w:r w:rsidRPr="008E6B90">
        <w:rPr>
          <w:rFonts w:ascii="Arial" w:hAnsi="Arial" w:cs="Arial"/>
          <w:color w:val="000000" w:themeColor="text1"/>
        </w:rPr>
        <w:t>The downside to the interviews were that through analysis, one child would dominate the interview, although in both researchers believed that the pupil who was dominating the interview was doing so as the others in the interviews were not as engaged.</w:t>
      </w:r>
    </w:p>
    <w:p w14:paraId="522D5376" w14:textId="77777777" w:rsidR="008E6B90" w:rsidRPr="008E6B90" w:rsidRDefault="008E6B90" w:rsidP="008E6B90">
      <w:pPr>
        <w:tabs>
          <w:tab w:val="left" w:pos="1046"/>
        </w:tabs>
        <w:spacing w:line="360" w:lineRule="auto"/>
        <w:rPr>
          <w:rFonts w:ascii="Arial" w:hAnsi="Arial" w:cs="Arial"/>
          <w:color w:val="000000" w:themeColor="text1"/>
        </w:rPr>
      </w:pPr>
      <w:r w:rsidRPr="008E6B90">
        <w:rPr>
          <w:rFonts w:ascii="Arial" w:hAnsi="Arial" w:cs="Arial"/>
          <w:color w:val="000000" w:themeColor="text1"/>
        </w:rPr>
        <w:t xml:space="preserve">There may have been the ability to pilot peer assessment prior to the research in the class. It may have been beneficial to the class who may not have experienced peer assessment before to take part in it, so going into the lesson study they would have had prior knowledge. The pupils would have felt more comfortable giving feedback in this instance, enabling the data found in the research to be more beneficial. </w:t>
      </w:r>
    </w:p>
    <w:p w14:paraId="2FE7B301" w14:textId="77777777" w:rsidR="008E6B90" w:rsidRPr="008E6B90" w:rsidRDefault="008E6B90" w:rsidP="008E6B90">
      <w:pPr>
        <w:spacing w:line="360" w:lineRule="auto"/>
        <w:rPr>
          <w:rFonts w:ascii="Arial" w:hAnsi="Arial" w:cs="Arial"/>
          <w:color w:val="000000" w:themeColor="text1"/>
        </w:rPr>
      </w:pPr>
      <w:r w:rsidRPr="008E6B90">
        <w:rPr>
          <w:rFonts w:ascii="Arial" w:hAnsi="Arial" w:cs="Arial"/>
          <w:color w:val="000000" w:themeColor="text1"/>
        </w:rPr>
        <w:t>During my next placement I will be in a key stage 2, where peer assessment is used more widely already. Through the research, in exploring the literature surrounding peer assessment, I have developed a deeper understanding of this form of formative assessment. I believe through this understanding I will be able to bring this skill into the classroom organically. Meaning it will be used but it won’t be a gimmick, it will be used consistently through the placement, so the pupil’s ability to peer assess should improve to a high level.</w:t>
      </w:r>
    </w:p>
    <w:p w14:paraId="66CAFEBC" w14:textId="77777777" w:rsidR="008E6B90" w:rsidRPr="008E6B90" w:rsidRDefault="008E6B90" w:rsidP="008E6B90">
      <w:pPr>
        <w:spacing w:line="360" w:lineRule="auto"/>
        <w:rPr>
          <w:rFonts w:ascii="Arial" w:hAnsi="Arial" w:cs="Arial"/>
          <w:color w:val="000000" w:themeColor="text1"/>
        </w:rPr>
      </w:pPr>
    </w:p>
    <w:p w14:paraId="149B562E" w14:textId="77777777" w:rsidR="008E6B90" w:rsidRPr="008E6B90" w:rsidRDefault="008E6B90" w:rsidP="008E6B90">
      <w:pPr>
        <w:spacing w:line="360" w:lineRule="auto"/>
        <w:rPr>
          <w:rFonts w:ascii="Arial" w:hAnsi="Arial" w:cs="Arial"/>
        </w:rPr>
      </w:pPr>
      <w:r w:rsidRPr="008E6B90">
        <w:rPr>
          <w:rFonts w:ascii="Arial" w:hAnsi="Arial" w:cs="Arial"/>
          <w:color w:val="000000" w:themeColor="text1"/>
        </w:rPr>
        <w:t xml:space="preserve">If this lesson study was to be undertaken again, it should be undertaken as a longitudinal study. During a longitudinal study, the lesson study would re-repeated over set periods of time. Using this type of study compared only undertaking one lesson study enables the researcher to follow change over time. </w:t>
      </w:r>
      <w:r w:rsidRPr="008E6B90">
        <w:rPr>
          <w:rFonts w:ascii="Arial" w:hAnsi="Arial" w:cs="Arial"/>
          <w:color w:val="000000"/>
          <w:shd w:val="clear" w:color="auto" w:fill="FFFFFF"/>
        </w:rPr>
        <w:t>(</w:t>
      </w:r>
      <w:proofErr w:type="spellStart"/>
      <w:r w:rsidRPr="008E6B90">
        <w:rPr>
          <w:rFonts w:ascii="Arial" w:hAnsi="Arial" w:cs="Arial"/>
          <w:color w:val="000000"/>
          <w:shd w:val="clear" w:color="auto" w:fill="FFFFFF"/>
        </w:rPr>
        <w:t>Rosel</w:t>
      </w:r>
      <w:proofErr w:type="spellEnd"/>
      <w:r w:rsidRPr="008E6B90">
        <w:rPr>
          <w:rFonts w:ascii="Arial" w:hAnsi="Arial" w:cs="Arial"/>
          <w:color w:val="000000"/>
          <w:shd w:val="clear" w:color="auto" w:fill="FFFFFF"/>
        </w:rPr>
        <w:t xml:space="preserve"> and </w:t>
      </w:r>
      <w:proofErr w:type="spellStart"/>
      <w:r w:rsidRPr="008E6B90">
        <w:rPr>
          <w:rFonts w:ascii="Arial" w:hAnsi="Arial" w:cs="Arial"/>
          <w:color w:val="000000"/>
          <w:shd w:val="clear" w:color="auto" w:fill="FFFFFF"/>
        </w:rPr>
        <w:t>Plewis</w:t>
      </w:r>
      <w:proofErr w:type="spellEnd"/>
      <w:r w:rsidRPr="008E6B90">
        <w:rPr>
          <w:rFonts w:ascii="Arial" w:hAnsi="Arial" w:cs="Arial"/>
          <w:color w:val="000000"/>
          <w:shd w:val="clear" w:color="auto" w:fill="FFFFFF"/>
        </w:rPr>
        <w:t xml:space="preserve">, 2008) This would also enable to the researcher to be able to start the study with full participation with the teacher, then slowly as time goes on remove the support (Tooth, Ware and Bain, 2005). </w:t>
      </w:r>
      <w:r w:rsidRPr="008E6B90">
        <w:rPr>
          <w:rFonts w:ascii="Arial" w:hAnsi="Arial" w:cs="Arial"/>
          <w:color w:val="000000" w:themeColor="text1"/>
        </w:rPr>
        <w:t xml:space="preserve">The limitation to a longitudinal study is participants may want to withdraw from the study. The benefit to this in the school situation is the research is occurring during the lessons, which is the norm for the children. Therefore, once consent is given, the children will forget they are part of a study, the actions by the students then will become more natural. This being one of the advantages </w:t>
      </w:r>
      <w:r w:rsidRPr="008E6B90">
        <w:rPr>
          <w:rFonts w:ascii="Arial" w:hAnsi="Arial" w:cs="Arial"/>
          <w:color w:val="000000" w:themeColor="text1"/>
        </w:rPr>
        <w:lastRenderedPageBreak/>
        <w:t xml:space="preserve">to using a longitudinal study, the researchers become a natural member of the classroom, negating the ‘Hawthorn effect’ </w:t>
      </w:r>
      <w:r w:rsidRPr="008E6B90">
        <w:rPr>
          <w:rFonts w:ascii="Arial" w:hAnsi="Arial" w:cs="Arial"/>
          <w:color w:val="000000"/>
          <w:shd w:val="clear" w:color="auto" w:fill="FFFFFF"/>
        </w:rPr>
        <w:t xml:space="preserve">(Liu, </w:t>
      </w:r>
      <w:proofErr w:type="spellStart"/>
      <w:r w:rsidRPr="008E6B90">
        <w:rPr>
          <w:rFonts w:ascii="Arial" w:hAnsi="Arial" w:cs="Arial"/>
          <w:color w:val="000000"/>
          <w:shd w:val="clear" w:color="auto" w:fill="FFFFFF"/>
        </w:rPr>
        <w:t>Cripe</w:t>
      </w:r>
      <w:proofErr w:type="spellEnd"/>
      <w:r w:rsidRPr="008E6B90">
        <w:rPr>
          <w:rFonts w:ascii="Arial" w:hAnsi="Arial" w:cs="Arial"/>
          <w:color w:val="000000"/>
          <w:shd w:val="clear" w:color="auto" w:fill="FFFFFF"/>
        </w:rPr>
        <w:t xml:space="preserve"> and Kim, 2010).</w:t>
      </w:r>
    </w:p>
    <w:p w14:paraId="2645DB0F" w14:textId="77777777" w:rsidR="008E6B90" w:rsidRPr="008E6B90" w:rsidRDefault="008E6B90" w:rsidP="008E6B90">
      <w:pPr>
        <w:pStyle w:val="NormalWeb"/>
        <w:shd w:val="clear" w:color="auto" w:fill="FFFFFF"/>
        <w:spacing w:line="360" w:lineRule="auto"/>
        <w:rPr>
          <w:rFonts w:ascii="Arial" w:hAnsi="Arial" w:cs="Arial"/>
          <w:b/>
          <w:bCs/>
          <w:sz w:val="28"/>
          <w:szCs w:val="28"/>
        </w:rPr>
      </w:pPr>
      <w:r w:rsidRPr="008E6B90">
        <w:rPr>
          <w:rFonts w:ascii="Arial" w:hAnsi="Arial" w:cs="Arial"/>
          <w:b/>
          <w:bCs/>
          <w:sz w:val="28"/>
          <w:szCs w:val="28"/>
        </w:rPr>
        <w:t xml:space="preserve">Recommendations </w:t>
      </w:r>
    </w:p>
    <w:p w14:paraId="60F198B4" w14:textId="77777777" w:rsidR="008E6B90" w:rsidRPr="008E6B90" w:rsidRDefault="008E6B90" w:rsidP="008E6B90">
      <w:pPr>
        <w:shd w:val="clear" w:color="auto" w:fill="FFFFFF"/>
        <w:spacing w:before="100" w:beforeAutospacing="1" w:after="100" w:afterAutospacing="1" w:line="360" w:lineRule="auto"/>
        <w:rPr>
          <w:rFonts w:ascii="Arial" w:hAnsi="Arial" w:cs="Arial"/>
        </w:rPr>
      </w:pPr>
      <w:r w:rsidRPr="008E6B90">
        <w:rPr>
          <w:rFonts w:ascii="Arial" w:hAnsi="Arial" w:cs="Arial"/>
        </w:rPr>
        <w:t>On a personal level I can take aspects of the study into my future teaching practices. The children from the year one class impressed me with the level of their engagement in peer assessment and quality of feedback they gave. It gives me confidence to be able to use this formative assessment, knowing it is beneficial to students.</w:t>
      </w:r>
    </w:p>
    <w:p w14:paraId="2F7C0B75" w14:textId="77777777" w:rsidR="008E6B90" w:rsidRPr="008E6B90" w:rsidRDefault="008E6B90" w:rsidP="008E6B90">
      <w:pPr>
        <w:shd w:val="clear" w:color="auto" w:fill="FFFFFF"/>
        <w:spacing w:before="100" w:beforeAutospacing="1" w:after="100" w:afterAutospacing="1" w:line="360" w:lineRule="auto"/>
        <w:rPr>
          <w:rFonts w:ascii="Arial" w:hAnsi="Arial" w:cs="Arial"/>
        </w:rPr>
      </w:pPr>
      <w:r w:rsidRPr="008E6B90">
        <w:rPr>
          <w:rFonts w:ascii="Arial" w:hAnsi="Arial" w:cs="Arial"/>
        </w:rPr>
        <w:t>If this lesson study was to happen again, with the research question surrounding the foundation phase, the lesson studies should be undertaken in all year groups within the foundation phase. The lesson studies then should be compared to see the difference between year groups. This could help build up a rubric for each year group to use when looking to use peer assessment in lessons.</w:t>
      </w:r>
    </w:p>
    <w:p w14:paraId="44D047B8" w14:textId="77777777" w:rsidR="008E6B90" w:rsidRPr="008E6B90" w:rsidRDefault="008E6B90" w:rsidP="008E6B90">
      <w:pPr>
        <w:shd w:val="clear" w:color="auto" w:fill="FFFFFF"/>
        <w:spacing w:before="100" w:beforeAutospacing="1" w:after="100" w:afterAutospacing="1" w:line="360" w:lineRule="auto"/>
        <w:rPr>
          <w:rFonts w:ascii="Arial" w:hAnsi="Arial" w:cs="Arial"/>
        </w:rPr>
      </w:pPr>
      <w:r w:rsidRPr="008E6B90">
        <w:rPr>
          <w:rFonts w:ascii="Arial" w:hAnsi="Arial" w:cs="Arial"/>
        </w:rPr>
        <w:t>If there was to be a study looking to advance the findings in this paper, I believe that a longer study would be warranted, starting with full support, the teacher scaffolding the way feedback is undertaken. Then slowly reducing the influence the teacher has on the feedback until they students are able to engage fully with peer assessment as a group.</w:t>
      </w:r>
    </w:p>
    <w:p w14:paraId="055C2AE0" w14:textId="2F2F47D6" w:rsidR="008E6B90" w:rsidRDefault="008E6B90" w:rsidP="008E6B90">
      <w:pPr>
        <w:tabs>
          <w:tab w:val="left" w:pos="1046"/>
        </w:tabs>
        <w:spacing w:line="360" w:lineRule="auto"/>
        <w:rPr>
          <w:rFonts w:ascii="Arial" w:hAnsi="Arial" w:cs="Arial"/>
          <w:color w:val="000000" w:themeColor="text1"/>
        </w:rPr>
      </w:pPr>
    </w:p>
    <w:p w14:paraId="43E3BC5A" w14:textId="12BD99D9" w:rsidR="008E6B90" w:rsidRDefault="008E6B90" w:rsidP="008E6B90">
      <w:pPr>
        <w:tabs>
          <w:tab w:val="left" w:pos="1046"/>
        </w:tabs>
        <w:spacing w:line="360" w:lineRule="auto"/>
        <w:rPr>
          <w:rFonts w:ascii="Arial" w:hAnsi="Arial" w:cs="Arial"/>
          <w:color w:val="000000" w:themeColor="text1"/>
        </w:rPr>
      </w:pPr>
    </w:p>
    <w:p w14:paraId="0EC3C272" w14:textId="07075421" w:rsidR="008E6B90" w:rsidRDefault="008E6B90" w:rsidP="008E6B90">
      <w:pPr>
        <w:tabs>
          <w:tab w:val="left" w:pos="1046"/>
        </w:tabs>
        <w:spacing w:line="360" w:lineRule="auto"/>
        <w:rPr>
          <w:rFonts w:ascii="Arial" w:hAnsi="Arial" w:cs="Arial"/>
          <w:color w:val="000000" w:themeColor="text1"/>
        </w:rPr>
      </w:pPr>
    </w:p>
    <w:p w14:paraId="3F3318C1" w14:textId="77777777" w:rsidR="008E6B90" w:rsidRPr="008E6B90" w:rsidRDefault="008E6B90" w:rsidP="008E6B90">
      <w:pPr>
        <w:tabs>
          <w:tab w:val="left" w:pos="1046"/>
        </w:tabs>
        <w:spacing w:line="360" w:lineRule="auto"/>
        <w:rPr>
          <w:rFonts w:ascii="Arial" w:hAnsi="Arial" w:cs="Arial"/>
          <w:color w:val="000000" w:themeColor="text1"/>
        </w:rPr>
      </w:pPr>
    </w:p>
    <w:p w14:paraId="3BE57C5D" w14:textId="77777777" w:rsidR="008E6B90" w:rsidRPr="00EB66EC" w:rsidRDefault="008E6B90" w:rsidP="008E6B90">
      <w:pPr>
        <w:shd w:val="clear" w:color="auto" w:fill="FFFFFF"/>
        <w:spacing w:after="240" w:line="360" w:lineRule="auto"/>
        <w:rPr>
          <w:rFonts w:ascii="Arial" w:hAnsi="Arial" w:cs="Arial"/>
          <w:b/>
          <w:bCs/>
          <w:color w:val="000000"/>
          <w:sz w:val="28"/>
          <w:szCs w:val="28"/>
        </w:rPr>
      </w:pPr>
      <w:r w:rsidRPr="00EB66EC">
        <w:rPr>
          <w:rFonts w:ascii="Arial" w:hAnsi="Arial" w:cs="Arial"/>
          <w:b/>
          <w:bCs/>
          <w:color w:val="000000"/>
          <w:sz w:val="28"/>
          <w:szCs w:val="28"/>
        </w:rPr>
        <w:t>Reference list</w:t>
      </w:r>
    </w:p>
    <w:p w14:paraId="6DE0BCF8" w14:textId="77777777" w:rsidR="008E6B90" w:rsidRPr="00EB66EC" w:rsidRDefault="008E6B90" w:rsidP="008E6B90">
      <w:pPr>
        <w:shd w:val="clear" w:color="auto" w:fill="FFFFFF"/>
        <w:spacing w:after="240" w:line="360" w:lineRule="auto"/>
        <w:rPr>
          <w:rFonts w:ascii="Arial" w:hAnsi="Arial" w:cs="Arial"/>
          <w:color w:val="000000"/>
        </w:rPr>
      </w:pPr>
      <w:r w:rsidRPr="00EB66EC">
        <w:rPr>
          <w:rFonts w:ascii="Arial" w:hAnsi="Arial" w:cs="Arial"/>
          <w:color w:val="000000"/>
        </w:rPr>
        <w:t xml:space="preserve">Abtahi, Y., Graven, M. and </w:t>
      </w:r>
      <w:proofErr w:type="spellStart"/>
      <w:r w:rsidRPr="00EB66EC">
        <w:rPr>
          <w:rFonts w:ascii="Arial" w:hAnsi="Arial" w:cs="Arial"/>
          <w:color w:val="000000"/>
        </w:rPr>
        <w:t>Lerman</w:t>
      </w:r>
      <w:proofErr w:type="spellEnd"/>
      <w:r w:rsidRPr="00EB66EC">
        <w:rPr>
          <w:rFonts w:ascii="Arial" w:hAnsi="Arial" w:cs="Arial"/>
          <w:color w:val="000000"/>
        </w:rPr>
        <w:t>, S. (2017). Conceptualising the More Knowledgeable Other within a multi-directional ZPD. Educational Studies in Mathematics, 96(3), pp.275–287.</w:t>
      </w:r>
    </w:p>
    <w:p w14:paraId="61BE7758" w14:textId="77777777" w:rsidR="008E6B90" w:rsidRPr="00EB66EC" w:rsidRDefault="008E6B90" w:rsidP="008E6B90">
      <w:pPr>
        <w:shd w:val="clear" w:color="auto" w:fill="FFFFFF"/>
        <w:spacing w:after="240" w:line="360" w:lineRule="auto"/>
        <w:rPr>
          <w:rFonts w:ascii="Arial" w:hAnsi="Arial" w:cs="Arial"/>
          <w:color w:val="000000"/>
        </w:rPr>
      </w:pPr>
      <w:r w:rsidRPr="00EB66EC">
        <w:rPr>
          <w:rFonts w:ascii="Arial" w:hAnsi="Arial" w:cs="Arial"/>
          <w:color w:val="000000"/>
        </w:rPr>
        <w:t xml:space="preserve">Anderson, L.W. and Krathwohl, D.R. (2001). A taxonomy for learning, teaching, and </w:t>
      </w:r>
      <w:proofErr w:type="gramStart"/>
      <w:r w:rsidRPr="00EB66EC">
        <w:rPr>
          <w:rFonts w:ascii="Arial" w:hAnsi="Arial" w:cs="Arial"/>
          <w:color w:val="000000"/>
        </w:rPr>
        <w:t>assessing :</w:t>
      </w:r>
      <w:proofErr w:type="gramEnd"/>
      <w:r w:rsidRPr="00EB66EC">
        <w:rPr>
          <w:rFonts w:ascii="Arial" w:hAnsi="Arial" w:cs="Arial"/>
          <w:color w:val="000000"/>
        </w:rPr>
        <w:t xml:space="preserve"> a revision of Bloom’s taxonomy of educational objectives. New York: Longman.</w:t>
      </w:r>
    </w:p>
    <w:p w14:paraId="62F5518B" w14:textId="77777777" w:rsidR="008E6B90" w:rsidRPr="00EB66EC" w:rsidRDefault="008E6B90" w:rsidP="008E6B90">
      <w:pPr>
        <w:shd w:val="clear" w:color="auto" w:fill="FFFFFF"/>
        <w:spacing w:after="240" w:line="360" w:lineRule="auto"/>
        <w:rPr>
          <w:rFonts w:ascii="Arial" w:hAnsi="Arial" w:cs="Arial"/>
          <w:color w:val="000000"/>
        </w:rPr>
      </w:pPr>
      <w:r w:rsidRPr="00EB66EC">
        <w:rPr>
          <w:rFonts w:ascii="Arial" w:hAnsi="Arial" w:cs="Arial"/>
          <w:color w:val="000000"/>
        </w:rPr>
        <w:t>Black, P. and William, D. (2006). Assessment and Classroom Learning. Assessment in Education: Principles, Policy &amp; Practice, 5(1), pp.7–74.</w:t>
      </w:r>
    </w:p>
    <w:p w14:paraId="784634E2" w14:textId="77777777" w:rsidR="008E6B90" w:rsidRPr="00EB66EC" w:rsidRDefault="008E6B90" w:rsidP="008E6B90">
      <w:pPr>
        <w:shd w:val="clear" w:color="auto" w:fill="FFFFFF"/>
        <w:spacing w:after="240" w:line="360" w:lineRule="auto"/>
        <w:rPr>
          <w:rFonts w:ascii="Arial" w:hAnsi="Arial" w:cs="Arial"/>
          <w:color w:val="000000"/>
        </w:rPr>
      </w:pPr>
      <w:r w:rsidRPr="00EB66EC">
        <w:rPr>
          <w:rFonts w:ascii="Arial" w:hAnsi="Arial" w:cs="Arial"/>
          <w:color w:val="000000"/>
        </w:rPr>
        <w:lastRenderedPageBreak/>
        <w:t>British Educational Research Association (BERA) (2018). Ethical Guidelines for Educational Research. Fourth ed. [online] London: British Educational Research Association. Available at: https://www.bera.ac.uk/researchers-resources/publications/ethical- guidelines-for-educational-research-2018.</w:t>
      </w:r>
    </w:p>
    <w:p w14:paraId="3867B7D1" w14:textId="77777777" w:rsidR="008E6B90" w:rsidRPr="00EB66EC" w:rsidRDefault="008E6B90" w:rsidP="008E6B90">
      <w:pPr>
        <w:shd w:val="clear" w:color="auto" w:fill="FFFFFF"/>
        <w:spacing w:after="240" w:line="360" w:lineRule="auto"/>
        <w:rPr>
          <w:rFonts w:ascii="Arial" w:hAnsi="Arial" w:cs="Arial"/>
          <w:color w:val="000000"/>
        </w:rPr>
      </w:pPr>
      <w:r w:rsidRPr="00EB66EC">
        <w:rPr>
          <w:rFonts w:ascii="Arial" w:hAnsi="Arial" w:cs="Arial"/>
          <w:color w:val="000000"/>
        </w:rPr>
        <w:t xml:space="preserve">Burrows, D.E. (1995). The Nurse </w:t>
      </w:r>
      <w:proofErr w:type="spellStart"/>
      <w:r w:rsidRPr="00EB66EC">
        <w:rPr>
          <w:rFonts w:ascii="Arial" w:hAnsi="Arial" w:cs="Arial"/>
          <w:color w:val="000000"/>
        </w:rPr>
        <w:t>teacher’srole</w:t>
      </w:r>
      <w:proofErr w:type="spellEnd"/>
      <w:r w:rsidRPr="00EB66EC">
        <w:rPr>
          <w:rFonts w:ascii="Arial" w:hAnsi="Arial" w:cs="Arial"/>
          <w:color w:val="000000"/>
        </w:rPr>
        <w:t xml:space="preserve"> in the Promotion of Reflective Practice. Nurse Education Today, 15(5), pp.346–350.</w:t>
      </w:r>
    </w:p>
    <w:p w14:paraId="7E038E2F" w14:textId="77777777" w:rsidR="008E6B90" w:rsidRPr="00EB66EC" w:rsidRDefault="008E6B90" w:rsidP="008E6B90">
      <w:pPr>
        <w:shd w:val="clear" w:color="auto" w:fill="FFFFFF"/>
        <w:spacing w:after="240" w:line="360" w:lineRule="auto"/>
        <w:rPr>
          <w:rFonts w:ascii="Arial" w:hAnsi="Arial" w:cs="Arial"/>
          <w:color w:val="000000"/>
        </w:rPr>
      </w:pPr>
      <w:proofErr w:type="spellStart"/>
      <w:r w:rsidRPr="00EB66EC">
        <w:rPr>
          <w:rFonts w:ascii="Arial" w:hAnsi="Arial" w:cs="Arial"/>
          <w:color w:val="000000"/>
        </w:rPr>
        <w:t>Chanock</w:t>
      </w:r>
      <w:proofErr w:type="spellEnd"/>
      <w:r w:rsidRPr="00EB66EC">
        <w:rPr>
          <w:rFonts w:ascii="Arial" w:hAnsi="Arial" w:cs="Arial"/>
          <w:color w:val="000000"/>
        </w:rPr>
        <w:t>, K. (2000). Comments on Essays: Do Students Understand What Tutors write? Teaching in Higher Education, 5(1), pp.95–105.</w:t>
      </w:r>
    </w:p>
    <w:p w14:paraId="6972A94B" w14:textId="77777777" w:rsidR="008E6B90" w:rsidRPr="00EB66EC" w:rsidRDefault="008E6B90" w:rsidP="008E6B90">
      <w:pPr>
        <w:shd w:val="clear" w:color="auto" w:fill="FFFFFF"/>
        <w:spacing w:after="240" w:line="360" w:lineRule="auto"/>
        <w:rPr>
          <w:rFonts w:ascii="Arial" w:hAnsi="Arial" w:cs="Arial"/>
          <w:color w:val="000000"/>
        </w:rPr>
      </w:pPr>
      <w:r w:rsidRPr="00EB66EC">
        <w:rPr>
          <w:rFonts w:ascii="Arial" w:hAnsi="Arial" w:cs="Arial"/>
          <w:color w:val="000000"/>
        </w:rPr>
        <w:t xml:space="preserve">Cho, K., </w:t>
      </w:r>
      <w:proofErr w:type="spellStart"/>
      <w:r w:rsidRPr="00EB66EC">
        <w:rPr>
          <w:rFonts w:ascii="Arial" w:hAnsi="Arial" w:cs="Arial"/>
          <w:color w:val="000000"/>
        </w:rPr>
        <w:t>Schunn</w:t>
      </w:r>
      <w:proofErr w:type="spellEnd"/>
      <w:r w:rsidRPr="00EB66EC">
        <w:rPr>
          <w:rFonts w:ascii="Arial" w:hAnsi="Arial" w:cs="Arial"/>
          <w:color w:val="000000"/>
        </w:rPr>
        <w:t>, C.D. and Wilson, R.W. (2006). Validity and reliability of scaffolded peer assessment of writing from instructor and student perspectives. Journal of Educational Psychology, 98(4), pp.891–901.</w:t>
      </w:r>
    </w:p>
    <w:p w14:paraId="6ED584C6" w14:textId="77777777" w:rsidR="008E6B90" w:rsidRPr="00EB66EC" w:rsidRDefault="008E6B90" w:rsidP="008E6B90">
      <w:pPr>
        <w:shd w:val="clear" w:color="auto" w:fill="FFFFFF"/>
        <w:spacing w:after="240" w:line="360" w:lineRule="auto"/>
        <w:rPr>
          <w:rFonts w:ascii="Arial" w:hAnsi="Arial" w:cs="Arial"/>
          <w:color w:val="000000"/>
        </w:rPr>
      </w:pPr>
      <w:r w:rsidRPr="00EB66EC">
        <w:rPr>
          <w:rFonts w:ascii="Arial" w:hAnsi="Arial" w:cs="Arial"/>
          <w:color w:val="000000"/>
        </w:rPr>
        <w:t>Christensen, P. and James, A. (2017). Research with Children Perspectives and Practices. London New York Routledge, Taylor &amp; Francis Group.</w:t>
      </w:r>
    </w:p>
    <w:p w14:paraId="10539AAA" w14:textId="77777777" w:rsidR="008E6B90" w:rsidRPr="00EB66EC" w:rsidRDefault="008E6B90" w:rsidP="008E6B90">
      <w:pPr>
        <w:shd w:val="clear" w:color="auto" w:fill="FFFFFF"/>
        <w:spacing w:after="240" w:line="360" w:lineRule="auto"/>
        <w:rPr>
          <w:rFonts w:ascii="Arial" w:hAnsi="Arial" w:cs="Arial"/>
          <w:color w:val="000000"/>
        </w:rPr>
      </w:pPr>
      <w:r w:rsidRPr="00EB66EC">
        <w:rPr>
          <w:rFonts w:ascii="Arial" w:hAnsi="Arial" w:cs="Arial"/>
          <w:color w:val="000000"/>
        </w:rPr>
        <w:t xml:space="preserve">De </w:t>
      </w:r>
      <w:proofErr w:type="spellStart"/>
      <w:r w:rsidRPr="00EB66EC">
        <w:rPr>
          <w:rFonts w:ascii="Arial" w:hAnsi="Arial" w:cs="Arial"/>
          <w:color w:val="000000"/>
        </w:rPr>
        <w:t>Munck</w:t>
      </w:r>
      <w:proofErr w:type="spellEnd"/>
      <w:r w:rsidRPr="00EB66EC">
        <w:rPr>
          <w:rFonts w:ascii="Arial" w:hAnsi="Arial" w:cs="Arial"/>
          <w:color w:val="000000"/>
        </w:rPr>
        <w:t xml:space="preserve">, V.C. and </w:t>
      </w:r>
      <w:proofErr w:type="spellStart"/>
      <w:r w:rsidRPr="00EB66EC">
        <w:rPr>
          <w:rFonts w:ascii="Arial" w:hAnsi="Arial" w:cs="Arial"/>
          <w:color w:val="000000"/>
        </w:rPr>
        <w:t>Sobo</w:t>
      </w:r>
      <w:proofErr w:type="spellEnd"/>
      <w:r w:rsidRPr="00EB66EC">
        <w:rPr>
          <w:rFonts w:ascii="Arial" w:hAnsi="Arial" w:cs="Arial"/>
          <w:color w:val="000000"/>
        </w:rPr>
        <w:t xml:space="preserve">, E. (1998). Using Methods in the </w:t>
      </w:r>
      <w:proofErr w:type="gramStart"/>
      <w:r w:rsidRPr="00EB66EC">
        <w:rPr>
          <w:rFonts w:ascii="Arial" w:hAnsi="Arial" w:cs="Arial"/>
          <w:color w:val="000000"/>
        </w:rPr>
        <w:t>Field :</w:t>
      </w:r>
      <w:proofErr w:type="gramEnd"/>
      <w:r w:rsidRPr="00EB66EC">
        <w:rPr>
          <w:rFonts w:ascii="Arial" w:hAnsi="Arial" w:cs="Arial"/>
          <w:color w:val="000000"/>
        </w:rPr>
        <w:t xml:space="preserve"> a Practical Introduction and Casebook. Walnut Creek, Ca: Altamira Press.</w:t>
      </w:r>
    </w:p>
    <w:p w14:paraId="7261339C" w14:textId="77777777" w:rsidR="008E6B90" w:rsidRPr="00EB66EC" w:rsidRDefault="008E6B90" w:rsidP="008E6B90">
      <w:pPr>
        <w:shd w:val="clear" w:color="auto" w:fill="FFFFFF"/>
        <w:spacing w:after="240" w:line="360" w:lineRule="auto"/>
        <w:rPr>
          <w:rFonts w:ascii="Arial" w:hAnsi="Arial" w:cs="Arial"/>
          <w:color w:val="000000"/>
        </w:rPr>
      </w:pPr>
      <w:proofErr w:type="spellStart"/>
      <w:r w:rsidRPr="00EB66EC">
        <w:rPr>
          <w:rFonts w:ascii="Arial" w:hAnsi="Arial" w:cs="Arial"/>
          <w:color w:val="000000"/>
        </w:rPr>
        <w:t>Dinkelman</w:t>
      </w:r>
      <w:proofErr w:type="spellEnd"/>
      <w:r w:rsidRPr="00EB66EC">
        <w:rPr>
          <w:rFonts w:ascii="Arial" w:hAnsi="Arial" w:cs="Arial"/>
          <w:color w:val="000000"/>
        </w:rPr>
        <w:t>, T. (2003). Self-Study in Teacher Education - Self-study in Teacher Education – a Means and Ends Tool for Promoting Reflective Teaching. Journal of Teacher Education, 54(1), pp.6–18.</w:t>
      </w:r>
    </w:p>
    <w:p w14:paraId="1605EF4C" w14:textId="77777777" w:rsidR="008E6B90" w:rsidRPr="00EB66EC" w:rsidRDefault="008E6B90" w:rsidP="008E6B90">
      <w:pPr>
        <w:shd w:val="clear" w:color="auto" w:fill="FFFFFF"/>
        <w:spacing w:after="240" w:line="360" w:lineRule="auto"/>
        <w:rPr>
          <w:rFonts w:ascii="Arial" w:hAnsi="Arial" w:cs="Arial"/>
          <w:color w:val="000000"/>
        </w:rPr>
      </w:pPr>
      <w:r w:rsidRPr="00EB66EC">
        <w:rPr>
          <w:rFonts w:ascii="Arial" w:hAnsi="Arial" w:cs="Arial"/>
          <w:color w:val="000000"/>
        </w:rPr>
        <w:t>Donaldson, G. (2015). Successful Futures Looking at the Curriculum and Assessment Arrangements in Wales. [online] Available at: https://gov.wales/sites/default/files/publications/2018-03/succesful-futures-a-summary-of-professor-graham-donaldsons-report.pdf.</w:t>
      </w:r>
    </w:p>
    <w:p w14:paraId="7CB9E164" w14:textId="77777777" w:rsidR="008E6B90" w:rsidRPr="00EB66EC" w:rsidRDefault="008E6B90" w:rsidP="008E6B90">
      <w:pPr>
        <w:shd w:val="clear" w:color="auto" w:fill="FFFFFF"/>
        <w:spacing w:after="240" w:line="360" w:lineRule="auto"/>
        <w:rPr>
          <w:rFonts w:ascii="Arial" w:hAnsi="Arial" w:cs="Arial"/>
          <w:color w:val="000000"/>
        </w:rPr>
      </w:pPr>
      <w:r w:rsidRPr="00EB66EC">
        <w:rPr>
          <w:rFonts w:ascii="Arial" w:hAnsi="Arial" w:cs="Arial"/>
          <w:color w:val="000000"/>
        </w:rPr>
        <w:t xml:space="preserve">Gibbs, G. (1988). Learning by doing: </w:t>
      </w:r>
      <w:proofErr w:type="gramStart"/>
      <w:r w:rsidRPr="00EB66EC">
        <w:rPr>
          <w:rFonts w:ascii="Arial" w:hAnsi="Arial" w:cs="Arial"/>
          <w:color w:val="000000"/>
        </w:rPr>
        <w:t>a</w:t>
      </w:r>
      <w:proofErr w:type="gramEnd"/>
      <w:r w:rsidRPr="00EB66EC">
        <w:rPr>
          <w:rFonts w:ascii="Arial" w:hAnsi="Arial" w:cs="Arial"/>
          <w:color w:val="000000"/>
        </w:rPr>
        <w:t xml:space="preserve"> Guide to Teaching and Learning Methods. Geography Discipline Network.</w:t>
      </w:r>
    </w:p>
    <w:p w14:paraId="0208AEAC" w14:textId="77777777" w:rsidR="008E6B90" w:rsidRPr="00EB66EC" w:rsidRDefault="008E6B90" w:rsidP="008E6B90">
      <w:pPr>
        <w:shd w:val="clear" w:color="auto" w:fill="FFFFFF"/>
        <w:spacing w:after="240" w:line="360" w:lineRule="auto"/>
        <w:rPr>
          <w:rFonts w:ascii="Arial" w:hAnsi="Arial" w:cs="Arial"/>
          <w:color w:val="000000"/>
        </w:rPr>
      </w:pPr>
      <w:proofErr w:type="spellStart"/>
      <w:r w:rsidRPr="00EB66EC">
        <w:rPr>
          <w:rFonts w:ascii="Arial" w:hAnsi="Arial" w:cs="Arial"/>
          <w:color w:val="000000"/>
        </w:rPr>
        <w:t>Gielen</w:t>
      </w:r>
      <w:proofErr w:type="spellEnd"/>
      <w:r w:rsidRPr="00EB66EC">
        <w:rPr>
          <w:rFonts w:ascii="Arial" w:hAnsi="Arial" w:cs="Arial"/>
          <w:color w:val="000000"/>
        </w:rPr>
        <w:t xml:space="preserve">, M. and De </w:t>
      </w:r>
      <w:proofErr w:type="spellStart"/>
      <w:r w:rsidRPr="00EB66EC">
        <w:rPr>
          <w:rFonts w:ascii="Arial" w:hAnsi="Arial" w:cs="Arial"/>
          <w:color w:val="000000"/>
        </w:rPr>
        <w:t>Wever</w:t>
      </w:r>
      <w:proofErr w:type="spellEnd"/>
      <w:r w:rsidRPr="00EB66EC">
        <w:rPr>
          <w:rFonts w:ascii="Arial" w:hAnsi="Arial" w:cs="Arial"/>
          <w:color w:val="000000"/>
        </w:rPr>
        <w:t xml:space="preserve">, B. (2015). Structuring peer assessment: Comparing the impact of the degree of structure on peer feedback content. Computers in Human </w:t>
      </w:r>
      <w:proofErr w:type="spellStart"/>
      <w:r w:rsidRPr="00EB66EC">
        <w:rPr>
          <w:rFonts w:ascii="Arial" w:hAnsi="Arial" w:cs="Arial"/>
          <w:color w:val="000000"/>
        </w:rPr>
        <w:t>Behavior</w:t>
      </w:r>
      <w:proofErr w:type="spellEnd"/>
      <w:r w:rsidRPr="00EB66EC">
        <w:rPr>
          <w:rFonts w:ascii="Arial" w:hAnsi="Arial" w:cs="Arial"/>
          <w:color w:val="000000"/>
        </w:rPr>
        <w:t>, 52, pp.315–325.</w:t>
      </w:r>
    </w:p>
    <w:p w14:paraId="22219AFB" w14:textId="77777777" w:rsidR="008E6B90" w:rsidRPr="00EB66EC" w:rsidRDefault="008E6B90" w:rsidP="008E6B90">
      <w:pPr>
        <w:shd w:val="clear" w:color="auto" w:fill="FFFFFF"/>
        <w:spacing w:after="240" w:line="360" w:lineRule="auto"/>
        <w:rPr>
          <w:rFonts w:ascii="Arial" w:hAnsi="Arial" w:cs="Arial"/>
          <w:color w:val="000000"/>
        </w:rPr>
      </w:pPr>
      <w:r w:rsidRPr="00EB66EC">
        <w:rPr>
          <w:rFonts w:ascii="Arial" w:hAnsi="Arial" w:cs="Arial"/>
          <w:color w:val="000000"/>
        </w:rPr>
        <w:t xml:space="preserve">Greig, A., Taylor, J. and Mackay, T. (2013). Doing Research with </w:t>
      </w:r>
      <w:proofErr w:type="gramStart"/>
      <w:r w:rsidRPr="00EB66EC">
        <w:rPr>
          <w:rFonts w:ascii="Arial" w:hAnsi="Arial" w:cs="Arial"/>
          <w:color w:val="000000"/>
        </w:rPr>
        <w:t>Children :</w:t>
      </w:r>
      <w:proofErr w:type="gramEnd"/>
      <w:r w:rsidRPr="00EB66EC">
        <w:rPr>
          <w:rFonts w:ascii="Arial" w:hAnsi="Arial" w:cs="Arial"/>
          <w:color w:val="000000"/>
        </w:rPr>
        <w:t xml:space="preserve"> A Practical Guide. </w:t>
      </w:r>
      <w:proofErr w:type="gramStart"/>
      <w:r w:rsidRPr="00EB66EC">
        <w:rPr>
          <w:rFonts w:ascii="Arial" w:hAnsi="Arial" w:cs="Arial"/>
          <w:color w:val="000000"/>
        </w:rPr>
        <w:t>London ;</w:t>
      </w:r>
      <w:proofErr w:type="gramEnd"/>
      <w:r w:rsidRPr="00EB66EC">
        <w:rPr>
          <w:rFonts w:ascii="Arial" w:hAnsi="Arial" w:cs="Arial"/>
          <w:color w:val="000000"/>
        </w:rPr>
        <w:t xml:space="preserve"> Los Angeles, Calif.: Sage.</w:t>
      </w:r>
    </w:p>
    <w:p w14:paraId="7E436640" w14:textId="77777777" w:rsidR="008E6B90" w:rsidRPr="00EB66EC" w:rsidRDefault="008E6B90" w:rsidP="008E6B90">
      <w:pPr>
        <w:shd w:val="clear" w:color="auto" w:fill="FFFFFF"/>
        <w:spacing w:after="240" w:line="360" w:lineRule="auto"/>
        <w:rPr>
          <w:rFonts w:ascii="Arial" w:hAnsi="Arial" w:cs="Arial"/>
          <w:color w:val="000000"/>
        </w:rPr>
      </w:pPr>
      <w:proofErr w:type="gramStart"/>
      <w:r w:rsidRPr="00EB66EC">
        <w:rPr>
          <w:rFonts w:ascii="Arial" w:hAnsi="Arial" w:cs="Arial"/>
          <w:color w:val="000000"/>
        </w:rPr>
        <w:lastRenderedPageBreak/>
        <w:t>H  Russell</w:t>
      </w:r>
      <w:proofErr w:type="gramEnd"/>
      <w:r w:rsidRPr="00EB66EC">
        <w:rPr>
          <w:rFonts w:ascii="Arial" w:hAnsi="Arial" w:cs="Arial"/>
          <w:color w:val="000000"/>
        </w:rPr>
        <w:t xml:space="preserve"> Bernard (2018). Research Methods in Anthropology Qualitative and Quantitative Approaches. Lanham Rowman &amp; Littlefield.</w:t>
      </w:r>
    </w:p>
    <w:p w14:paraId="7AB698A3" w14:textId="77777777" w:rsidR="008E6B90" w:rsidRPr="00EB66EC" w:rsidRDefault="008E6B90" w:rsidP="008E6B90">
      <w:pPr>
        <w:shd w:val="clear" w:color="auto" w:fill="FFFFFF"/>
        <w:spacing w:after="240" w:line="360" w:lineRule="auto"/>
        <w:rPr>
          <w:rFonts w:ascii="Arial" w:hAnsi="Arial" w:cs="Arial"/>
          <w:color w:val="000000"/>
        </w:rPr>
      </w:pPr>
      <w:r w:rsidRPr="00EB66EC">
        <w:rPr>
          <w:rFonts w:ascii="Arial" w:hAnsi="Arial" w:cs="Arial"/>
          <w:color w:val="000000"/>
        </w:rPr>
        <w:t xml:space="preserve">Johnson, A. and Sackett, R. (1998). Direct systematic observation of </w:t>
      </w:r>
      <w:proofErr w:type="spellStart"/>
      <w:r w:rsidRPr="00EB66EC">
        <w:rPr>
          <w:rFonts w:ascii="Arial" w:hAnsi="Arial" w:cs="Arial"/>
          <w:color w:val="000000"/>
        </w:rPr>
        <w:t>behavior</w:t>
      </w:r>
      <w:proofErr w:type="spellEnd"/>
      <w:r w:rsidRPr="00EB66EC">
        <w:rPr>
          <w:rFonts w:ascii="Arial" w:hAnsi="Arial" w:cs="Arial"/>
          <w:color w:val="000000"/>
        </w:rPr>
        <w:t>. Handbook of methods in cultural anthropology., pp.301–331.</w:t>
      </w:r>
    </w:p>
    <w:p w14:paraId="4A0A9AED" w14:textId="77777777" w:rsidR="008E6B90" w:rsidRPr="00EB66EC" w:rsidRDefault="008E6B90" w:rsidP="008E6B90">
      <w:pPr>
        <w:shd w:val="clear" w:color="auto" w:fill="FFFFFF"/>
        <w:spacing w:after="240" w:line="360" w:lineRule="auto"/>
        <w:rPr>
          <w:rFonts w:ascii="Arial" w:hAnsi="Arial" w:cs="Arial"/>
          <w:color w:val="000000"/>
        </w:rPr>
      </w:pPr>
      <w:proofErr w:type="spellStart"/>
      <w:r w:rsidRPr="00EB66EC">
        <w:rPr>
          <w:rFonts w:ascii="Arial" w:hAnsi="Arial" w:cs="Arial"/>
          <w:color w:val="000000"/>
        </w:rPr>
        <w:t>Könings</w:t>
      </w:r>
      <w:proofErr w:type="spellEnd"/>
      <w:r w:rsidRPr="00EB66EC">
        <w:rPr>
          <w:rFonts w:ascii="Arial" w:hAnsi="Arial" w:cs="Arial"/>
          <w:color w:val="000000"/>
        </w:rPr>
        <w:t xml:space="preserve">, K.D., van Zundert, M. and van </w:t>
      </w:r>
      <w:proofErr w:type="spellStart"/>
      <w:r w:rsidRPr="00EB66EC">
        <w:rPr>
          <w:rFonts w:ascii="Arial" w:hAnsi="Arial" w:cs="Arial"/>
          <w:color w:val="000000"/>
        </w:rPr>
        <w:t>Merriënboer</w:t>
      </w:r>
      <w:proofErr w:type="spellEnd"/>
      <w:r w:rsidRPr="00EB66EC">
        <w:rPr>
          <w:rFonts w:ascii="Arial" w:hAnsi="Arial" w:cs="Arial"/>
          <w:color w:val="000000"/>
        </w:rPr>
        <w:t>, J.J.G. (2019). Scaffolding peer-assessment skills: Risk of Interference with Learning domain-specific skills? Learning and Instruction, 60, pp.85–94.</w:t>
      </w:r>
    </w:p>
    <w:p w14:paraId="13E65DBA" w14:textId="77777777" w:rsidR="008E6B90" w:rsidRPr="00EB66EC" w:rsidRDefault="008E6B90" w:rsidP="008E6B90">
      <w:pPr>
        <w:shd w:val="clear" w:color="auto" w:fill="FFFFFF"/>
        <w:spacing w:after="240" w:line="360" w:lineRule="auto"/>
        <w:rPr>
          <w:rFonts w:ascii="Arial" w:hAnsi="Arial" w:cs="Arial"/>
          <w:color w:val="000000"/>
        </w:rPr>
      </w:pPr>
      <w:r w:rsidRPr="00EB66EC">
        <w:rPr>
          <w:rFonts w:ascii="Arial" w:hAnsi="Arial" w:cs="Arial"/>
          <w:color w:val="000000"/>
        </w:rPr>
        <w:t>Lea, S.J., Stephenson, D. and Troy, J. (2003). Higher Education Students’ Attitudes to Student-centred Learning: beyond “educational bulimia”? Studies in Higher Education, 28(3), pp.321–334.</w:t>
      </w:r>
    </w:p>
    <w:p w14:paraId="07A66411" w14:textId="77777777" w:rsidR="008E6B90" w:rsidRPr="00EB66EC" w:rsidRDefault="008E6B90" w:rsidP="008E6B90">
      <w:pPr>
        <w:shd w:val="clear" w:color="auto" w:fill="FFFFFF"/>
        <w:spacing w:after="240" w:line="360" w:lineRule="auto"/>
        <w:rPr>
          <w:rFonts w:ascii="Arial" w:hAnsi="Arial" w:cs="Arial"/>
          <w:color w:val="000000"/>
        </w:rPr>
      </w:pPr>
      <w:r w:rsidRPr="00EB66EC">
        <w:rPr>
          <w:rFonts w:ascii="Arial" w:hAnsi="Arial" w:cs="Arial"/>
          <w:color w:val="000000"/>
        </w:rPr>
        <w:t xml:space="preserve">Liu, C., </w:t>
      </w:r>
      <w:proofErr w:type="spellStart"/>
      <w:r w:rsidRPr="00EB66EC">
        <w:rPr>
          <w:rFonts w:ascii="Arial" w:hAnsi="Arial" w:cs="Arial"/>
          <w:color w:val="000000"/>
        </w:rPr>
        <w:t>Cripe</w:t>
      </w:r>
      <w:proofErr w:type="spellEnd"/>
      <w:r w:rsidRPr="00EB66EC">
        <w:rPr>
          <w:rFonts w:ascii="Arial" w:hAnsi="Arial" w:cs="Arial"/>
          <w:color w:val="000000"/>
        </w:rPr>
        <w:t>, T.P. and Kim, M.-O. (2010). Statistical Issues in Longitudinal Data Analysis for Treatment Efficacy Studies in the Biomedical Sciences. Molecular Therapy, 18(9), pp.1724–1730.</w:t>
      </w:r>
    </w:p>
    <w:p w14:paraId="15599C32" w14:textId="77777777" w:rsidR="008E6B90" w:rsidRPr="00EB66EC" w:rsidRDefault="008E6B90" w:rsidP="008E6B90">
      <w:pPr>
        <w:shd w:val="clear" w:color="auto" w:fill="FFFFFF"/>
        <w:spacing w:after="240" w:line="360" w:lineRule="auto"/>
        <w:rPr>
          <w:rFonts w:ascii="Arial" w:hAnsi="Arial" w:cs="Arial"/>
          <w:color w:val="000000"/>
        </w:rPr>
      </w:pPr>
      <w:r w:rsidRPr="00EB66EC">
        <w:rPr>
          <w:rFonts w:ascii="Arial" w:hAnsi="Arial" w:cs="Arial"/>
          <w:color w:val="000000"/>
        </w:rPr>
        <w:t>Marshall, C. and Rossman, G.B. (2016). Designing qualitative research. Thousand Oaks (Cal.) Etc.: Sage, Cop.</w:t>
      </w:r>
    </w:p>
    <w:p w14:paraId="29C9F099" w14:textId="77777777" w:rsidR="008E6B90" w:rsidRPr="00EB66EC" w:rsidRDefault="008E6B90" w:rsidP="008E6B90">
      <w:pPr>
        <w:shd w:val="clear" w:color="auto" w:fill="FFFFFF"/>
        <w:spacing w:after="240" w:line="360" w:lineRule="auto"/>
        <w:rPr>
          <w:rFonts w:ascii="Arial" w:hAnsi="Arial" w:cs="Arial"/>
          <w:color w:val="000000"/>
        </w:rPr>
      </w:pPr>
      <w:r w:rsidRPr="00EB66EC">
        <w:rPr>
          <w:rFonts w:ascii="Arial" w:hAnsi="Arial" w:cs="Arial"/>
          <w:color w:val="000000"/>
        </w:rPr>
        <w:t>Morgan, D.L. (2009). Focus groups as qualitative research. Thousand Oaks, Calif. Sage Publ.</w:t>
      </w:r>
    </w:p>
    <w:p w14:paraId="431FED88" w14:textId="77777777" w:rsidR="008E6B90" w:rsidRPr="00EB66EC" w:rsidRDefault="008E6B90" w:rsidP="008E6B90">
      <w:pPr>
        <w:shd w:val="clear" w:color="auto" w:fill="FFFFFF"/>
        <w:spacing w:after="240" w:line="360" w:lineRule="auto"/>
        <w:rPr>
          <w:rFonts w:ascii="Arial" w:hAnsi="Arial" w:cs="Arial"/>
          <w:color w:val="000000"/>
        </w:rPr>
      </w:pPr>
      <w:r w:rsidRPr="00EB66EC">
        <w:rPr>
          <w:rFonts w:ascii="Arial" w:hAnsi="Arial" w:cs="Arial"/>
          <w:color w:val="000000"/>
        </w:rPr>
        <w:t>Nicol, D.J. and Macfarlane</w:t>
      </w:r>
      <w:r w:rsidRPr="00EB66EC">
        <w:rPr>
          <w:rFonts w:ascii="Cambria Math" w:hAnsi="Cambria Math" w:cs="Cambria Math"/>
          <w:color w:val="000000"/>
        </w:rPr>
        <w:t>‐</w:t>
      </w:r>
      <w:r w:rsidRPr="00EB66EC">
        <w:rPr>
          <w:rFonts w:ascii="Arial" w:hAnsi="Arial" w:cs="Arial"/>
          <w:color w:val="000000"/>
        </w:rPr>
        <w:t>Dick, D. (2006). Formative Assessment and Self</w:t>
      </w:r>
      <w:r w:rsidRPr="00EB66EC">
        <w:rPr>
          <w:rFonts w:ascii="Cambria Math" w:hAnsi="Cambria Math" w:cs="Cambria Math"/>
          <w:color w:val="000000"/>
        </w:rPr>
        <w:t>‐</w:t>
      </w:r>
      <w:r w:rsidRPr="00EB66EC">
        <w:rPr>
          <w:rFonts w:ascii="Arial" w:hAnsi="Arial" w:cs="Arial"/>
          <w:color w:val="000000"/>
        </w:rPr>
        <w:t>regulated learning: A Model and Seven Principles of Good Feedback Practice. Studies in Higher Education, [online] 31(2), pp.199–218. Available at: http://www.reap.ac.uk/reap/public/Papers/DN_SHE_Final.pdf [Accessed 5 Apr. 2019].</w:t>
      </w:r>
    </w:p>
    <w:p w14:paraId="3AE84CFA" w14:textId="77777777" w:rsidR="008E6B90" w:rsidRPr="00EB66EC" w:rsidRDefault="008E6B90" w:rsidP="008E6B90">
      <w:pPr>
        <w:shd w:val="clear" w:color="auto" w:fill="FFFFFF"/>
        <w:spacing w:after="240" w:line="360" w:lineRule="auto"/>
        <w:rPr>
          <w:rFonts w:ascii="Arial" w:hAnsi="Arial" w:cs="Arial"/>
          <w:color w:val="000000"/>
        </w:rPr>
      </w:pPr>
      <w:proofErr w:type="spellStart"/>
      <w:r w:rsidRPr="00EB66EC">
        <w:rPr>
          <w:rFonts w:ascii="Arial" w:hAnsi="Arial" w:cs="Arial"/>
          <w:color w:val="000000"/>
        </w:rPr>
        <w:t>Patchan</w:t>
      </w:r>
      <w:proofErr w:type="spellEnd"/>
      <w:r w:rsidRPr="00EB66EC">
        <w:rPr>
          <w:rFonts w:ascii="Arial" w:hAnsi="Arial" w:cs="Arial"/>
          <w:color w:val="000000"/>
        </w:rPr>
        <w:t xml:space="preserve">, M.M., Hawk, B., Stevens, C.A. and </w:t>
      </w:r>
      <w:proofErr w:type="spellStart"/>
      <w:r w:rsidRPr="00EB66EC">
        <w:rPr>
          <w:rFonts w:ascii="Arial" w:hAnsi="Arial" w:cs="Arial"/>
          <w:color w:val="000000"/>
        </w:rPr>
        <w:t>Schunn</w:t>
      </w:r>
      <w:proofErr w:type="spellEnd"/>
      <w:r w:rsidRPr="00EB66EC">
        <w:rPr>
          <w:rFonts w:ascii="Arial" w:hAnsi="Arial" w:cs="Arial"/>
          <w:color w:val="000000"/>
        </w:rPr>
        <w:t>, C.D. (2012). The effects of skill diversity on commenting and revisions. Instructional Science, 41(2), pp.381–405.</w:t>
      </w:r>
    </w:p>
    <w:p w14:paraId="7CDDF31A" w14:textId="77777777" w:rsidR="008E6B90" w:rsidRPr="00EB66EC" w:rsidRDefault="008E6B90" w:rsidP="008E6B90">
      <w:pPr>
        <w:shd w:val="clear" w:color="auto" w:fill="FFFFFF"/>
        <w:spacing w:after="240" w:line="360" w:lineRule="auto"/>
        <w:rPr>
          <w:rFonts w:ascii="Arial" w:hAnsi="Arial" w:cs="Arial"/>
          <w:color w:val="000000"/>
        </w:rPr>
      </w:pPr>
      <w:r w:rsidRPr="00EB66EC">
        <w:rPr>
          <w:rFonts w:ascii="Arial" w:hAnsi="Arial" w:cs="Arial"/>
          <w:color w:val="000000"/>
        </w:rPr>
        <w:t xml:space="preserve">Rogoff, B. and Lave, J. (2000). Everyday </w:t>
      </w:r>
      <w:proofErr w:type="gramStart"/>
      <w:r w:rsidRPr="00EB66EC">
        <w:rPr>
          <w:rFonts w:ascii="Arial" w:hAnsi="Arial" w:cs="Arial"/>
          <w:color w:val="000000"/>
        </w:rPr>
        <w:t>Cognition :</w:t>
      </w:r>
      <w:proofErr w:type="gramEnd"/>
      <w:r w:rsidRPr="00EB66EC">
        <w:rPr>
          <w:rFonts w:ascii="Arial" w:hAnsi="Arial" w:cs="Arial"/>
          <w:color w:val="000000"/>
        </w:rPr>
        <w:t xml:space="preserve"> Its Development in Social Context. Bridgewater, Nj: Replica Books.</w:t>
      </w:r>
    </w:p>
    <w:p w14:paraId="69C415F1" w14:textId="77777777" w:rsidR="008E6B90" w:rsidRPr="00EB66EC" w:rsidRDefault="008E6B90" w:rsidP="008E6B90">
      <w:pPr>
        <w:shd w:val="clear" w:color="auto" w:fill="FFFFFF"/>
        <w:spacing w:after="240" w:line="360" w:lineRule="auto"/>
        <w:rPr>
          <w:rFonts w:ascii="Arial" w:hAnsi="Arial" w:cs="Arial"/>
          <w:color w:val="000000"/>
        </w:rPr>
      </w:pPr>
      <w:proofErr w:type="spellStart"/>
      <w:r w:rsidRPr="00EB66EC">
        <w:rPr>
          <w:rFonts w:ascii="Arial" w:hAnsi="Arial" w:cs="Arial"/>
          <w:color w:val="000000"/>
        </w:rPr>
        <w:t>Rosel</w:t>
      </w:r>
      <w:proofErr w:type="spellEnd"/>
      <w:r w:rsidRPr="00EB66EC">
        <w:rPr>
          <w:rFonts w:ascii="Arial" w:hAnsi="Arial" w:cs="Arial"/>
          <w:color w:val="000000"/>
        </w:rPr>
        <w:t xml:space="preserve">, J. and </w:t>
      </w:r>
      <w:proofErr w:type="spellStart"/>
      <w:r w:rsidRPr="00EB66EC">
        <w:rPr>
          <w:rFonts w:ascii="Arial" w:hAnsi="Arial" w:cs="Arial"/>
          <w:color w:val="000000"/>
        </w:rPr>
        <w:t>Plewis</w:t>
      </w:r>
      <w:proofErr w:type="spellEnd"/>
      <w:r w:rsidRPr="00EB66EC">
        <w:rPr>
          <w:rFonts w:ascii="Arial" w:hAnsi="Arial" w:cs="Arial"/>
          <w:color w:val="000000"/>
        </w:rPr>
        <w:t>, I. (2008). Longitudinal Data Analysis with Structural Equations. Methodology, 4(1), pp.37–50.</w:t>
      </w:r>
    </w:p>
    <w:p w14:paraId="228AB52A" w14:textId="77777777" w:rsidR="008E6B90" w:rsidRPr="00EB66EC" w:rsidRDefault="008E6B90" w:rsidP="008E6B90">
      <w:pPr>
        <w:shd w:val="clear" w:color="auto" w:fill="FFFFFF"/>
        <w:spacing w:after="240" w:line="360" w:lineRule="auto"/>
        <w:rPr>
          <w:rFonts w:ascii="Arial" w:hAnsi="Arial" w:cs="Arial"/>
          <w:color w:val="000000"/>
        </w:rPr>
      </w:pPr>
      <w:proofErr w:type="spellStart"/>
      <w:r w:rsidRPr="00EB66EC">
        <w:rPr>
          <w:rFonts w:ascii="Arial" w:hAnsi="Arial" w:cs="Arial"/>
          <w:color w:val="000000"/>
        </w:rPr>
        <w:t>Rosenshine</w:t>
      </w:r>
      <w:proofErr w:type="spellEnd"/>
      <w:r w:rsidRPr="00EB66EC">
        <w:rPr>
          <w:rFonts w:ascii="Arial" w:hAnsi="Arial" w:cs="Arial"/>
          <w:color w:val="000000"/>
        </w:rPr>
        <w:t>, B. and Meister, C. (1992). The Use of Scaffolds for Teaching higher-level Cognitive Strategies. Educational Leadership, 49, pp.26–33.</w:t>
      </w:r>
    </w:p>
    <w:p w14:paraId="3E54D457" w14:textId="77777777" w:rsidR="008E6B90" w:rsidRPr="00EB66EC" w:rsidRDefault="008E6B90" w:rsidP="008E6B90">
      <w:pPr>
        <w:shd w:val="clear" w:color="auto" w:fill="FFFFFF"/>
        <w:spacing w:after="240" w:line="360" w:lineRule="auto"/>
        <w:rPr>
          <w:rFonts w:ascii="Arial" w:hAnsi="Arial" w:cs="Arial"/>
          <w:color w:val="000000"/>
        </w:rPr>
      </w:pPr>
      <w:r w:rsidRPr="00EB66EC">
        <w:rPr>
          <w:rFonts w:ascii="Arial" w:hAnsi="Arial" w:cs="Arial"/>
          <w:color w:val="000000"/>
        </w:rPr>
        <w:lastRenderedPageBreak/>
        <w:t>Sadler, D.R. (1989). Formative Assessment and the Design of Instructional Systems. Instructional Science, 18(2), pp.119–144.</w:t>
      </w:r>
    </w:p>
    <w:p w14:paraId="5762DD67" w14:textId="77777777" w:rsidR="008E6B90" w:rsidRPr="00EB66EC" w:rsidRDefault="008E6B90" w:rsidP="008E6B90">
      <w:pPr>
        <w:shd w:val="clear" w:color="auto" w:fill="FFFFFF"/>
        <w:spacing w:after="240" w:line="360" w:lineRule="auto"/>
        <w:rPr>
          <w:rFonts w:ascii="Arial" w:hAnsi="Arial" w:cs="Arial"/>
          <w:color w:val="000000"/>
        </w:rPr>
      </w:pPr>
      <w:r w:rsidRPr="00EB66EC">
        <w:rPr>
          <w:rFonts w:ascii="Arial" w:hAnsi="Arial" w:cs="Arial"/>
          <w:color w:val="000000"/>
        </w:rPr>
        <w:t>Sadler, D.R. (1998). Formative Assessment: revisiting the territory. Assessment in Education: Principles, Policy &amp; Practice, 5(1), pp.77–84.</w:t>
      </w:r>
    </w:p>
    <w:p w14:paraId="06D4A36B" w14:textId="77777777" w:rsidR="008E6B90" w:rsidRPr="00EB66EC" w:rsidRDefault="008E6B90" w:rsidP="008E6B90">
      <w:pPr>
        <w:shd w:val="clear" w:color="auto" w:fill="FFFFFF"/>
        <w:spacing w:after="240" w:line="360" w:lineRule="auto"/>
        <w:rPr>
          <w:rFonts w:ascii="Arial" w:hAnsi="Arial" w:cs="Arial"/>
          <w:color w:val="000000"/>
        </w:rPr>
      </w:pPr>
      <w:r w:rsidRPr="00EB66EC">
        <w:rPr>
          <w:rFonts w:ascii="Arial" w:hAnsi="Arial" w:cs="Arial"/>
          <w:color w:val="000000"/>
        </w:rPr>
        <w:t>Schmuck, R.A. (2006). Practical Action Research for Change. Thousand Oaks, Calif.: Corwin Press.</w:t>
      </w:r>
    </w:p>
    <w:p w14:paraId="268E0209" w14:textId="77777777" w:rsidR="008E6B90" w:rsidRPr="00EB66EC" w:rsidRDefault="008E6B90" w:rsidP="008E6B90">
      <w:pPr>
        <w:shd w:val="clear" w:color="auto" w:fill="FFFFFF"/>
        <w:spacing w:after="240" w:line="360" w:lineRule="auto"/>
        <w:rPr>
          <w:rFonts w:ascii="Arial" w:hAnsi="Arial" w:cs="Arial"/>
          <w:color w:val="000000"/>
        </w:rPr>
      </w:pPr>
      <w:proofErr w:type="spellStart"/>
      <w:r w:rsidRPr="00EB66EC">
        <w:rPr>
          <w:rFonts w:ascii="Arial" w:hAnsi="Arial" w:cs="Arial"/>
          <w:color w:val="000000"/>
        </w:rPr>
        <w:t>Schön</w:t>
      </w:r>
      <w:proofErr w:type="spellEnd"/>
      <w:r w:rsidRPr="00EB66EC">
        <w:rPr>
          <w:rFonts w:ascii="Arial" w:hAnsi="Arial" w:cs="Arial"/>
          <w:color w:val="000000"/>
        </w:rPr>
        <w:t xml:space="preserve">, D.A. (1983). The Reflective </w:t>
      </w:r>
      <w:proofErr w:type="gramStart"/>
      <w:r w:rsidRPr="00EB66EC">
        <w:rPr>
          <w:rFonts w:ascii="Arial" w:hAnsi="Arial" w:cs="Arial"/>
          <w:color w:val="000000"/>
        </w:rPr>
        <w:t>Practitioner :</w:t>
      </w:r>
      <w:proofErr w:type="gramEnd"/>
      <w:r w:rsidRPr="00EB66EC">
        <w:rPr>
          <w:rFonts w:ascii="Arial" w:hAnsi="Arial" w:cs="Arial"/>
          <w:color w:val="000000"/>
        </w:rPr>
        <w:t xml:space="preserve"> How Professionals Think in action. S.L.: Basic Books.</w:t>
      </w:r>
    </w:p>
    <w:p w14:paraId="30F0D5A8" w14:textId="77777777" w:rsidR="008E6B90" w:rsidRPr="00EB66EC" w:rsidRDefault="008E6B90" w:rsidP="008E6B90">
      <w:pPr>
        <w:shd w:val="clear" w:color="auto" w:fill="FFFFFF"/>
        <w:spacing w:after="240" w:line="360" w:lineRule="auto"/>
        <w:rPr>
          <w:rFonts w:ascii="Arial" w:hAnsi="Arial" w:cs="Arial"/>
          <w:color w:val="000000"/>
        </w:rPr>
      </w:pPr>
      <w:r w:rsidRPr="00EB66EC">
        <w:rPr>
          <w:rFonts w:ascii="Arial" w:hAnsi="Arial" w:cs="Arial"/>
          <w:color w:val="000000"/>
        </w:rPr>
        <w:t>Siegler, R.S. and Crowley, K. (1994). Constraints on Learning in Nonprivileged Domains. Cognitive Psychology, 27(2), pp.194–226.</w:t>
      </w:r>
    </w:p>
    <w:p w14:paraId="22416553" w14:textId="77777777" w:rsidR="008E6B90" w:rsidRPr="00EB66EC" w:rsidRDefault="008E6B90" w:rsidP="008E6B90">
      <w:pPr>
        <w:shd w:val="clear" w:color="auto" w:fill="FFFFFF"/>
        <w:spacing w:after="240" w:line="360" w:lineRule="auto"/>
        <w:rPr>
          <w:rFonts w:ascii="Arial" w:hAnsi="Arial" w:cs="Arial"/>
          <w:color w:val="000000"/>
        </w:rPr>
      </w:pPr>
      <w:proofErr w:type="spellStart"/>
      <w:r w:rsidRPr="00EB66EC">
        <w:rPr>
          <w:rFonts w:ascii="Arial" w:hAnsi="Arial" w:cs="Arial"/>
          <w:color w:val="000000"/>
        </w:rPr>
        <w:t>Sweller</w:t>
      </w:r>
      <w:proofErr w:type="spellEnd"/>
      <w:r w:rsidRPr="00EB66EC">
        <w:rPr>
          <w:rFonts w:ascii="Arial" w:hAnsi="Arial" w:cs="Arial"/>
          <w:color w:val="000000"/>
        </w:rPr>
        <w:t>, J. (2010). Element Interactivity and Intrinsic, Extraneous, and Germane Cognitive Load. Educational Psychology Review, 22(2), pp.123–138.</w:t>
      </w:r>
    </w:p>
    <w:p w14:paraId="41D8EC15" w14:textId="77777777" w:rsidR="008E6B90" w:rsidRPr="00EB66EC" w:rsidRDefault="008E6B90" w:rsidP="008E6B90">
      <w:pPr>
        <w:shd w:val="clear" w:color="auto" w:fill="FFFFFF"/>
        <w:spacing w:after="240" w:line="360" w:lineRule="auto"/>
        <w:rPr>
          <w:rFonts w:ascii="Arial" w:hAnsi="Arial" w:cs="Arial"/>
          <w:color w:val="000000"/>
        </w:rPr>
      </w:pPr>
      <w:r w:rsidRPr="00EB66EC">
        <w:rPr>
          <w:rFonts w:ascii="Arial" w:hAnsi="Arial" w:cs="Arial"/>
          <w:color w:val="000000"/>
        </w:rPr>
        <w:t>Tooth, L., Ware, R. and Bain, C. (2005). Quality of Reporting of Observational Longitudinal Research. American Journal of Epidemiology, 161(3), pp.280–288.</w:t>
      </w:r>
    </w:p>
    <w:p w14:paraId="39E5ADAF" w14:textId="77777777" w:rsidR="008E6B90" w:rsidRPr="00EB66EC" w:rsidRDefault="008E6B90" w:rsidP="008E6B90">
      <w:pPr>
        <w:shd w:val="clear" w:color="auto" w:fill="FFFFFF"/>
        <w:spacing w:after="240" w:line="360" w:lineRule="auto"/>
        <w:rPr>
          <w:rFonts w:ascii="Arial" w:hAnsi="Arial" w:cs="Arial"/>
          <w:color w:val="000000"/>
        </w:rPr>
      </w:pPr>
      <w:r w:rsidRPr="00EB66EC">
        <w:rPr>
          <w:rFonts w:ascii="Arial" w:hAnsi="Arial" w:cs="Arial"/>
          <w:color w:val="000000"/>
        </w:rPr>
        <w:t>Topping, K. (1998). Peer Assessment Between Students in Colleges and Universities. Review of Educational Research, 68(3), pp.249–276.</w:t>
      </w:r>
    </w:p>
    <w:p w14:paraId="3B44D410" w14:textId="77777777" w:rsidR="008E6B90" w:rsidRPr="00EB66EC" w:rsidRDefault="008E6B90" w:rsidP="008E6B90">
      <w:pPr>
        <w:shd w:val="clear" w:color="auto" w:fill="FFFFFF"/>
        <w:spacing w:after="240" w:line="360" w:lineRule="auto"/>
        <w:rPr>
          <w:rFonts w:ascii="Arial" w:hAnsi="Arial" w:cs="Arial"/>
          <w:color w:val="000000"/>
        </w:rPr>
      </w:pPr>
      <w:proofErr w:type="spellStart"/>
      <w:r w:rsidRPr="00EB66EC">
        <w:rPr>
          <w:rFonts w:ascii="Arial" w:hAnsi="Arial" w:cs="Arial"/>
          <w:color w:val="000000"/>
        </w:rPr>
        <w:t>Vygotskiy</w:t>
      </w:r>
      <w:proofErr w:type="spellEnd"/>
      <w:r w:rsidRPr="00EB66EC">
        <w:rPr>
          <w:rFonts w:ascii="Arial" w:hAnsi="Arial" w:cs="Arial"/>
          <w:color w:val="000000"/>
        </w:rPr>
        <w:t xml:space="preserve">, L.S. (1978). Mind in </w:t>
      </w:r>
      <w:proofErr w:type="gramStart"/>
      <w:r w:rsidRPr="00EB66EC">
        <w:rPr>
          <w:rFonts w:ascii="Arial" w:hAnsi="Arial" w:cs="Arial"/>
          <w:color w:val="000000"/>
        </w:rPr>
        <w:t>Society :</w:t>
      </w:r>
      <w:proofErr w:type="gramEnd"/>
      <w:r w:rsidRPr="00EB66EC">
        <w:rPr>
          <w:rFonts w:ascii="Arial" w:hAnsi="Arial" w:cs="Arial"/>
          <w:color w:val="000000"/>
        </w:rPr>
        <w:t xml:space="preserve"> The Development of Higher Psychological Processes. Cambridge, </w:t>
      </w:r>
      <w:proofErr w:type="gramStart"/>
      <w:r w:rsidRPr="00EB66EC">
        <w:rPr>
          <w:rFonts w:ascii="Arial" w:hAnsi="Arial" w:cs="Arial"/>
          <w:color w:val="000000"/>
        </w:rPr>
        <w:t>Mass. ;</w:t>
      </w:r>
      <w:proofErr w:type="gramEnd"/>
      <w:r w:rsidRPr="00EB66EC">
        <w:rPr>
          <w:rFonts w:ascii="Arial" w:hAnsi="Arial" w:cs="Arial"/>
          <w:color w:val="000000"/>
        </w:rPr>
        <w:t xml:space="preserve"> London: Harvard University Press.</w:t>
      </w:r>
    </w:p>
    <w:p w14:paraId="5A883A36" w14:textId="77777777" w:rsidR="008E6B90" w:rsidRPr="00EB66EC" w:rsidRDefault="008E6B90" w:rsidP="008E6B90">
      <w:pPr>
        <w:shd w:val="clear" w:color="auto" w:fill="FFFFFF"/>
        <w:spacing w:after="240" w:line="360" w:lineRule="auto"/>
        <w:rPr>
          <w:rFonts w:ascii="Arial" w:hAnsi="Arial" w:cs="Arial"/>
          <w:color w:val="000000"/>
        </w:rPr>
      </w:pPr>
      <w:r w:rsidRPr="00EB66EC">
        <w:rPr>
          <w:rFonts w:ascii="Arial" w:hAnsi="Arial" w:cs="Arial"/>
          <w:color w:val="000000"/>
        </w:rPr>
        <w:t>Zimmerman, B.J. and Schunk, D.H. (2011). Handbook of self-regulation of learning and performance. New York: Routledge.</w:t>
      </w:r>
    </w:p>
    <w:p w14:paraId="372DFFA3" w14:textId="77777777" w:rsidR="008E6B90" w:rsidRPr="00EB66EC" w:rsidRDefault="008E6B90" w:rsidP="008E6B90">
      <w:pPr>
        <w:shd w:val="clear" w:color="auto" w:fill="FFFFFF"/>
        <w:spacing w:after="240" w:line="360" w:lineRule="auto"/>
        <w:rPr>
          <w:rFonts w:ascii="Arial" w:hAnsi="Arial" w:cs="Arial"/>
          <w:color w:val="000000"/>
        </w:rPr>
      </w:pPr>
      <w:r w:rsidRPr="00EB66EC">
        <w:rPr>
          <w:rFonts w:ascii="Arial" w:hAnsi="Arial" w:cs="Arial"/>
          <w:color w:val="000000"/>
        </w:rPr>
        <w:t xml:space="preserve">van Zundert, M.J., </w:t>
      </w:r>
      <w:proofErr w:type="spellStart"/>
      <w:r w:rsidRPr="00EB66EC">
        <w:rPr>
          <w:rFonts w:ascii="Arial" w:hAnsi="Arial" w:cs="Arial"/>
          <w:color w:val="000000"/>
        </w:rPr>
        <w:t>Sluijsmans</w:t>
      </w:r>
      <w:proofErr w:type="spellEnd"/>
      <w:r w:rsidRPr="00EB66EC">
        <w:rPr>
          <w:rFonts w:ascii="Arial" w:hAnsi="Arial" w:cs="Arial"/>
          <w:color w:val="000000"/>
        </w:rPr>
        <w:t xml:space="preserve">, D.M.A., </w:t>
      </w:r>
      <w:proofErr w:type="spellStart"/>
      <w:r w:rsidRPr="00EB66EC">
        <w:rPr>
          <w:rFonts w:ascii="Arial" w:hAnsi="Arial" w:cs="Arial"/>
          <w:color w:val="000000"/>
        </w:rPr>
        <w:t>Könings</w:t>
      </w:r>
      <w:proofErr w:type="spellEnd"/>
      <w:r w:rsidRPr="00EB66EC">
        <w:rPr>
          <w:rFonts w:ascii="Arial" w:hAnsi="Arial" w:cs="Arial"/>
          <w:color w:val="000000"/>
        </w:rPr>
        <w:t xml:space="preserve">, K.D. and van </w:t>
      </w:r>
      <w:proofErr w:type="spellStart"/>
      <w:r w:rsidRPr="00EB66EC">
        <w:rPr>
          <w:rFonts w:ascii="Arial" w:hAnsi="Arial" w:cs="Arial"/>
          <w:color w:val="000000"/>
        </w:rPr>
        <w:t>Merriënboer</w:t>
      </w:r>
      <w:proofErr w:type="spellEnd"/>
      <w:r w:rsidRPr="00EB66EC">
        <w:rPr>
          <w:rFonts w:ascii="Arial" w:hAnsi="Arial" w:cs="Arial"/>
          <w:color w:val="000000"/>
        </w:rPr>
        <w:t>, J.J.G. (2012). The Differential Effects of Task Complexity on domain-specific and Peer Assessment Skills. Educational Psychology, 32(1), pp.127–145.</w:t>
      </w:r>
    </w:p>
    <w:p w14:paraId="7AB4D7C5" w14:textId="77777777" w:rsidR="008E6B90" w:rsidRPr="008E6B90" w:rsidRDefault="008E6B90" w:rsidP="008E6B90">
      <w:pPr>
        <w:tabs>
          <w:tab w:val="left" w:pos="1046"/>
        </w:tabs>
        <w:spacing w:line="360" w:lineRule="auto"/>
        <w:rPr>
          <w:rFonts w:ascii="Arial" w:hAnsi="Arial" w:cs="Arial"/>
          <w:color w:val="000000" w:themeColor="text1"/>
        </w:rPr>
      </w:pPr>
    </w:p>
    <w:p w14:paraId="0DFB4A90" w14:textId="77777777" w:rsidR="008E6B90" w:rsidRPr="008E6B90" w:rsidRDefault="008E6B90" w:rsidP="00E611D9">
      <w:pPr>
        <w:pStyle w:val="AssignBody"/>
      </w:pPr>
    </w:p>
    <w:sectPr w:rsidR="008E6B90" w:rsidRPr="008E6B90">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57EB34" w14:textId="77777777" w:rsidR="003E09EC" w:rsidRDefault="003E09EC" w:rsidP="00E611D9">
      <w:pPr>
        <w:spacing w:after="0" w:line="240" w:lineRule="auto"/>
      </w:pPr>
      <w:r>
        <w:separator/>
      </w:r>
    </w:p>
  </w:endnote>
  <w:endnote w:type="continuationSeparator" w:id="0">
    <w:p w14:paraId="43C62BC3" w14:textId="77777777" w:rsidR="003E09EC" w:rsidRDefault="003E09EC"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4CF3EC72"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B457F0">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211B5C" w14:textId="77777777" w:rsidR="003E09EC" w:rsidRDefault="003E09EC" w:rsidP="00E611D9">
      <w:pPr>
        <w:spacing w:after="0" w:line="240" w:lineRule="auto"/>
      </w:pPr>
      <w:r>
        <w:separator/>
      </w:r>
    </w:p>
  </w:footnote>
  <w:footnote w:type="continuationSeparator" w:id="0">
    <w:p w14:paraId="670646FD" w14:textId="77777777" w:rsidR="003E09EC" w:rsidRDefault="003E09EC"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43CF72" w14:textId="04B0F91A" w:rsidR="00755E37" w:rsidRDefault="00755E37">
    <w:pPr>
      <w:pStyle w:val="Header"/>
    </w:pPr>
    <w:r>
      <w:t>ECAD7004/C</w:t>
    </w:r>
  </w:p>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2229F0"/>
    <w:rsid w:val="003E09EC"/>
    <w:rsid w:val="006419C3"/>
    <w:rsid w:val="006B5861"/>
    <w:rsid w:val="00755E37"/>
    <w:rsid w:val="00817F7A"/>
    <w:rsid w:val="008E6B90"/>
    <w:rsid w:val="00B457F0"/>
    <w:rsid w:val="00BC651E"/>
    <w:rsid w:val="00CD1240"/>
    <w:rsid w:val="00D638DF"/>
    <w:rsid w:val="00D83A40"/>
    <w:rsid w:val="00E611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BC651E"/>
    <w:rPr>
      <w:b/>
      <w:i/>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BC651E"/>
    <w:rPr>
      <w:rFonts w:ascii="Arial" w:hAnsi="Arial"/>
      <w:b/>
      <w:i/>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55E3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4062100">
      <w:bodyDiv w:val="1"/>
      <w:marLeft w:val="0"/>
      <w:marRight w:val="0"/>
      <w:marTop w:val="0"/>
      <w:marBottom w:val="0"/>
      <w:divBdr>
        <w:top w:val="none" w:sz="0" w:space="0" w:color="auto"/>
        <w:left w:val="none" w:sz="0" w:space="0" w:color="auto"/>
        <w:bottom w:val="none" w:sz="0" w:space="0" w:color="auto"/>
        <w:right w:val="none" w:sz="0" w:space="0" w:color="auto"/>
      </w:divBdr>
    </w:div>
    <w:div w:id="1477650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5149</Words>
  <Characters>29351</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Thomas Pearce (1804016)</cp:lastModifiedBy>
  <cp:revision>2</cp:revision>
  <dcterms:created xsi:type="dcterms:W3CDTF">2020-02-23T23:32:00Z</dcterms:created>
  <dcterms:modified xsi:type="dcterms:W3CDTF">2020-02-23T23:32:00Z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