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CDF52B2" w:rsidR="7908378C" w:rsidRDefault="7908378C" w:rsidP="33572C6E">
            <w:pPr>
              <w:ind w:right="237"/>
              <w:rPr>
                <w:b/>
                <w:bCs/>
                <w:color w:val="auto"/>
                <w:sz w:val="32"/>
                <w:szCs w:val="32"/>
              </w:rPr>
            </w:pPr>
            <w:r w:rsidRPr="33572C6E">
              <w:rPr>
                <w:b/>
                <w:bCs/>
                <w:color w:val="auto"/>
                <w:sz w:val="32"/>
                <w:szCs w:val="32"/>
              </w:rPr>
              <w:t xml:space="preserve">Learner name: </w:t>
            </w:r>
            <w:r w:rsidR="00553BED">
              <w:rPr>
                <w:b/>
                <w:bCs/>
                <w:color w:val="auto"/>
                <w:sz w:val="32"/>
                <w:szCs w:val="32"/>
              </w:rPr>
              <w:t>MATTHEW JOHN DAVIS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CE1D141" w:rsidR="7908378C" w:rsidRDefault="00553BED" w:rsidP="33572C6E">
            <w:pPr>
              <w:ind w:right="237"/>
              <w:rPr>
                <w:b/>
                <w:bCs/>
                <w:color w:val="auto"/>
                <w:sz w:val="32"/>
                <w:szCs w:val="32"/>
              </w:rPr>
            </w:pPr>
            <w:r>
              <w:rPr>
                <w:b/>
                <w:bCs/>
                <w:color w:val="auto"/>
                <w:sz w:val="32"/>
                <w:szCs w:val="32"/>
              </w:rPr>
              <w:t>2245750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E0072FE" w14:textId="77777777" w:rsidR="00553BED" w:rsidRDefault="00553BED" w:rsidP="5B843AF0">
      <w:pPr>
        <w:ind w:right="237"/>
        <w:jc w:val="both"/>
        <w:rPr>
          <w:rFonts w:eastAsia="Arial"/>
          <w:b/>
          <w:bCs/>
          <w:color w:val="000000" w:themeColor="text1"/>
          <w:sz w:val="24"/>
          <w:szCs w:val="24"/>
        </w:rPr>
      </w:pPr>
    </w:p>
    <w:p w14:paraId="08346944" w14:textId="7B365420" w:rsidR="003E22F9" w:rsidRDefault="001C3EA4" w:rsidP="5B843AF0">
      <w:pPr>
        <w:ind w:right="237"/>
        <w:jc w:val="both"/>
        <w:rPr>
          <w:rFonts w:eastAsia="Arial"/>
          <w:color w:val="000000" w:themeColor="text1"/>
          <w:sz w:val="24"/>
          <w:szCs w:val="24"/>
        </w:rPr>
      </w:pPr>
      <w:r w:rsidRPr="001C3EA4">
        <w:rPr>
          <w:rFonts w:eastAsia="Arial"/>
          <w:color w:val="000000" w:themeColor="text1"/>
          <w:sz w:val="24"/>
          <w:szCs w:val="24"/>
        </w:rPr>
        <w:t>In this essay, I will be analysing an incident that I have attended where I played a significant role with a person who has been a victim of a serious crime.</w:t>
      </w:r>
      <w:r>
        <w:rPr>
          <w:rFonts w:eastAsia="Arial"/>
          <w:color w:val="000000" w:themeColor="text1"/>
          <w:sz w:val="24"/>
          <w:szCs w:val="24"/>
        </w:rPr>
        <w:t xml:space="preserve"> The incident for which I have chosen to select would be a male who had been severely assaulted by one of his neighbours that resulted in the male suffering life-changing injuries.</w:t>
      </w:r>
      <w:r w:rsidR="003E22F9">
        <w:rPr>
          <w:rFonts w:eastAsia="Arial"/>
          <w:color w:val="000000" w:themeColor="text1"/>
          <w:sz w:val="24"/>
          <w:szCs w:val="24"/>
        </w:rPr>
        <w:t xml:space="preserve"> I attended the incident alone by myself and spoke with both the victim and his family members and obtained statements from the victim and others. </w:t>
      </w:r>
    </w:p>
    <w:p w14:paraId="02D67B7E" w14:textId="77777777" w:rsidR="003E22F9" w:rsidRDefault="003E22F9" w:rsidP="5B843AF0">
      <w:pPr>
        <w:ind w:right="237"/>
        <w:jc w:val="both"/>
        <w:rPr>
          <w:rFonts w:eastAsia="Arial"/>
          <w:color w:val="000000" w:themeColor="text1"/>
          <w:sz w:val="24"/>
          <w:szCs w:val="24"/>
        </w:rPr>
      </w:pPr>
    </w:p>
    <w:p w14:paraId="00196374" w14:textId="47271225" w:rsidR="003E22F9" w:rsidRDefault="003E22F9" w:rsidP="5B843AF0">
      <w:pPr>
        <w:ind w:right="237"/>
        <w:jc w:val="both"/>
        <w:rPr>
          <w:rFonts w:eastAsia="Arial"/>
          <w:color w:val="000000" w:themeColor="text1"/>
          <w:sz w:val="24"/>
          <w:szCs w:val="24"/>
        </w:rPr>
      </w:pPr>
      <w:r>
        <w:rPr>
          <w:rFonts w:eastAsia="Arial"/>
          <w:color w:val="000000" w:themeColor="text1"/>
          <w:sz w:val="24"/>
          <w:szCs w:val="24"/>
        </w:rPr>
        <w:t>As for the incident itself, I adopted multiple approaches of attempting to administer the most supportive care for what I deemed to be</w:t>
      </w:r>
      <w:r w:rsidR="0013510D">
        <w:rPr>
          <w:rFonts w:eastAsia="Arial"/>
          <w:color w:val="000000" w:themeColor="text1"/>
          <w:sz w:val="24"/>
          <w:szCs w:val="24"/>
        </w:rPr>
        <w:t>,</w:t>
      </w:r>
      <w:r>
        <w:rPr>
          <w:rFonts w:eastAsia="Arial"/>
          <w:color w:val="000000" w:themeColor="text1"/>
          <w:sz w:val="24"/>
          <w:szCs w:val="24"/>
        </w:rPr>
        <w:t xml:space="preserve"> currently a group of seriously vulnerable </w:t>
      </w:r>
      <w:r w:rsidR="0013510D">
        <w:rPr>
          <w:rFonts w:eastAsia="Arial"/>
          <w:color w:val="000000" w:themeColor="text1"/>
          <w:sz w:val="24"/>
          <w:szCs w:val="24"/>
        </w:rPr>
        <w:t xml:space="preserve">and upset </w:t>
      </w:r>
      <w:r>
        <w:rPr>
          <w:rFonts w:eastAsia="Arial"/>
          <w:color w:val="000000" w:themeColor="text1"/>
          <w:sz w:val="24"/>
          <w:szCs w:val="24"/>
        </w:rPr>
        <w:t xml:space="preserve">people due to the </w:t>
      </w:r>
      <w:r w:rsidR="0013510D">
        <w:rPr>
          <w:rFonts w:eastAsia="Arial"/>
          <w:color w:val="000000" w:themeColor="text1"/>
          <w:sz w:val="24"/>
          <w:szCs w:val="24"/>
        </w:rPr>
        <w:t>situation</w:t>
      </w:r>
      <w:r>
        <w:rPr>
          <w:rFonts w:eastAsia="Arial"/>
          <w:color w:val="000000" w:themeColor="text1"/>
          <w:sz w:val="24"/>
          <w:szCs w:val="24"/>
        </w:rPr>
        <w:t xml:space="preserve"> that they were all currently going through. </w:t>
      </w:r>
    </w:p>
    <w:p w14:paraId="25AE1798" w14:textId="77777777" w:rsidR="003E22F9" w:rsidRDefault="003E22F9" w:rsidP="5B843AF0">
      <w:pPr>
        <w:ind w:right="237"/>
        <w:jc w:val="both"/>
        <w:rPr>
          <w:rFonts w:eastAsia="Arial"/>
          <w:color w:val="000000" w:themeColor="text1"/>
          <w:sz w:val="24"/>
          <w:szCs w:val="24"/>
        </w:rPr>
      </w:pPr>
    </w:p>
    <w:p w14:paraId="68317E39" w14:textId="020CC8D2" w:rsidR="00E676F7" w:rsidRDefault="003E22F9" w:rsidP="006F5A53">
      <w:pPr>
        <w:ind w:right="237"/>
        <w:jc w:val="both"/>
        <w:rPr>
          <w:rFonts w:eastAsia="Arial"/>
          <w:color w:val="000000" w:themeColor="text1"/>
          <w:sz w:val="24"/>
          <w:szCs w:val="24"/>
        </w:rPr>
      </w:pPr>
      <w:r>
        <w:rPr>
          <w:rFonts w:eastAsia="Arial"/>
          <w:color w:val="000000" w:themeColor="text1"/>
          <w:sz w:val="24"/>
          <w:szCs w:val="24"/>
        </w:rPr>
        <w:t>The first of these approaches that I adopted and was able to utilise was a ‘person centred approac</w:t>
      </w:r>
      <w:r w:rsidR="00733191">
        <w:rPr>
          <w:rFonts w:eastAsia="Arial"/>
          <w:color w:val="000000" w:themeColor="text1"/>
          <w:sz w:val="24"/>
          <w:szCs w:val="24"/>
        </w:rPr>
        <w:t>h</w:t>
      </w:r>
      <w:r w:rsidR="007920F6">
        <w:rPr>
          <w:rFonts w:eastAsia="Arial"/>
          <w:color w:val="000000" w:themeColor="text1"/>
          <w:sz w:val="24"/>
          <w:szCs w:val="24"/>
        </w:rPr>
        <w:t xml:space="preserve">’. This approach was first developed and published by Carl Rogers. Details of Rogers’ findings state that if the practitioner in this case myself, provides an environment and space that the person who they are dealing deems as a safe and protected area, this can then release their emotions and develop a more positive regard of themselves </w:t>
      </w:r>
      <w:r w:rsidR="00D53AB3">
        <w:rPr>
          <w:rFonts w:eastAsia="Arial"/>
          <w:color w:val="000000" w:themeColor="text1"/>
          <w:sz w:val="24"/>
          <w:szCs w:val="24"/>
        </w:rPr>
        <w:t>therefore leading them to also grow their trust in other people (</w:t>
      </w:r>
      <w:proofErr w:type="spellStart"/>
      <w:r w:rsidR="00D53AB3">
        <w:rPr>
          <w:rFonts w:eastAsia="Arial"/>
          <w:color w:val="000000" w:themeColor="text1"/>
          <w:sz w:val="24"/>
          <w:szCs w:val="24"/>
        </w:rPr>
        <w:t>Bachkirova</w:t>
      </w:r>
      <w:proofErr w:type="spellEnd"/>
      <w:r w:rsidR="00D53AB3">
        <w:rPr>
          <w:rFonts w:eastAsia="Arial"/>
          <w:color w:val="000000" w:themeColor="text1"/>
          <w:sz w:val="24"/>
          <w:szCs w:val="24"/>
        </w:rPr>
        <w:t xml:space="preserve"> and Borrington, 2018)</w:t>
      </w:r>
      <w:r w:rsidR="00D71CC5">
        <w:rPr>
          <w:rFonts w:eastAsia="Arial"/>
          <w:color w:val="000000" w:themeColor="text1"/>
          <w:sz w:val="24"/>
          <w:szCs w:val="24"/>
        </w:rPr>
        <w:t>. As for how I applied this</w:t>
      </w:r>
      <w:r w:rsidR="0063386A">
        <w:rPr>
          <w:rFonts w:eastAsia="Arial"/>
          <w:color w:val="000000" w:themeColor="text1"/>
          <w:sz w:val="24"/>
          <w:szCs w:val="24"/>
        </w:rPr>
        <w:t xml:space="preserve"> in the example </w:t>
      </w:r>
      <w:r w:rsidR="00D5773B">
        <w:rPr>
          <w:rFonts w:eastAsia="Arial"/>
          <w:color w:val="000000" w:themeColor="text1"/>
          <w:sz w:val="24"/>
          <w:szCs w:val="24"/>
        </w:rPr>
        <w:t xml:space="preserve">I have </w:t>
      </w:r>
      <w:r w:rsidR="0063386A">
        <w:rPr>
          <w:rFonts w:eastAsia="Arial"/>
          <w:color w:val="000000" w:themeColor="text1"/>
          <w:sz w:val="24"/>
          <w:szCs w:val="24"/>
        </w:rPr>
        <w:t xml:space="preserve">provided, </w:t>
      </w:r>
      <w:r w:rsidR="00AA4246">
        <w:rPr>
          <w:rFonts w:eastAsia="Arial"/>
          <w:color w:val="000000" w:themeColor="text1"/>
          <w:sz w:val="24"/>
          <w:szCs w:val="24"/>
        </w:rPr>
        <w:t xml:space="preserve">I ensured before attending and speaking with the male that he was in a comfortable environment where he felt settled and content to provide a statement regarding the incident. As well as this, the male was surrounded by various family members who all in addition to being in his home address where he felt safe and happy, that he had loved ones and that this therefore, allowed him to </w:t>
      </w:r>
      <w:r w:rsidR="00AA4246">
        <w:rPr>
          <w:rFonts w:eastAsia="Arial"/>
          <w:color w:val="000000" w:themeColor="text1"/>
          <w:sz w:val="24"/>
          <w:szCs w:val="24"/>
        </w:rPr>
        <w:lastRenderedPageBreak/>
        <w:t xml:space="preserve">relax and provide the best possible evidence and detail for the statement. </w:t>
      </w:r>
      <w:r w:rsidR="000D6A58">
        <w:rPr>
          <w:rFonts w:eastAsia="Arial"/>
          <w:color w:val="000000" w:themeColor="text1"/>
          <w:sz w:val="24"/>
          <w:szCs w:val="24"/>
        </w:rPr>
        <w:t xml:space="preserve">Further to this, </w:t>
      </w:r>
      <w:proofErr w:type="spellStart"/>
      <w:r w:rsidR="000D6A58">
        <w:rPr>
          <w:rFonts w:eastAsia="Arial"/>
          <w:color w:val="000000" w:themeColor="text1"/>
          <w:sz w:val="24"/>
          <w:szCs w:val="24"/>
        </w:rPr>
        <w:t>Bachkirova</w:t>
      </w:r>
      <w:proofErr w:type="spellEnd"/>
      <w:r w:rsidR="000D6A58">
        <w:rPr>
          <w:rFonts w:eastAsia="Arial"/>
          <w:color w:val="000000" w:themeColor="text1"/>
          <w:sz w:val="24"/>
          <w:szCs w:val="24"/>
        </w:rPr>
        <w:t xml:space="preserve"> and Borrington also cites Rogers’ (1951) input and work on this particular </w:t>
      </w:r>
      <w:r w:rsidR="0013510D">
        <w:rPr>
          <w:rFonts w:eastAsia="Arial"/>
          <w:color w:val="000000" w:themeColor="text1"/>
          <w:sz w:val="24"/>
          <w:szCs w:val="24"/>
        </w:rPr>
        <w:t>topic</w:t>
      </w:r>
      <w:r w:rsidR="000D6A58">
        <w:rPr>
          <w:rFonts w:eastAsia="Arial"/>
          <w:color w:val="000000" w:themeColor="text1"/>
          <w:sz w:val="24"/>
          <w:szCs w:val="24"/>
        </w:rPr>
        <w:t xml:space="preserve"> where they comment on how Rogers emphasises and truly reveals the strengths of this approach with them highlighting how the practitioner, in this case, myself makes the relationship between them and the subject the prim</w:t>
      </w:r>
      <w:r w:rsidR="0013510D">
        <w:rPr>
          <w:rFonts w:eastAsia="Arial"/>
          <w:color w:val="000000" w:themeColor="text1"/>
          <w:sz w:val="24"/>
          <w:szCs w:val="24"/>
        </w:rPr>
        <w:t>e goal</w:t>
      </w:r>
      <w:r w:rsidR="000D6A58">
        <w:rPr>
          <w:rFonts w:eastAsia="Arial"/>
          <w:color w:val="000000" w:themeColor="text1"/>
          <w:sz w:val="24"/>
          <w:szCs w:val="24"/>
        </w:rPr>
        <w:t xml:space="preserve">. As noted above, I felt this was something I </w:t>
      </w:r>
      <w:r w:rsidR="0013510D">
        <w:rPr>
          <w:rFonts w:eastAsia="Arial"/>
          <w:color w:val="000000" w:themeColor="text1"/>
          <w:sz w:val="24"/>
          <w:szCs w:val="24"/>
        </w:rPr>
        <w:t>considered</w:t>
      </w:r>
      <w:r w:rsidR="000D6A58">
        <w:rPr>
          <w:rFonts w:eastAsia="Arial"/>
          <w:color w:val="000000" w:themeColor="text1"/>
          <w:sz w:val="24"/>
          <w:szCs w:val="24"/>
        </w:rPr>
        <w:t xml:space="preserve"> consistently whenever dealing with the male as soon </w:t>
      </w:r>
      <w:r w:rsidR="0013510D">
        <w:rPr>
          <w:rFonts w:eastAsia="Arial"/>
          <w:color w:val="000000" w:themeColor="text1"/>
          <w:sz w:val="24"/>
          <w:szCs w:val="24"/>
        </w:rPr>
        <w:t xml:space="preserve">as I arrived </w:t>
      </w:r>
      <w:r w:rsidR="000D6A58">
        <w:rPr>
          <w:rFonts w:eastAsia="Arial"/>
          <w:color w:val="000000" w:themeColor="text1"/>
          <w:sz w:val="24"/>
          <w:szCs w:val="24"/>
        </w:rPr>
        <w:t>at the address to take a statemen</w:t>
      </w:r>
      <w:r w:rsidR="0013510D">
        <w:rPr>
          <w:rFonts w:eastAsia="Arial"/>
          <w:color w:val="000000" w:themeColor="text1"/>
          <w:sz w:val="24"/>
          <w:szCs w:val="24"/>
        </w:rPr>
        <w:t xml:space="preserve">t. Upon my initial attendance, it was </w:t>
      </w:r>
      <w:r w:rsidR="000D6A58">
        <w:rPr>
          <w:rFonts w:eastAsia="Arial"/>
          <w:color w:val="000000" w:themeColor="text1"/>
          <w:sz w:val="24"/>
          <w:szCs w:val="24"/>
        </w:rPr>
        <w:t xml:space="preserve">very quickly revealed to me by the male and his family that their relationship and confidence in the police force had withered significantly over the years due to a previous </w:t>
      </w:r>
      <w:r w:rsidR="0013510D">
        <w:rPr>
          <w:rFonts w:eastAsia="Arial"/>
          <w:color w:val="000000" w:themeColor="text1"/>
          <w:sz w:val="24"/>
          <w:szCs w:val="24"/>
        </w:rPr>
        <w:t>occurrence</w:t>
      </w:r>
      <w:r w:rsidR="000D6A58">
        <w:rPr>
          <w:rFonts w:eastAsia="Arial"/>
          <w:color w:val="000000" w:themeColor="text1"/>
          <w:sz w:val="24"/>
          <w:szCs w:val="24"/>
        </w:rPr>
        <w:t xml:space="preserve"> where they felt an incident they had reported had not been investigated properly. Therefore, as soon as I was made aware of this, I made it my aim to ensure that I left them feeling as satisfied and content with the service they were provided as well as </w:t>
      </w:r>
      <w:r w:rsidR="006F5A53">
        <w:rPr>
          <w:rFonts w:eastAsia="Arial"/>
          <w:color w:val="000000" w:themeColor="text1"/>
          <w:sz w:val="24"/>
          <w:szCs w:val="24"/>
        </w:rPr>
        <w:t xml:space="preserve">hopefully rebuilding their damaged relationship and belief in the police. </w:t>
      </w:r>
      <w:r w:rsidR="000D6A58">
        <w:rPr>
          <w:rFonts w:eastAsia="Arial"/>
          <w:color w:val="000000" w:themeColor="text1"/>
          <w:sz w:val="24"/>
          <w:szCs w:val="24"/>
        </w:rPr>
        <w:t xml:space="preserve"> </w:t>
      </w:r>
    </w:p>
    <w:p w14:paraId="36671CB5" w14:textId="77777777" w:rsidR="006F5A53" w:rsidRDefault="006F5A53" w:rsidP="006F5A53">
      <w:pPr>
        <w:ind w:right="237"/>
        <w:jc w:val="both"/>
        <w:rPr>
          <w:rFonts w:eastAsia="Arial"/>
          <w:color w:val="000000" w:themeColor="text1"/>
          <w:sz w:val="24"/>
          <w:szCs w:val="24"/>
        </w:rPr>
      </w:pPr>
    </w:p>
    <w:p w14:paraId="3E7F1FBD" w14:textId="4EE33F5D" w:rsidR="00442E0E" w:rsidRDefault="00442E0E" w:rsidP="006F5A53">
      <w:pPr>
        <w:ind w:right="237"/>
        <w:jc w:val="both"/>
        <w:rPr>
          <w:rFonts w:eastAsia="Arial"/>
          <w:color w:val="000000" w:themeColor="text1"/>
          <w:sz w:val="24"/>
          <w:szCs w:val="24"/>
        </w:rPr>
      </w:pPr>
      <w:r>
        <w:rPr>
          <w:rFonts w:eastAsia="Arial"/>
          <w:color w:val="000000" w:themeColor="text1"/>
          <w:sz w:val="24"/>
          <w:szCs w:val="24"/>
        </w:rPr>
        <w:t>In addition to this</w:t>
      </w:r>
      <w:r w:rsidR="00C31312">
        <w:rPr>
          <w:rFonts w:eastAsia="Arial"/>
          <w:color w:val="000000" w:themeColor="text1"/>
          <w:sz w:val="24"/>
          <w:szCs w:val="24"/>
        </w:rPr>
        <w:t>, whilst in attendance at the incident, I was also made aware by the male and his family that this was not the first time that he had been a victim of such a crime where he was severely assaulted</w:t>
      </w:r>
      <w:r w:rsidR="006C39A8">
        <w:rPr>
          <w:rFonts w:eastAsia="Arial"/>
          <w:color w:val="000000" w:themeColor="text1"/>
          <w:sz w:val="24"/>
          <w:szCs w:val="24"/>
        </w:rPr>
        <w:t xml:space="preserve"> by the same individual</w:t>
      </w:r>
      <w:r w:rsidR="00C31312">
        <w:rPr>
          <w:rFonts w:eastAsia="Arial"/>
          <w:color w:val="000000" w:themeColor="text1"/>
          <w:sz w:val="24"/>
          <w:szCs w:val="24"/>
        </w:rPr>
        <w:t xml:space="preserve">, and that the previous time that </w:t>
      </w:r>
      <w:r w:rsidR="006C39A8">
        <w:rPr>
          <w:rFonts w:eastAsia="Arial"/>
          <w:color w:val="000000" w:themeColor="text1"/>
          <w:sz w:val="24"/>
          <w:szCs w:val="24"/>
        </w:rPr>
        <w:t>they reported the matter to the police, they felt that the incident was not investigated and appropriately handled as it should have been due to the</w:t>
      </w:r>
      <w:r w:rsidR="000C5340">
        <w:rPr>
          <w:rFonts w:eastAsia="Arial"/>
          <w:color w:val="000000" w:themeColor="text1"/>
          <w:sz w:val="24"/>
          <w:szCs w:val="24"/>
        </w:rPr>
        <w:t>ir family member being wrongfully adjudged in their opinion by the investigating officers that they were more the aggressor of the two parties previously. This then caused</w:t>
      </w:r>
      <w:r w:rsidR="006C39A8">
        <w:rPr>
          <w:rFonts w:eastAsia="Arial"/>
          <w:color w:val="000000" w:themeColor="text1"/>
          <w:sz w:val="24"/>
          <w:szCs w:val="24"/>
        </w:rPr>
        <w:t xml:space="preserve"> their damaged perception of the police’s capabilities and stressed that they were deeply afraid that the person who had assaulted their family member would have no action taken against them again; hence, the topic of both ‘victimisation’ and ‘repeat offending’ was introduced into the present situation. </w:t>
      </w:r>
    </w:p>
    <w:p w14:paraId="1408C19B" w14:textId="77777777" w:rsidR="006C39A8" w:rsidRDefault="006C39A8" w:rsidP="006F5A53">
      <w:pPr>
        <w:ind w:right="237"/>
        <w:jc w:val="both"/>
        <w:rPr>
          <w:rFonts w:eastAsia="Arial"/>
          <w:color w:val="000000" w:themeColor="text1"/>
          <w:sz w:val="24"/>
          <w:szCs w:val="24"/>
        </w:rPr>
      </w:pPr>
    </w:p>
    <w:p w14:paraId="45FDB7BD" w14:textId="21658244" w:rsidR="00F70549" w:rsidRDefault="006C39A8" w:rsidP="006F5A53">
      <w:pPr>
        <w:ind w:right="237"/>
        <w:jc w:val="both"/>
        <w:rPr>
          <w:rFonts w:eastAsia="Arial"/>
          <w:color w:val="000000" w:themeColor="text1"/>
          <w:sz w:val="24"/>
          <w:szCs w:val="24"/>
        </w:rPr>
      </w:pPr>
      <w:r>
        <w:rPr>
          <w:rFonts w:eastAsia="Arial"/>
          <w:color w:val="000000" w:themeColor="text1"/>
          <w:sz w:val="24"/>
          <w:szCs w:val="24"/>
        </w:rPr>
        <w:t xml:space="preserve">‘Victimisation’ is described </w:t>
      </w:r>
      <w:r w:rsidR="000C5340">
        <w:rPr>
          <w:rFonts w:eastAsia="Arial"/>
          <w:color w:val="000000" w:themeColor="text1"/>
          <w:sz w:val="24"/>
          <w:szCs w:val="24"/>
        </w:rPr>
        <w:t xml:space="preserve">as someone being treated less favourably in an incident they have reported to the police as they are deemed or titled as a ‘troublemaker’ </w:t>
      </w:r>
      <w:r w:rsidR="00F70549">
        <w:rPr>
          <w:rFonts w:eastAsia="Arial"/>
          <w:color w:val="000000" w:themeColor="text1"/>
          <w:sz w:val="24"/>
          <w:szCs w:val="24"/>
        </w:rPr>
        <w:t>(</w:t>
      </w:r>
      <w:proofErr w:type="spellStart"/>
      <w:r w:rsidR="00F70549">
        <w:rPr>
          <w:rFonts w:eastAsia="Arial"/>
          <w:color w:val="000000" w:themeColor="text1"/>
          <w:sz w:val="24"/>
          <w:szCs w:val="24"/>
        </w:rPr>
        <w:t>acas</w:t>
      </w:r>
      <w:proofErr w:type="spellEnd"/>
      <w:r w:rsidR="00F70549">
        <w:rPr>
          <w:rFonts w:eastAsia="Arial"/>
          <w:color w:val="000000" w:themeColor="text1"/>
          <w:sz w:val="24"/>
          <w:szCs w:val="24"/>
        </w:rPr>
        <w:t xml:space="preserve"> working for everyone, </w:t>
      </w:r>
      <w:proofErr w:type="spellStart"/>
      <w:r w:rsidR="00F70549">
        <w:rPr>
          <w:rFonts w:eastAsia="Arial"/>
          <w:color w:val="000000" w:themeColor="text1"/>
          <w:sz w:val="24"/>
          <w:szCs w:val="24"/>
        </w:rPr>
        <w:t>n.d</w:t>
      </w:r>
      <w:proofErr w:type="spellEnd"/>
      <w:r w:rsidR="00F70549">
        <w:rPr>
          <w:rFonts w:eastAsia="Arial"/>
          <w:color w:val="000000" w:themeColor="text1"/>
          <w:sz w:val="24"/>
          <w:szCs w:val="24"/>
        </w:rPr>
        <w:t>). Whilst I attended the address and took multiple statements from different family members, all of them consistently reiterated and stressed their worry that this incident would amount to the same outcome and that there would be no consequences for the offender. I felt that I handled this situation to the best of my ability however, as I constantly offered my support and advice and subsequently explained the significance and delicacy</w:t>
      </w:r>
      <w:r w:rsidR="0013510D">
        <w:rPr>
          <w:rFonts w:eastAsia="Arial"/>
          <w:color w:val="000000" w:themeColor="text1"/>
          <w:sz w:val="24"/>
          <w:szCs w:val="24"/>
        </w:rPr>
        <w:t xml:space="preserve"> of the incident</w:t>
      </w:r>
      <w:r w:rsidR="00F70549">
        <w:rPr>
          <w:rFonts w:eastAsia="Arial"/>
          <w:color w:val="000000" w:themeColor="text1"/>
          <w:sz w:val="24"/>
          <w:szCs w:val="24"/>
        </w:rPr>
        <w:t xml:space="preserve"> in my update after departing the address and returning to the station. </w:t>
      </w:r>
    </w:p>
    <w:p w14:paraId="31CECAC7" w14:textId="77777777" w:rsidR="00F70549" w:rsidRDefault="00F70549" w:rsidP="006F5A53">
      <w:pPr>
        <w:ind w:right="237"/>
        <w:jc w:val="both"/>
        <w:rPr>
          <w:rFonts w:eastAsia="Arial"/>
          <w:color w:val="000000" w:themeColor="text1"/>
          <w:sz w:val="24"/>
          <w:szCs w:val="24"/>
        </w:rPr>
      </w:pPr>
    </w:p>
    <w:p w14:paraId="674BA83A" w14:textId="4463A080" w:rsidR="00442E0E" w:rsidRDefault="00F70549" w:rsidP="006F5A53">
      <w:pPr>
        <w:ind w:right="237"/>
        <w:jc w:val="both"/>
        <w:rPr>
          <w:rFonts w:eastAsia="Arial"/>
          <w:color w:val="000000" w:themeColor="text1"/>
          <w:sz w:val="24"/>
          <w:szCs w:val="24"/>
        </w:rPr>
      </w:pPr>
      <w:r>
        <w:rPr>
          <w:rFonts w:eastAsia="Arial"/>
          <w:color w:val="000000" w:themeColor="text1"/>
          <w:sz w:val="24"/>
          <w:szCs w:val="24"/>
        </w:rPr>
        <w:t xml:space="preserve">As well as the potential issue of victimisation presenting itself, the potential problem of a ‘repeat offender’ also became a topic. </w:t>
      </w:r>
      <w:r w:rsidR="00323292">
        <w:rPr>
          <w:rFonts w:eastAsia="Arial"/>
          <w:color w:val="000000" w:themeColor="text1"/>
          <w:sz w:val="24"/>
          <w:szCs w:val="24"/>
        </w:rPr>
        <w:t xml:space="preserve">A ‘repeat offender’ is described as a person who has a persistent criminal history of a similar activity and offence, where based on this, that person’s character may reveal that they will repeat the offence in the future (Law Insider, </w:t>
      </w:r>
      <w:proofErr w:type="spellStart"/>
      <w:r w:rsidR="00323292">
        <w:rPr>
          <w:rFonts w:eastAsia="Arial"/>
          <w:color w:val="000000" w:themeColor="text1"/>
          <w:sz w:val="24"/>
          <w:szCs w:val="24"/>
        </w:rPr>
        <w:t>n.d</w:t>
      </w:r>
      <w:proofErr w:type="spellEnd"/>
      <w:r w:rsidR="00323292">
        <w:rPr>
          <w:rFonts w:eastAsia="Arial"/>
          <w:color w:val="000000" w:themeColor="text1"/>
          <w:sz w:val="24"/>
          <w:szCs w:val="24"/>
        </w:rPr>
        <w:t xml:space="preserve">). As briefly noted above, I was notified very early on by the family whilst dealing with this call that this was not the first instance of where the male had been assaulted by the offender with them being neighbours and having very regular issues that led to them being assaulted by this person. I was very mindful of this at every point during the investigation from the beginning when acquiring statements from the family members to when it came to arresting the offender so that when it came to a charging decision, the most appropriate outcome was achieved and </w:t>
      </w:r>
      <w:r w:rsidR="00AE71F1">
        <w:rPr>
          <w:rFonts w:eastAsia="Arial"/>
          <w:color w:val="000000" w:themeColor="text1"/>
          <w:sz w:val="24"/>
          <w:szCs w:val="24"/>
        </w:rPr>
        <w:t xml:space="preserve">given based on the evidence that I was able to provide. I felt this was critical for me to follow in my endeavour to provide the best possible service to </w:t>
      </w:r>
      <w:r w:rsidR="00AE71F1">
        <w:rPr>
          <w:rFonts w:eastAsia="Arial"/>
          <w:color w:val="000000" w:themeColor="text1"/>
          <w:sz w:val="24"/>
          <w:szCs w:val="24"/>
        </w:rPr>
        <w:lastRenderedPageBreak/>
        <w:t xml:space="preserve">the victim and their family regarding ensuring that their family member was never the subject of such a severe assault again, however, also for the public in general with me wanting to guarantee that a potential violent and aggressive individual was away from the community and had no chance of harming or assaulting anyone else. </w:t>
      </w:r>
    </w:p>
    <w:p w14:paraId="72AE5DA6" w14:textId="77777777" w:rsidR="00442E0E" w:rsidRDefault="00442E0E" w:rsidP="006F5A53">
      <w:pPr>
        <w:ind w:right="237"/>
        <w:jc w:val="both"/>
        <w:rPr>
          <w:rFonts w:eastAsia="Arial"/>
          <w:color w:val="000000" w:themeColor="text1"/>
          <w:sz w:val="24"/>
          <w:szCs w:val="24"/>
        </w:rPr>
      </w:pPr>
    </w:p>
    <w:p w14:paraId="166A5FD4" w14:textId="2A00D208" w:rsidR="00A221AB" w:rsidRDefault="006F5A53" w:rsidP="006E10BA">
      <w:pPr>
        <w:ind w:right="237"/>
        <w:jc w:val="both"/>
        <w:rPr>
          <w:rFonts w:eastAsia="Arial"/>
          <w:color w:val="000000" w:themeColor="text1"/>
          <w:sz w:val="24"/>
          <w:szCs w:val="24"/>
        </w:rPr>
      </w:pPr>
      <w:r>
        <w:rPr>
          <w:rFonts w:eastAsia="Arial"/>
          <w:color w:val="000000" w:themeColor="text1"/>
          <w:sz w:val="24"/>
          <w:szCs w:val="24"/>
        </w:rPr>
        <w:t xml:space="preserve">Finally, </w:t>
      </w:r>
      <w:proofErr w:type="spellStart"/>
      <w:r>
        <w:rPr>
          <w:rFonts w:eastAsia="Arial"/>
          <w:color w:val="000000" w:themeColor="text1"/>
          <w:sz w:val="24"/>
          <w:szCs w:val="24"/>
        </w:rPr>
        <w:t>Bachkirova</w:t>
      </w:r>
      <w:proofErr w:type="spellEnd"/>
      <w:r>
        <w:rPr>
          <w:rFonts w:eastAsia="Arial"/>
          <w:color w:val="000000" w:themeColor="text1"/>
          <w:sz w:val="24"/>
          <w:szCs w:val="24"/>
        </w:rPr>
        <w:t xml:space="preserve"> and Borrington </w:t>
      </w:r>
      <w:r w:rsidR="00D1572D">
        <w:rPr>
          <w:rFonts w:eastAsia="Arial"/>
          <w:color w:val="000000" w:themeColor="text1"/>
          <w:sz w:val="24"/>
          <w:szCs w:val="24"/>
        </w:rPr>
        <w:t>go into detail about what the potential limitations are of a person-centred approach where they reveal that utilising such an approach</w:t>
      </w:r>
      <w:r w:rsidR="0013510D">
        <w:rPr>
          <w:rFonts w:eastAsia="Arial"/>
          <w:color w:val="000000" w:themeColor="text1"/>
          <w:sz w:val="24"/>
          <w:szCs w:val="24"/>
        </w:rPr>
        <w:t>,</w:t>
      </w:r>
      <w:r w:rsidR="00D1572D">
        <w:rPr>
          <w:rFonts w:eastAsia="Arial"/>
          <w:color w:val="000000" w:themeColor="text1"/>
          <w:sz w:val="24"/>
          <w:szCs w:val="24"/>
        </w:rPr>
        <w:t xml:space="preserve"> may be difficult in certain scenarios and circumstances where the subject you are attempting to build a rapport with</w:t>
      </w:r>
      <w:r w:rsidR="0013510D">
        <w:rPr>
          <w:rFonts w:eastAsia="Arial"/>
          <w:color w:val="000000" w:themeColor="text1"/>
          <w:sz w:val="24"/>
          <w:szCs w:val="24"/>
        </w:rPr>
        <w:t>,</w:t>
      </w:r>
      <w:r w:rsidR="00D1572D">
        <w:rPr>
          <w:rFonts w:eastAsia="Arial"/>
          <w:color w:val="000000" w:themeColor="text1"/>
          <w:sz w:val="24"/>
          <w:szCs w:val="24"/>
        </w:rPr>
        <w:t xml:space="preserve"> may be a</w:t>
      </w:r>
      <w:r w:rsidR="0013510D">
        <w:rPr>
          <w:rFonts w:eastAsia="Arial"/>
          <w:color w:val="000000" w:themeColor="text1"/>
          <w:sz w:val="24"/>
          <w:szCs w:val="24"/>
        </w:rPr>
        <w:t xml:space="preserve"> difficult individual</w:t>
      </w:r>
      <w:r w:rsidR="00D1572D">
        <w:rPr>
          <w:rFonts w:eastAsia="Arial"/>
          <w:color w:val="000000" w:themeColor="text1"/>
          <w:sz w:val="24"/>
          <w:szCs w:val="24"/>
        </w:rPr>
        <w:t xml:space="preserve"> who wants and demands control of the situation and thus, they </w:t>
      </w:r>
      <w:r w:rsidR="00442E0E">
        <w:rPr>
          <w:rFonts w:eastAsia="Arial"/>
          <w:color w:val="000000" w:themeColor="text1"/>
          <w:sz w:val="24"/>
          <w:szCs w:val="24"/>
        </w:rPr>
        <w:t>m</w:t>
      </w:r>
      <w:r w:rsidR="00D1572D">
        <w:rPr>
          <w:rFonts w:eastAsia="Arial"/>
          <w:color w:val="000000" w:themeColor="text1"/>
          <w:sz w:val="24"/>
          <w:szCs w:val="24"/>
        </w:rPr>
        <w:t>ay suffer from a lack of understanding</w:t>
      </w:r>
      <w:r w:rsidR="00442E0E">
        <w:rPr>
          <w:rFonts w:eastAsia="Arial"/>
          <w:color w:val="000000" w:themeColor="text1"/>
          <w:sz w:val="24"/>
          <w:szCs w:val="24"/>
        </w:rPr>
        <w:t>. As for the exact scenario chosen, and already previously explained, I felt that a person-centred approach upon now reflecting, was the best and most effective strategy to utilise as it allowed the male to give his best possible evidence to me in every area discussed in the statement that subsequently contributed significantly to the outcome of the investigation. However, there have been various other incidents and investigations that I have attended and been the first responder to where the person I have attempted to engage with</w:t>
      </w:r>
      <w:r w:rsidR="00DF3E08">
        <w:rPr>
          <w:rFonts w:eastAsia="Arial"/>
          <w:color w:val="000000" w:themeColor="text1"/>
          <w:sz w:val="24"/>
          <w:szCs w:val="24"/>
        </w:rPr>
        <w:t xml:space="preserve">, </w:t>
      </w:r>
      <w:r w:rsidR="00442E0E">
        <w:rPr>
          <w:rFonts w:eastAsia="Arial"/>
          <w:color w:val="000000" w:themeColor="text1"/>
          <w:sz w:val="24"/>
          <w:szCs w:val="24"/>
        </w:rPr>
        <w:t xml:space="preserve">was someone who exhibited much different traits and characteristics, therefore as mentioned above by </w:t>
      </w:r>
      <w:proofErr w:type="spellStart"/>
      <w:r w:rsidR="00442E0E">
        <w:rPr>
          <w:rFonts w:eastAsia="Arial"/>
          <w:color w:val="000000" w:themeColor="text1"/>
          <w:sz w:val="24"/>
          <w:szCs w:val="24"/>
        </w:rPr>
        <w:t>Bachkirova</w:t>
      </w:r>
      <w:proofErr w:type="spellEnd"/>
      <w:r w:rsidR="00442E0E">
        <w:rPr>
          <w:rFonts w:eastAsia="Arial"/>
          <w:color w:val="000000" w:themeColor="text1"/>
          <w:sz w:val="24"/>
          <w:szCs w:val="24"/>
        </w:rPr>
        <w:t xml:space="preserve"> and Borrington, a person-centred approach was not as effective due to their personality and demeanour, and as a result, the need to switch up and adopt a different approach to the incident for the sole purpose of effectively engaging with a victim was needed.</w:t>
      </w:r>
    </w:p>
    <w:p w14:paraId="56421FF9" w14:textId="77777777" w:rsidR="006E10BA" w:rsidRDefault="006E10BA" w:rsidP="006E10BA">
      <w:pPr>
        <w:ind w:right="237"/>
        <w:jc w:val="both"/>
        <w:rPr>
          <w:rFonts w:eastAsia="Arial"/>
          <w:color w:val="000000" w:themeColor="text1"/>
          <w:sz w:val="24"/>
          <w:szCs w:val="24"/>
        </w:rPr>
      </w:pPr>
    </w:p>
    <w:p w14:paraId="6AC34D14" w14:textId="47BBB854" w:rsidR="004E02A1" w:rsidRDefault="006E10BA" w:rsidP="006E10BA">
      <w:pPr>
        <w:ind w:right="237"/>
        <w:jc w:val="both"/>
        <w:rPr>
          <w:rFonts w:eastAsia="Arial"/>
          <w:color w:val="000000" w:themeColor="text1"/>
          <w:sz w:val="24"/>
          <w:szCs w:val="24"/>
        </w:rPr>
      </w:pPr>
      <w:r>
        <w:rPr>
          <w:rFonts w:eastAsia="Arial"/>
          <w:color w:val="000000" w:themeColor="text1"/>
          <w:sz w:val="24"/>
          <w:szCs w:val="24"/>
        </w:rPr>
        <w:t xml:space="preserve">I felt that predominantly </w:t>
      </w:r>
      <w:r w:rsidR="00DF3E08">
        <w:rPr>
          <w:rFonts w:eastAsia="Arial"/>
          <w:color w:val="000000" w:themeColor="text1"/>
          <w:sz w:val="24"/>
          <w:szCs w:val="24"/>
        </w:rPr>
        <w:t xml:space="preserve">whilst </w:t>
      </w:r>
      <w:r>
        <w:rPr>
          <w:rFonts w:eastAsia="Arial"/>
          <w:color w:val="000000" w:themeColor="text1"/>
          <w:sz w:val="24"/>
          <w:szCs w:val="24"/>
        </w:rPr>
        <w:t>using a person-centred approach throughout the majority o</w:t>
      </w:r>
      <w:r w:rsidR="00DF3E08">
        <w:rPr>
          <w:rFonts w:eastAsia="Arial"/>
          <w:color w:val="000000" w:themeColor="text1"/>
          <w:sz w:val="24"/>
          <w:szCs w:val="24"/>
        </w:rPr>
        <w:t xml:space="preserve">f </w:t>
      </w:r>
      <w:r w:rsidR="004E02A1">
        <w:rPr>
          <w:rFonts w:eastAsia="Arial"/>
          <w:color w:val="000000" w:themeColor="text1"/>
          <w:sz w:val="24"/>
          <w:szCs w:val="24"/>
        </w:rPr>
        <w:t>investigating</w:t>
      </w:r>
      <w:r>
        <w:rPr>
          <w:rFonts w:eastAsia="Arial"/>
          <w:color w:val="000000" w:themeColor="text1"/>
          <w:sz w:val="24"/>
          <w:szCs w:val="24"/>
        </w:rPr>
        <w:t xml:space="preserve"> the incident, </w:t>
      </w:r>
      <w:r w:rsidR="00DF3E08">
        <w:rPr>
          <w:rFonts w:eastAsia="Arial"/>
          <w:color w:val="000000" w:themeColor="text1"/>
          <w:sz w:val="24"/>
          <w:szCs w:val="24"/>
        </w:rPr>
        <w:t xml:space="preserve">that in areas, I also incorporated and </w:t>
      </w:r>
      <w:r>
        <w:rPr>
          <w:rFonts w:eastAsia="Arial"/>
          <w:color w:val="000000" w:themeColor="text1"/>
          <w:sz w:val="24"/>
          <w:szCs w:val="24"/>
        </w:rPr>
        <w:t>utilis</w:t>
      </w:r>
      <w:r w:rsidR="00DF3E08">
        <w:rPr>
          <w:rFonts w:eastAsia="Arial"/>
          <w:color w:val="000000" w:themeColor="text1"/>
          <w:sz w:val="24"/>
          <w:szCs w:val="24"/>
        </w:rPr>
        <w:t>ed</w:t>
      </w:r>
      <w:r>
        <w:rPr>
          <w:rFonts w:eastAsia="Arial"/>
          <w:color w:val="000000" w:themeColor="text1"/>
          <w:sz w:val="24"/>
          <w:szCs w:val="24"/>
        </w:rPr>
        <w:t xml:space="preserve"> an evidence-based policing approach. Evidence-based policing is a</w:t>
      </w:r>
      <w:r w:rsidR="004E02A1">
        <w:rPr>
          <w:rFonts w:eastAsia="Arial"/>
          <w:color w:val="000000" w:themeColor="text1"/>
          <w:sz w:val="24"/>
          <w:szCs w:val="24"/>
        </w:rPr>
        <w:t xml:space="preserve"> law-enforcement perspective and philosophy that includes the use of research, evaluation, and analysis in law-enforcement decision making (Lum and Koper, 2013). Throughout the process of the investigation, I felt that through adopting this approach additionally, it allowed me to gather and obtain the best possible evidence available from all lines of enquiry that helped contribute significantly to the charging outcome and decision. </w:t>
      </w:r>
    </w:p>
    <w:p w14:paraId="48803436" w14:textId="77777777" w:rsidR="004E02A1" w:rsidRDefault="004E02A1" w:rsidP="006E10BA">
      <w:pPr>
        <w:ind w:right="237"/>
        <w:jc w:val="both"/>
        <w:rPr>
          <w:rFonts w:eastAsia="Arial"/>
          <w:color w:val="000000" w:themeColor="text1"/>
          <w:sz w:val="24"/>
          <w:szCs w:val="24"/>
        </w:rPr>
      </w:pPr>
    </w:p>
    <w:p w14:paraId="6E082A1A" w14:textId="2C60A12A" w:rsidR="004E02A1" w:rsidRDefault="004E02A1" w:rsidP="006E10BA">
      <w:pPr>
        <w:ind w:right="237"/>
        <w:jc w:val="both"/>
        <w:rPr>
          <w:rFonts w:eastAsia="Arial"/>
          <w:color w:val="000000" w:themeColor="text1"/>
          <w:sz w:val="24"/>
          <w:szCs w:val="24"/>
        </w:rPr>
      </w:pPr>
      <w:r>
        <w:rPr>
          <w:rFonts w:eastAsia="Arial"/>
          <w:color w:val="000000" w:themeColor="text1"/>
          <w:sz w:val="24"/>
          <w:szCs w:val="24"/>
        </w:rPr>
        <w:t xml:space="preserve">In </w:t>
      </w:r>
      <w:r w:rsidR="0070765D">
        <w:rPr>
          <w:rFonts w:eastAsia="Arial"/>
          <w:color w:val="000000" w:themeColor="text1"/>
          <w:sz w:val="24"/>
          <w:szCs w:val="24"/>
        </w:rPr>
        <w:t>addition,</w:t>
      </w:r>
      <w:r>
        <w:rPr>
          <w:rFonts w:eastAsia="Arial"/>
          <w:color w:val="000000" w:themeColor="text1"/>
          <w:sz w:val="24"/>
          <w:szCs w:val="24"/>
        </w:rPr>
        <w:t xml:space="preserve"> </w:t>
      </w:r>
      <w:r w:rsidR="0070765D">
        <w:rPr>
          <w:rFonts w:eastAsia="Arial"/>
          <w:color w:val="000000" w:themeColor="text1"/>
          <w:sz w:val="24"/>
          <w:szCs w:val="24"/>
        </w:rPr>
        <w:t xml:space="preserve">and furthermore </w:t>
      </w:r>
      <w:r>
        <w:rPr>
          <w:rFonts w:eastAsia="Arial"/>
          <w:color w:val="000000" w:themeColor="text1"/>
          <w:sz w:val="24"/>
          <w:szCs w:val="24"/>
        </w:rPr>
        <w:t>to the subject of evidence-based policing</w:t>
      </w:r>
      <w:r w:rsidR="0070765D">
        <w:rPr>
          <w:rFonts w:eastAsia="Arial"/>
          <w:color w:val="000000" w:themeColor="text1"/>
          <w:sz w:val="24"/>
          <w:szCs w:val="24"/>
        </w:rPr>
        <w:t xml:space="preserve">, </w:t>
      </w:r>
      <w:r w:rsidR="00C13C25">
        <w:rPr>
          <w:rFonts w:eastAsia="Arial"/>
          <w:color w:val="000000" w:themeColor="text1"/>
          <w:sz w:val="24"/>
          <w:szCs w:val="24"/>
        </w:rPr>
        <w:t>is in relation to evidence shown from proactive policing that largely targets tackling crime and any potential incidents of crime through effective crime reduction strategies (Potts, 2019). In reference to how this applies to this incident, c</w:t>
      </w:r>
      <w:r>
        <w:rPr>
          <w:rFonts w:eastAsia="Arial"/>
          <w:color w:val="000000" w:themeColor="text1"/>
          <w:sz w:val="24"/>
          <w:szCs w:val="24"/>
        </w:rPr>
        <w:t xml:space="preserve">ontinuing on from my initial attendance at the address, </w:t>
      </w:r>
      <w:r w:rsidR="0070765D">
        <w:rPr>
          <w:rFonts w:eastAsia="Arial"/>
          <w:color w:val="000000" w:themeColor="text1"/>
          <w:sz w:val="24"/>
          <w:szCs w:val="24"/>
        </w:rPr>
        <w:t>the victim and his family also disclosed to me their worry of their family member returning to the area of where the assault had occurred due to the neighbourhood itself being particularly troublesome and the victim not being a popular individual there compared to that of the offender. Therefore, the family were worried about any retaliation or subsequent incidents that may occur once the offender had been arrested. After learning this</w:t>
      </w:r>
      <w:r w:rsidR="00C13C25">
        <w:rPr>
          <w:rFonts w:eastAsia="Arial"/>
          <w:color w:val="000000" w:themeColor="text1"/>
          <w:sz w:val="24"/>
          <w:szCs w:val="24"/>
        </w:rPr>
        <w:t xml:space="preserve">, I liaised and consulted with my local neighbour policing team where a plan was set out in place to conduct additional and extra police patrols to show a much higher police presence within the area. </w:t>
      </w:r>
      <w:r w:rsidR="00BC2C62">
        <w:rPr>
          <w:rFonts w:eastAsia="Arial"/>
          <w:color w:val="000000" w:themeColor="text1"/>
          <w:sz w:val="24"/>
          <w:szCs w:val="24"/>
        </w:rPr>
        <w:t xml:space="preserve">After revealing this to the victim and their family, they felt much more reassured of their safety going forward and were very satisfied with this. I felt this to be a very effective route to take as in addition to this, the area of where the alleged incident had taken place, was experiencing a very high recent volume of crime and incidents being reported; therefore, increasing police presence and patrols within the area not only </w:t>
      </w:r>
      <w:r w:rsidR="00BC2C62">
        <w:rPr>
          <w:rFonts w:eastAsia="Arial"/>
          <w:color w:val="000000" w:themeColor="text1"/>
          <w:sz w:val="24"/>
          <w:szCs w:val="24"/>
        </w:rPr>
        <w:lastRenderedPageBreak/>
        <w:t xml:space="preserve">was extremely beneficial to the victim and their family, but also to the general community within the area to make it safer. </w:t>
      </w:r>
    </w:p>
    <w:p w14:paraId="5C1BFB86" w14:textId="77777777" w:rsidR="00BC2C62" w:rsidRDefault="00BC2C62" w:rsidP="006E10BA">
      <w:pPr>
        <w:ind w:right="237"/>
        <w:jc w:val="both"/>
        <w:rPr>
          <w:rFonts w:eastAsia="Arial"/>
          <w:color w:val="000000" w:themeColor="text1"/>
          <w:sz w:val="24"/>
          <w:szCs w:val="24"/>
        </w:rPr>
      </w:pPr>
    </w:p>
    <w:p w14:paraId="1ADFEFE7" w14:textId="5C6B008F" w:rsidR="00BC2C62" w:rsidRDefault="00FF6454" w:rsidP="006E10BA">
      <w:pPr>
        <w:ind w:right="237"/>
        <w:jc w:val="both"/>
        <w:rPr>
          <w:rFonts w:eastAsia="Arial"/>
          <w:color w:val="000000" w:themeColor="text1"/>
          <w:sz w:val="24"/>
          <w:szCs w:val="24"/>
        </w:rPr>
      </w:pPr>
      <w:r>
        <w:rPr>
          <w:rFonts w:eastAsia="Arial"/>
          <w:color w:val="000000" w:themeColor="text1"/>
          <w:sz w:val="24"/>
          <w:szCs w:val="24"/>
        </w:rPr>
        <w:t xml:space="preserve">Following on from this, police patrols in an area where crime statistics may be considerably high may not only serve the sole purpose of wanting to see a decline in those </w:t>
      </w:r>
      <w:r w:rsidR="00DF3E08">
        <w:rPr>
          <w:rFonts w:eastAsia="Arial"/>
          <w:color w:val="000000" w:themeColor="text1"/>
          <w:sz w:val="24"/>
          <w:szCs w:val="24"/>
        </w:rPr>
        <w:t xml:space="preserve">statistics but </w:t>
      </w:r>
      <w:r>
        <w:rPr>
          <w:rFonts w:eastAsia="Arial"/>
          <w:color w:val="000000" w:themeColor="text1"/>
          <w:sz w:val="24"/>
          <w:szCs w:val="24"/>
        </w:rPr>
        <w:t xml:space="preserve">may also help to serve an additional purpose of looking to build a greater and healthier relationship with those select communities thus looking to tackle the issue of ‘repeat offending’ through the use of community and neighbourhood policing. The aims of this style of policing are around looking to promote and improve public confidence within the police as well as increase the local </w:t>
      </w:r>
      <w:r w:rsidR="00DF3E08">
        <w:rPr>
          <w:rFonts w:eastAsia="Arial"/>
          <w:color w:val="000000" w:themeColor="text1"/>
          <w:sz w:val="24"/>
          <w:szCs w:val="24"/>
        </w:rPr>
        <w:t xml:space="preserve">community’s </w:t>
      </w:r>
      <w:r>
        <w:rPr>
          <w:rFonts w:eastAsia="Arial"/>
          <w:color w:val="000000" w:themeColor="text1"/>
          <w:sz w:val="24"/>
          <w:szCs w:val="24"/>
        </w:rPr>
        <w:t>willingness to assist and help the police with</w:t>
      </w:r>
      <w:r w:rsidR="001D2379">
        <w:rPr>
          <w:rFonts w:eastAsia="Arial"/>
          <w:color w:val="000000" w:themeColor="text1"/>
          <w:sz w:val="24"/>
          <w:szCs w:val="24"/>
        </w:rPr>
        <w:t xml:space="preserve"> investigations by providing significant and valuable evidence (College of Policing, 2021). Evidence to back up the </w:t>
      </w:r>
      <w:r w:rsidR="00DF3E08">
        <w:rPr>
          <w:rFonts w:eastAsia="Arial"/>
          <w:color w:val="000000" w:themeColor="text1"/>
          <w:sz w:val="24"/>
          <w:szCs w:val="24"/>
        </w:rPr>
        <w:t>effectiveness</w:t>
      </w:r>
      <w:r w:rsidR="001D2379">
        <w:rPr>
          <w:rFonts w:eastAsia="Arial"/>
          <w:color w:val="000000" w:themeColor="text1"/>
          <w:sz w:val="24"/>
          <w:szCs w:val="24"/>
        </w:rPr>
        <w:t xml:space="preserve"> of this style of policing is shown in a study of where community policing was found to have a very positive effect and outcome on a local area’s perception, attitude and trust towards the police, therefore also increasing their willingness to want to engage and assist with the police (Cummings, 2019). </w:t>
      </w:r>
    </w:p>
    <w:p w14:paraId="43C29EBE" w14:textId="77777777" w:rsidR="004E02A1" w:rsidRDefault="004E02A1" w:rsidP="006E10BA">
      <w:pPr>
        <w:ind w:right="237"/>
        <w:jc w:val="both"/>
        <w:rPr>
          <w:rFonts w:eastAsia="Arial"/>
          <w:color w:val="000000" w:themeColor="text1"/>
          <w:sz w:val="24"/>
          <w:szCs w:val="24"/>
        </w:rPr>
      </w:pPr>
    </w:p>
    <w:p w14:paraId="0F9C555F" w14:textId="294BF940" w:rsidR="00327CA4" w:rsidRDefault="00810D14" w:rsidP="006E10BA">
      <w:pPr>
        <w:ind w:right="237"/>
        <w:jc w:val="both"/>
        <w:rPr>
          <w:rFonts w:eastAsia="Arial"/>
          <w:color w:val="000000" w:themeColor="text1"/>
          <w:sz w:val="24"/>
          <w:szCs w:val="24"/>
        </w:rPr>
      </w:pPr>
      <w:r>
        <w:rPr>
          <w:rFonts w:eastAsia="Arial"/>
          <w:color w:val="000000" w:themeColor="text1"/>
          <w:sz w:val="24"/>
          <w:szCs w:val="24"/>
        </w:rPr>
        <w:t xml:space="preserve">In conclusion, I felt that through utilising a combination-based approach of both a person-centred and areas of an evidence-based policing approach predominantly whilst dealing with and trying to adhere to the victim and their needs at scene as well as their families, </w:t>
      </w:r>
      <w:r w:rsidR="00327CA4">
        <w:rPr>
          <w:rFonts w:eastAsia="Arial"/>
          <w:color w:val="000000" w:themeColor="text1"/>
          <w:sz w:val="24"/>
          <w:szCs w:val="24"/>
        </w:rPr>
        <w:t xml:space="preserve">that </w:t>
      </w:r>
      <w:r>
        <w:rPr>
          <w:rFonts w:eastAsia="Arial"/>
          <w:color w:val="000000" w:themeColor="text1"/>
          <w:sz w:val="24"/>
          <w:szCs w:val="24"/>
        </w:rPr>
        <w:t>it allowed me to provide a thoroughly acceptable service to the victim and his family</w:t>
      </w:r>
      <w:r w:rsidR="00327CA4">
        <w:rPr>
          <w:rFonts w:eastAsia="Arial"/>
          <w:color w:val="000000" w:themeColor="text1"/>
          <w:sz w:val="24"/>
          <w:szCs w:val="24"/>
        </w:rPr>
        <w:t xml:space="preserve">. As previously touched on by </w:t>
      </w:r>
      <w:proofErr w:type="spellStart"/>
      <w:r w:rsidR="00327CA4">
        <w:rPr>
          <w:rFonts w:eastAsia="Arial"/>
          <w:color w:val="000000" w:themeColor="text1"/>
          <w:sz w:val="24"/>
          <w:szCs w:val="24"/>
        </w:rPr>
        <w:t>Bachkirova</w:t>
      </w:r>
      <w:proofErr w:type="spellEnd"/>
      <w:r w:rsidR="00327CA4">
        <w:rPr>
          <w:rFonts w:eastAsia="Arial"/>
          <w:color w:val="000000" w:themeColor="text1"/>
          <w:sz w:val="24"/>
          <w:szCs w:val="24"/>
        </w:rPr>
        <w:t xml:space="preserve"> and Borrington, this approach cannot be adopted for every scenario in the event where someone who is a victim appears even more enraged and irate therefore them leading to them wanting control of the situation. However, in this case, I feel the need to change and adopt a separate approach to this would be critical to mainly assist the victim after they have been a victim of crime but to also avoid the possibility of the topic of ‘victimisation’ leading to ‘repeat offending’ from arising. </w:t>
      </w:r>
      <w:r w:rsidR="00F47CFF">
        <w:rPr>
          <w:rFonts w:eastAsia="Arial"/>
          <w:color w:val="000000" w:themeColor="text1"/>
          <w:sz w:val="24"/>
          <w:szCs w:val="24"/>
        </w:rPr>
        <w:t>Further limitations within an evidence-based approach reveal its unsuitability to being applied in every scenario is that the process can take months or years before any incident or investigation can be concluded (Sparrow, 2011 as cited in den Heyer, 2022). This would be a very problematic potential issue in relation to the topic of providing the best possible service to victims with allowing potential trauma and harm they have endured as a result of the incident and allowing it to persist for that amount of time.</w:t>
      </w:r>
    </w:p>
    <w:p w14:paraId="0B1AA9E8" w14:textId="77777777" w:rsidR="00327CA4" w:rsidRDefault="00327CA4" w:rsidP="006E10BA">
      <w:pPr>
        <w:ind w:right="237"/>
        <w:jc w:val="both"/>
        <w:rPr>
          <w:rFonts w:eastAsia="Arial"/>
          <w:color w:val="000000" w:themeColor="text1"/>
          <w:sz w:val="24"/>
          <w:szCs w:val="24"/>
        </w:rPr>
      </w:pPr>
    </w:p>
    <w:p w14:paraId="7C87D218" w14:textId="09B36608" w:rsidR="00327CA4" w:rsidRPr="00327CA4" w:rsidRDefault="00F47CFF" w:rsidP="006E10BA">
      <w:pPr>
        <w:ind w:right="237"/>
        <w:jc w:val="both"/>
        <w:rPr>
          <w:rFonts w:eastAsia="Arial"/>
          <w:color w:val="000000" w:themeColor="text1"/>
          <w:sz w:val="24"/>
          <w:szCs w:val="24"/>
        </w:rPr>
      </w:pPr>
      <w:r>
        <w:rPr>
          <w:rFonts w:eastAsia="Arial"/>
          <w:color w:val="000000" w:themeColor="text1"/>
          <w:sz w:val="24"/>
          <w:szCs w:val="24"/>
        </w:rPr>
        <w:t>Despite this, whilst not being suitable to be applied for every scenario, this does not mean that these approaches should then all be dismissed as shown above, where through adopting these approaches, allowed a very effective investigation to be conducted and service to be provided to the victim and their family which concluded in repairing a severely damaged relationship with the police involving multiple people</w:t>
      </w:r>
      <w:r w:rsidR="00810D14">
        <w:rPr>
          <w:rFonts w:eastAsia="Arial"/>
          <w:color w:val="000000" w:themeColor="text1"/>
          <w:sz w:val="24"/>
          <w:szCs w:val="24"/>
        </w:rPr>
        <w:t xml:space="preserve">. </w:t>
      </w:r>
    </w:p>
    <w:p w14:paraId="5A8D0648" w14:textId="77777777" w:rsidR="00327CA4" w:rsidRDefault="00327CA4" w:rsidP="006E10BA">
      <w:pPr>
        <w:ind w:right="237"/>
        <w:jc w:val="both"/>
        <w:rPr>
          <w:rFonts w:eastAsia="Arial"/>
          <w:color w:val="000000" w:themeColor="text1"/>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5E990FD5" w14:textId="3CC0B821" w:rsidR="00FB59FB" w:rsidRDefault="00FB59FB" w:rsidP="0FF883D4">
      <w:pPr>
        <w:ind w:right="237"/>
        <w:jc w:val="both"/>
        <w:rPr>
          <w:color w:val="000000" w:themeColor="text1"/>
          <w:sz w:val="24"/>
          <w:szCs w:val="24"/>
        </w:rPr>
      </w:pPr>
      <w:r>
        <w:rPr>
          <w:color w:val="000000" w:themeColor="text1"/>
          <w:sz w:val="24"/>
          <w:szCs w:val="24"/>
        </w:rPr>
        <w:t>Addressing domestic abuse incidents presents police consistently with continuous sets of challenges for not only the police, but various agencies who work and specialise in dealing with these incidents before, during and after.</w:t>
      </w:r>
    </w:p>
    <w:p w14:paraId="19D8EB5C" w14:textId="77777777" w:rsidR="00FB59FB" w:rsidRDefault="00FB59FB" w:rsidP="0FF883D4">
      <w:pPr>
        <w:ind w:right="237"/>
        <w:jc w:val="both"/>
        <w:rPr>
          <w:color w:val="000000" w:themeColor="text1"/>
          <w:sz w:val="24"/>
          <w:szCs w:val="24"/>
        </w:rPr>
      </w:pPr>
    </w:p>
    <w:p w14:paraId="3CFDFC0E" w14:textId="6696C0BD" w:rsidR="00152954" w:rsidRDefault="00152954" w:rsidP="0FF883D4">
      <w:pPr>
        <w:ind w:right="237"/>
        <w:jc w:val="both"/>
        <w:rPr>
          <w:color w:val="000000" w:themeColor="text1"/>
          <w:sz w:val="24"/>
          <w:szCs w:val="24"/>
        </w:rPr>
      </w:pPr>
      <w:r>
        <w:rPr>
          <w:color w:val="000000" w:themeColor="text1"/>
          <w:sz w:val="24"/>
          <w:szCs w:val="24"/>
        </w:rPr>
        <w:t xml:space="preserve">There are a range of complexities and significant issues that both I and every police officer in any police force face whenever attending a domestic abuse incident of any nature. An incident for which I have attended would be when I attended an address due to a report from </w:t>
      </w:r>
      <w:r w:rsidR="001364E4">
        <w:rPr>
          <w:color w:val="000000" w:themeColor="text1"/>
          <w:sz w:val="24"/>
          <w:szCs w:val="24"/>
        </w:rPr>
        <w:t xml:space="preserve">a third party who could overhear </w:t>
      </w:r>
      <w:r>
        <w:rPr>
          <w:color w:val="000000" w:themeColor="text1"/>
          <w:sz w:val="24"/>
          <w:szCs w:val="24"/>
        </w:rPr>
        <w:t>a female</w:t>
      </w:r>
      <w:r w:rsidR="001364E4">
        <w:rPr>
          <w:color w:val="000000" w:themeColor="text1"/>
          <w:sz w:val="24"/>
          <w:szCs w:val="24"/>
        </w:rPr>
        <w:t xml:space="preserve"> screaming</w:t>
      </w:r>
      <w:r>
        <w:rPr>
          <w:color w:val="000000" w:themeColor="text1"/>
          <w:sz w:val="24"/>
          <w:szCs w:val="24"/>
        </w:rPr>
        <w:t xml:space="preserve"> that her partner had assaulted her in the property and was becoming increasingly aggressive towards her. After attending the address and taking the appropriate action which notably included arresting her partner, there were a variety of significant issues and factors that were posed to both me and my colleague who I was on duty and attended with that required us to deal with the situation with the highest amount of care.</w:t>
      </w:r>
    </w:p>
    <w:p w14:paraId="4B644DF8" w14:textId="77777777" w:rsidR="00152954" w:rsidRDefault="00152954" w:rsidP="0FF883D4">
      <w:pPr>
        <w:ind w:right="237"/>
        <w:jc w:val="both"/>
        <w:rPr>
          <w:color w:val="000000" w:themeColor="text1"/>
          <w:sz w:val="24"/>
          <w:szCs w:val="24"/>
        </w:rPr>
      </w:pPr>
    </w:p>
    <w:p w14:paraId="384227E9" w14:textId="77777777" w:rsidR="00E6536E" w:rsidRDefault="00152954" w:rsidP="0FF883D4">
      <w:pPr>
        <w:ind w:right="237"/>
        <w:jc w:val="both"/>
        <w:rPr>
          <w:color w:val="000000" w:themeColor="text1"/>
          <w:sz w:val="24"/>
          <w:szCs w:val="24"/>
        </w:rPr>
      </w:pPr>
      <w:r>
        <w:rPr>
          <w:color w:val="000000" w:themeColor="text1"/>
          <w:sz w:val="24"/>
          <w:szCs w:val="24"/>
        </w:rPr>
        <w:t>One of these issues that we were dealt with</w:t>
      </w:r>
      <w:r w:rsidR="00FB59FB">
        <w:rPr>
          <w:color w:val="000000" w:themeColor="text1"/>
          <w:sz w:val="24"/>
          <w:szCs w:val="24"/>
        </w:rPr>
        <w:t xml:space="preserve"> was that the victim was extremely reluctant to provide the police with any information regarding the assault despite having been a regular domestic abuse victim of her partner on many previous occasions. This is a huge issue that presents police officers such as me and the police in general being able to tackle the overbearing and large amount of domestic abuse victims within the UK. For reference, domestic abuse was accounted for 18 percent of all recorded crimes within both England and Wales in 2021 (</w:t>
      </w:r>
      <w:proofErr w:type="spellStart"/>
      <w:r w:rsidR="00FB59FB">
        <w:rPr>
          <w:color w:val="000000" w:themeColor="text1"/>
          <w:sz w:val="24"/>
          <w:szCs w:val="24"/>
        </w:rPr>
        <w:t>Igdir</w:t>
      </w:r>
      <w:proofErr w:type="spellEnd"/>
      <w:r w:rsidR="00FB59FB">
        <w:rPr>
          <w:color w:val="000000" w:themeColor="text1"/>
          <w:sz w:val="24"/>
          <w:szCs w:val="24"/>
        </w:rPr>
        <w:t xml:space="preserve">, 2024). This is an overwhelming figure which truly highlights and emphasises the amount of people enduring and suffering this abuse from their partners. </w:t>
      </w:r>
      <w:r w:rsidR="00E6536E">
        <w:rPr>
          <w:color w:val="000000" w:themeColor="text1"/>
          <w:sz w:val="24"/>
          <w:szCs w:val="24"/>
        </w:rPr>
        <w:t xml:space="preserve">For exact statistics as to how many people falling victim to this horrific offence, 2.4 million people were revealed as victims within the UK alone (National Centre for Domestic Violence, 2022). If we now look forward to the most recent statistics, it was estimated that there were around 2.1 million victims of domestic abuse and violence in the calendar year of 2023 (Office for National Statistics, 2023). Despite this figure in 2023 decreasing from 2021, this is still a heartbreaking figure for any person to read with it being an extremely vast statistic. </w:t>
      </w:r>
    </w:p>
    <w:p w14:paraId="2FE8473A" w14:textId="77777777" w:rsidR="00E6536E" w:rsidRDefault="00E6536E" w:rsidP="0FF883D4">
      <w:pPr>
        <w:ind w:right="237"/>
        <w:jc w:val="both"/>
        <w:rPr>
          <w:color w:val="000000" w:themeColor="text1"/>
          <w:sz w:val="24"/>
          <w:szCs w:val="24"/>
        </w:rPr>
      </w:pPr>
    </w:p>
    <w:p w14:paraId="691F326C" w14:textId="33785E47" w:rsidR="00FB59FB" w:rsidRDefault="00E6536E" w:rsidP="0FF883D4">
      <w:pPr>
        <w:ind w:right="237"/>
        <w:jc w:val="both"/>
        <w:rPr>
          <w:color w:val="000000" w:themeColor="text1"/>
          <w:sz w:val="24"/>
          <w:szCs w:val="24"/>
        </w:rPr>
      </w:pPr>
      <w:r>
        <w:rPr>
          <w:color w:val="000000" w:themeColor="text1"/>
          <w:sz w:val="24"/>
          <w:szCs w:val="24"/>
        </w:rPr>
        <w:t xml:space="preserve">Many of the people included in this latest statistic of 2023, will have sadly been also included in the year of 2021 which the victim of whom I dealt with </w:t>
      </w:r>
      <w:r w:rsidR="001364E4">
        <w:rPr>
          <w:color w:val="000000" w:themeColor="text1"/>
          <w:sz w:val="24"/>
          <w:szCs w:val="24"/>
        </w:rPr>
        <w:t xml:space="preserve">stated that she had been a </w:t>
      </w:r>
      <w:r w:rsidR="007F0887">
        <w:rPr>
          <w:color w:val="000000" w:themeColor="text1"/>
          <w:sz w:val="24"/>
          <w:szCs w:val="24"/>
        </w:rPr>
        <w:t>long-suffering victim of domestic abuse over the years from her partner, but felt that she would not be taken seriously.</w:t>
      </w:r>
      <w:r w:rsidR="006D2E51">
        <w:rPr>
          <w:color w:val="000000" w:themeColor="text1"/>
          <w:sz w:val="24"/>
          <w:szCs w:val="24"/>
        </w:rPr>
        <w:t xml:space="preserve"> The lack of police help, and assistance in domestic abuse relationships and situations is cited by these victims as a main reason for them staying or returning to these relationships (Anderson et al, 2003 cited in Johnson, 2007). This is a significant factor that the victim I dealt with at this particular call also revealed to myself as she felt that the police were not taking her reports and situation seriously after having reported many instances of her receiving abuse from her partner. With many victims feeling this way and believing that the police will not take their situations and potential trauma seriously this is a huge problem in one of the police’s main goals being to tackle the huge impact and level of domestic violence occurring across the UK. With victims refraining from wishing to report this, many potentially dangerous offenders are not punished for these heinous crimes they have persistently committed across a large period of time. Another factor that the female victim at this call made aware to myself and my colleague whilst in attendance at this call was that her experience with dealing with male police officers which both myself and my colleague were, had been a negative </w:t>
      </w:r>
      <w:r w:rsidR="008E078A">
        <w:rPr>
          <w:color w:val="000000" w:themeColor="text1"/>
          <w:sz w:val="24"/>
          <w:szCs w:val="24"/>
        </w:rPr>
        <w:t xml:space="preserve">experience for her consistently. Johnson in their journal further cites other sources where victims have reported a more positive evaluation of how they were handled by female police officers rather than males during the response to their incident </w:t>
      </w:r>
      <w:r w:rsidR="008E078A">
        <w:rPr>
          <w:color w:val="000000" w:themeColor="text1"/>
          <w:sz w:val="24"/>
          <w:szCs w:val="24"/>
        </w:rPr>
        <w:lastRenderedPageBreak/>
        <w:t xml:space="preserve">(Kennedy and </w:t>
      </w:r>
      <w:proofErr w:type="spellStart"/>
      <w:r w:rsidR="008E078A">
        <w:rPr>
          <w:color w:val="000000" w:themeColor="text1"/>
          <w:sz w:val="24"/>
          <w:szCs w:val="24"/>
        </w:rPr>
        <w:t>Homant</w:t>
      </w:r>
      <w:proofErr w:type="spellEnd"/>
      <w:r w:rsidR="008E078A">
        <w:rPr>
          <w:color w:val="000000" w:themeColor="text1"/>
          <w:sz w:val="24"/>
          <w:szCs w:val="24"/>
        </w:rPr>
        <w:t xml:space="preserve"> 1983, cited in Johnson, 2007). This is a major issue that I dealt with that at this call as the female did not initially wish to disclose any </w:t>
      </w:r>
      <w:r w:rsidR="00186EE6">
        <w:rPr>
          <w:color w:val="000000" w:themeColor="text1"/>
          <w:sz w:val="24"/>
          <w:szCs w:val="24"/>
        </w:rPr>
        <w:t xml:space="preserve">information to either myself or my colleague which I later learned as previously noted was down to her earlier negative experiences whenever dealing with male police officers. This is something that I have experienced on many occasions when attending various domestic related incidents. This is also something that is a very challenging obstacle whenever </w:t>
      </w:r>
      <w:r w:rsidR="004B56B6">
        <w:rPr>
          <w:color w:val="000000" w:themeColor="text1"/>
          <w:sz w:val="24"/>
          <w:szCs w:val="24"/>
        </w:rPr>
        <w:t>encountered,</w:t>
      </w:r>
      <w:r w:rsidR="00186EE6">
        <w:rPr>
          <w:color w:val="000000" w:themeColor="text1"/>
          <w:sz w:val="24"/>
          <w:szCs w:val="24"/>
        </w:rPr>
        <w:t xml:space="preserve"> as members of the public who are clear victims of a serious crime such as domestic violence are not wishing to report the abuse and trauma that they have been undergoing for a large period of time which they are stating is down to the negative involvements with police and notably, </w:t>
      </w:r>
      <w:r w:rsidR="004B56B6">
        <w:rPr>
          <w:color w:val="000000" w:themeColor="text1"/>
          <w:sz w:val="24"/>
          <w:szCs w:val="24"/>
        </w:rPr>
        <w:t xml:space="preserve">male </w:t>
      </w:r>
      <w:r w:rsidR="00186EE6">
        <w:rPr>
          <w:color w:val="000000" w:themeColor="text1"/>
          <w:sz w:val="24"/>
          <w:szCs w:val="24"/>
        </w:rPr>
        <w:t xml:space="preserve">police officers. </w:t>
      </w:r>
    </w:p>
    <w:p w14:paraId="1966AA8B" w14:textId="77777777" w:rsidR="00653ED5" w:rsidRDefault="00653ED5" w:rsidP="0FF883D4">
      <w:pPr>
        <w:ind w:right="237"/>
        <w:jc w:val="both"/>
        <w:rPr>
          <w:color w:val="000000" w:themeColor="text1"/>
          <w:sz w:val="24"/>
          <w:szCs w:val="24"/>
        </w:rPr>
      </w:pPr>
    </w:p>
    <w:p w14:paraId="1E604F39" w14:textId="020EF0B6" w:rsidR="00E25646" w:rsidRDefault="00653ED5" w:rsidP="0FF883D4">
      <w:pPr>
        <w:ind w:right="237"/>
        <w:jc w:val="both"/>
        <w:rPr>
          <w:color w:val="000000" w:themeColor="text1"/>
          <w:sz w:val="24"/>
          <w:szCs w:val="24"/>
        </w:rPr>
      </w:pPr>
      <w:r>
        <w:rPr>
          <w:color w:val="000000" w:themeColor="text1"/>
          <w:sz w:val="24"/>
          <w:szCs w:val="24"/>
        </w:rPr>
        <w:t xml:space="preserve">Moving onto strategies in relation to how we can tackle the regular issues presented to us whenever we </w:t>
      </w:r>
      <w:r w:rsidR="00E25646">
        <w:rPr>
          <w:color w:val="000000" w:themeColor="text1"/>
          <w:sz w:val="24"/>
          <w:szCs w:val="24"/>
        </w:rPr>
        <w:t>attend</w:t>
      </w:r>
      <w:r>
        <w:rPr>
          <w:color w:val="000000" w:themeColor="text1"/>
          <w:sz w:val="24"/>
          <w:szCs w:val="24"/>
        </w:rPr>
        <w:t xml:space="preserve"> domestic incidents, one of these would be continuously administering a victim-centred approach that puts the needs and wants of the victim as the priority</w:t>
      </w:r>
      <w:r w:rsidR="00E25646">
        <w:rPr>
          <w:color w:val="000000" w:themeColor="text1"/>
          <w:sz w:val="24"/>
          <w:szCs w:val="24"/>
        </w:rPr>
        <w:t xml:space="preserve"> (United Nations, </w:t>
      </w:r>
      <w:proofErr w:type="spellStart"/>
      <w:r w:rsidR="00E25646">
        <w:rPr>
          <w:color w:val="000000" w:themeColor="text1"/>
          <w:sz w:val="24"/>
          <w:szCs w:val="24"/>
        </w:rPr>
        <w:t>n,d</w:t>
      </w:r>
      <w:proofErr w:type="spellEnd"/>
      <w:r w:rsidR="00E25646">
        <w:rPr>
          <w:color w:val="000000" w:themeColor="text1"/>
          <w:sz w:val="24"/>
          <w:szCs w:val="24"/>
        </w:rPr>
        <w:t>).</w:t>
      </w:r>
      <w:r w:rsidR="00AE6A0B">
        <w:rPr>
          <w:color w:val="000000" w:themeColor="text1"/>
          <w:sz w:val="24"/>
          <w:szCs w:val="24"/>
        </w:rPr>
        <w:t xml:space="preserve"> This is an extremely important and significant area that I feel must be prioritised by any police officer when attending any domestic incident as I believe that it is something that is also highly important in order to achieve the best possible evidence from the victim regarding evidence such as statements. As previously discussed in the last essay, adhering to the victims needs by placing their feelings as the highest of importance will help improve their confidence in the police as well as our relationship with them as was the case with the female in this incident who was the victim. </w:t>
      </w:r>
    </w:p>
    <w:p w14:paraId="4122742B" w14:textId="77777777" w:rsidR="00AE6A0B" w:rsidRDefault="00AE6A0B" w:rsidP="0FF883D4">
      <w:pPr>
        <w:ind w:right="237"/>
        <w:jc w:val="both"/>
        <w:rPr>
          <w:color w:val="000000" w:themeColor="text1"/>
          <w:sz w:val="24"/>
          <w:szCs w:val="24"/>
        </w:rPr>
      </w:pPr>
    </w:p>
    <w:p w14:paraId="6E07F2A2" w14:textId="00D03A8D" w:rsidR="00AE6A0B" w:rsidRDefault="00AE6A0B" w:rsidP="0FF883D4">
      <w:pPr>
        <w:ind w:right="237"/>
        <w:jc w:val="both"/>
        <w:rPr>
          <w:color w:val="000000" w:themeColor="text1"/>
          <w:sz w:val="24"/>
          <w:szCs w:val="24"/>
        </w:rPr>
      </w:pPr>
      <w:r>
        <w:rPr>
          <w:color w:val="000000" w:themeColor="text1"/>
          <w:sz w:val="24"/>
          <w:szCs w:val="24"/>
        </w:rPr>
        <w:t xml:space="preserve">Another strategy than can be used to help tackle the issues posed by domestic abuse incidents is the use of victim support services and agencies in existence that are specifically centred around helping victims of domestic violence through the trauma and abuse for which they have had to endure. I have </w:t>
      </w:r>
      <w:r w:rsidR="00791ADC">
        <w:rPr>
          <w:color w:val="000000" w:themeColor="text1"/>
          <w:sz w:val="24"/>
          <w:szCs w:val="24"/>
        </w:rPr>
        <w:t>attended</w:t>
      </w:r>
      <w:r>
        <w:rPr>
          <w:color w:val="000000" w:themeColor="text1"/>
          <w:sz w:val="24"/>
          <w:szCs w:val="24"/>
        </w:rPr>
        <w:t xml:space="preserve"> many calls thus far relating to domestic violence where the victim of the incident in addition to not pursuing any form of criminal action against the offender, also does not wish to receive any support following the incident and therefore does not allow themselves to process what has happened to them and allow themselves to heal from it. Findings from a </w:t>
      </w:r>
      <w:r w:rsidR="00791ADC">
        <w:rPr>
          <w:color w:val="000000" w:themeColor="text1"/>
          <w:sz w:val="24"/>
          <w:szCs w:val="24"/>
        </w:rPr>
        <w:t>paper published specifically examin</w:t>
      </w:r>
      <w:r w:rsidR="004B56B6">
        <w:rPr>
          <w:color w:val="000000" w:themeColor="text1"/>
          <w:sz w:val="24"/>
          <w:szCs w:val="24"/>
        </w:rPr>
        <w:t>ed</w:t>
      </w:r>
      <w:r w:rsidR="00791ADC">
        <w:rPr>
          <w:color w:val="000000" w:themeColor="text1"/>
          <w:sz w:val="24"/>
          <w:szCs w:val="24"/>
        </w:rPr>
        <w:t xml:space="preserve"> the performance and overall level of service that these select agencies are able to provide to victims. The review in the conclusion of the paper directly states that their findings show that the use and existence of these referrals whe</w:t>
      </w:r>
      <w:r w:rsidR="004B56B6">
        <w:rPr>
          <w:color w:val="000000" w:themeColor="text1"/>
          <w:sz w:val="24"/>
          <w:szCs w:val="24"/>
        </w:rPr>
        <w:t>n</w:t>
      </w:r>
      <w:r w:rsidR="00791ADC">
        <w:rPr>
          <w:color w:val="000000" w:themeColor="text1"/>
          <w:sz w:val="24"/>
          <w:szCs w:val="24"/>
        </w:rPr>
        <w:t xml:space="preserve"> victims choose to engage, show a far more positive and effective perspective of encouraging victims to report the abuse they are suffering from and allowing these services and the police to intervene earlier (Cleaver et al. </w:t>
      </w:r>
      <w:proofErr w:type="spellStart"/>
      <w:r w:rsidR="00791ADC">
        <w:rPr>
          <w:color w:val="000000" w:themeColor="text1"/>
          <w:sz w:val="24"/>
          <w:szCs w:val="24"/>
        </w:rPr>
        <w:t>n.d</w:t>
      </w:r>
      <w:proofErr w:type="spellEnd"/>
      <w:r w:rsidR="00791ADC">
        <w:rPr>
          <w:color w:val="000000" w:themeColor="text1"/>
          <w:sz w:val="24"/>
          <w:szCs w:val="24"/>
        </w:rPr>
        <w:t xml:space="preserve">). The existence of these referral agencies I have found has been very useful and effective for me when attending historic domestic abuse incidents where the </w:t>
      </w:r>
      <w:proofErr w:type="spellStart"/>
      <w:r w:rsidR="00791ADC">
        <w:rPr>
          <w:color w:val="000000" w:themeColor="text1"/>
          <w:sz w:val="24"/>
          <w:szCs w:val="24"/>
        </w:rPr>
        <w:t>statue</w:t>
      </w:r>
      <w:proofErr w:type="spellEnd"/>
      <w:r w:rsidR="00791ADC">
        <w:rPr>
          <w:color w:val="000000" w:themeColor="text1"/>
          <w:sz w:val="24"/>
          <w:szCs w:val="24"/>
        </w:rPr>
        <w:t xml:space="preserve"> of limitations on the offence has unfortunately expired, however the victim of the incident is still suffering from the impact that it has left on them for many years. Through mentioning the existence of these services and agencies to these victims, it allows them to feel the closest thing possible to them achieving the closest form of justice for the incident where they show that they are incredibly keen to engage as once they are aware of what these services can provide to them, they are offered the chance to process these traumatic events. Historic domestic events are very challenging incidents for police officers to deal with as we are restricted and limited as to what we are able to provide to the victim; however, the existence of these agencies and the excellent work they provide as stated by Cleaver in their </w:t>
      </w:r>
      <w:r w:rsidR="00791ADC">
        <w:rPr>
          <w:color w:val="000000" w:themeColor="text1"/>
          <w:sz w:val="24"/>
          <w:szCs w:val="24"/>
        </w:rPr>
        <w:lastRenderedPageBreak/>
        <w:t xml:space="preserve">findings, allows us to provide the best possible service to the victim with the options that we available at our disposal. </w:t>
      </w:r>
    </w:p>
    <w:p w14:paraId="1F0A810E" w14:textId="77777777" w:rsidR="00AE6A0B" w:rsidRDefault="00AE6A0B" w:rsidP="0FF883D4">
      <w:pPr>
        <w:ind w:right="237"/>
        <w:jc w:val="both"/>
        <w:rPr>
          <w:color w:val="000000" w:themeColor="text1"/>
          <w:sz w:val="24"/>
          <w:szCs w:val="24"/>
        </w:rPr>
      </w:pPr>
    </w:p>
    <w:p w14:paraId="129E2707" w14:textId="36BF533E" w:rsidR="00B47120" w:rsidRDefault="00D940F2" w:rsidP="0FF883D4">
      <w:pPr>
        <w:ind w:right="237"/>
        <w:jc w:val="both"/>
        <w:rPr>
          <w:color w:val="000000" w:themeColor="text1"/>
          <w:sz w:val="24"/>
          <w:szCs w:val="24"/>
        </w:rPr>
      </w:pPr>
      <w:r>
        <w:rPr>
          <w:color w:val="000000" w:themeColor="text1"/>
          <w:sz w:val="24"/>
          <w:szCs w:val="24"/>
        </w:rPr>
        <w:t>In addition to obtaining the victim’s support for pursuing a criminal charge against the offender, there is also the aftermath where police officers should always ensure that they are continuing to prioritise the victims’ desires and emotions in order to maintain their cooperation with the investigation. Despite positive changes</w:t>
      </w:r>
      <w:r w:rsidR="004B56B6">
        <w:rPr>
          <w:color w:val="000000" w:themeColor="text1"/>
          <w:sz w:val="24"/>
          <w:szCs w:val="24"/>
        </w:rPr>
        <w:t xml:space="preserve"> to</w:t>
      </w:r>
      <w:r>
        <w:rPr>
          <w:color w:val="000000" w:themeColor="text1"/>
          <w:sz w:val="24"/>
          <w:szCs w:val="24"/>
        </w:rPr>
        <w:t xml:space="preserve"> the attitudes of police officers in general whenever attending domestic abuse incidents (Myhill, 2019 cited in Birdsall and Boulton, 2022), many domestic abuse cases even after obtaining the initial support and co-operation from the victim result in the victim deciding to withdraw their initial complaint and thus having no action taken against a potentially violent individual which as previously mentioned can even end with the victim and the offender eventually reconciling and the victim falling to even further abuse. Birdsall and Boulton reveal that they feel that if this incident occurs, then it is solely down to the officer in charge of the investigation to work with the victim in an effort to find out their reasons behind their decision which could be a variety of outcomes. Through discussing this with the, Birdsall and Boulton state their belief that through a police officer showing their genuine care and consideration for the victim’s wellbeing despite being impartial investigators, that this may motivate the victim to continue with their initial complaint and therefore see the offender, a dangerous individual prosecuted for this serious crime. I feel that I have always adapted this stance mentioned by Birdsall and Boulton whenever I have been involved with any investigation relating to a domestic incident, and especially one for which I am the officer in charge of the investigation overall that I have been involved in since the initial report and subsequently afterwards. I feel for the above incident mentioned, I was considerably </w:t>
      </w:r>
      <w:r w:rsidR="00C7516C">
        <w:rPr>
          <w:color w:val="000000" w:themeColor="text1"/>
          <w:sz w:val="24"/>
          <w:szCs w:val="24"/>
        </w:rPr>
        <w:t>understanding whenever I was in contact with the victim, even when taking a further victim personal statement and they revealed years of trauma and abuse for which they had endured from their partner. Despite this incident occurring where I felt I always placed the victims’ needs as the priority, I have also been involved in domestic incidents of which as mentioned by Birdsall and Boulton where the victim has withdrawn their support and not specifically cited their reason as to why and even reconciled with the partner who had abused them. I feel that early on in my career as a police officer</w:t>
      </w:r>
      <w:r w:rsidR="00685E04">
        <w:rPr>
          <w:color w:val="000000" w:themeColor="text1"/>
          <w:sz w:val="24"/>
          <w:szCs w:val="24"/>
        </w:rPr>
        <w:t xml:space="preserve"> however</w:t>
      </w:r>
      <w:r w:rsidR="00C7516C">
        <w:rPr>
          <w:color w:val="000000" w:themeColor="text1"/>
          <w:sz w:val="24"/>
          <w:szCs w:val="24"/>
        </w:rPr>
        <w:t>, encountering incidents such as this</w:t>
      </w:r>
      <w:r w:rsidR="00685E04">
        <w:rPr>
          <w:color w:val="000000" w:themeColor="text1"/>
          <w:sz w:val="24"/>
          <w:szCs w:val="24"/>
        </w:rPr>
        <w:t xml:space="preserve"> </w:t>
      </w:r>
      <w:r w:rsidR="00C7516C">
        <w:rPr>
          <w:color w:val="000000" w:themeColor="text1"/>
          <w:sz w:val="24"/>
          <w:szCs w:val="24"/>
        </w:rPr>
        <w:t xml:space="preserve">has allowed me to gain a greater perspective on the challenges posed </w:t>
      </w:r>
      <w:r w:rsidR="00685E04">
        <w:rPr>
          <w:color w:val="000000" w:themeColor="text1"/>
          <w:sz w:val="24"/>
          <w:szCs w:val="24"/>
        </w:rPr>
        <w:t xml:space="preserve">to police </w:t>
      </w:r>
      <w:r w:rsidR="00C7516C">
        <w:rPr>
          <w:color w:val="000000" w:themeColor="text1"/>
          <w:sz w:val="24"/>
          <w:szCs w:val="24"/>
        </w:rPr>
        <w:t>when</w:t>
      </w:r>
      <w:r w:rsidR="00685E04">
        <w:rPr>
          <w:color w:val="000000" w:themeColor="text1"/>
          <w:sz w:val="24"/>
          <w:szCs w:val="24"/>
        </w:rPr>
        <w:t xml:space="preserve"> </w:t>
      </w:r>
      <w:r w:rsidR="00C7516C">
        <w:rPr>
          <w:color w:val="000000" w:themeColor="text1"/>
          <w:sz w:val="24"/>
          <w:szCs w:val="24"/>
        </w:rPr>
        <w:t xml:space="preserve">dealing with these types of incidents that will only help me continue to learn, grow, and develop.  </w:t>
      </w:r>
    </w:p>
    <w:p w14:paraId="5706EE18" w14:textId="77777777" w:rsidR="00C7516C" w:rsidRDefault="00C7516C" w:rsidP="0FF883D4">
      <w:pPr>
        <w:ind w:right="237"/>
        <w:jc w:val="both"/>
        <w:rPr>
          <w:color w:val="000000" w:themeColor="text1"/>
          <w:sz w:val="24"/>
          <w:szCs w:val="24"/>
        </w:rPr>
      </w:pPr>
    </w:p>
    <w:p w14:paraId="692539F8" w14:textId="1871472F" w:rsidR="00C7516C" w:rsidRDefault="00C7516C" w:rsidP="0FF883D4">
      <w:pPr>
        <w:ind w:right="237"/>
        <w:jc w:val="both"/>
        <w:rPr>
          <w:color w:val="000000" w:themeColor="text1"/>
          <w:sz w:val="24"/>
          <w:szCs w:val="24"/>
        </w:rPr>
      </w:pPr>
      <w:r>
        <w:rPr>
          <w:color w:val="000000" w:themeColor="text1"/>
          <w:sz w:val="24"/>
          <w:szCs w:val="24"/>
        </w:rPr>
        <w:t xml:space="preserve">In conclusion to this essay, there are a variety of different obstacles faced by police officers whenever we are required to attend to assist with domestic incidents that can pose various challenges; however, to combat this, I also feel that there is a diverse amount of strategies in existence that if we properly use, we are then able to assist the victim of the incident in the best possible way we can which is ensuring their safety in the most secure possible way we can. Utilising methods such as informing victims of support agencies that can contribute significantly regarding helping the victim process the different amounts of trauma, they have been through is a direct one of these. Another of these is the existence of special measures when attending court, I have witnessed many victims at calls become incredibly visibly distressed and anxious by the single mention of attending court to stand up and give evidence and because of this they feel as if they cannot mentally go through with wanting to proceed with any legal action against their offender. Through the </w:t>
      </w:r>
      <w:r>
        <w:rPr>
          <w:color w:val="000000" w:themeColor="text1"/>
          <w:sz w:val="24"/>
          <w:szCs w:val="24"/>
        </w:rPr>
        <w:lastRenderedPageBreak/>
        <w:t xml:space="preserve">existence of special measures such as screening and giving evidence through a video link, we are </w:t>
      </w:r>
      <w:r w:rsidR="00685E04">
        <w:rPr>
          <w:color w:val="000000" w:themeColor="text1"/>
          <w:sz w:val="24"/>
          <w:szCs w:val="24"/>
        </w:rPr>
        <w:t xml:space="preserve">providing the best possible support to our victims by ensuring they feel they are making the correct decision as to what they genuinely want rather than what they feel they are capable of. The impact of special measures alone in influencing a vulnerable and intimidated witness was shown in a study where its existence was viewed as very positive (Hamlyn et al. 2004). Special measures </w:t>
      </w:r>
      <w:r w:rsidR="004B56B6">
        <w:rPr>
          <w:color w:val="000000" w:themeColor="text1"/>
          <w:sz w:val="24"/>
          <w:szCs w:val="24"/>
        </w:rPr>
        <w:t>are</w:t>
      </w:r>
      <w:r w:rsidR="00685E04">
        <w:rPr>
          <w:color w:val="000000" w:themeColor="text1"/>
          <w:sz w:val="24"/>
          <w:szCs w:val="24"/>
        </w:rPr>
        <w:t xml:space="preserve"> something I feel very strongly about making any victim aware of whenever I attend domestic incidents particularly which for the incident above, and chosen for this essay, I made the victim aware of which they were highly appreciative of and from my perspective only greatened that person’s belief and confidence in the police’s ability. </w:t>
      </w:r>
    </w:p>
    <w:p w14:paraId="385140B1" w14:textId="77777777" w:rsidR="00E25646" w:rsidRDefault="00E25646" w:rsidP="0FF883D4">
      <w:pPr>
        <w:ind w:right="237"/>
        <w:jc w:val="both"/>
        <w:rPr>
          <w:color w:val="000000" w:themeColor="text1"/>
          <w:sz w:val="24"/>
          <w:szCs w:val="24"/>
        </w:rPr>
      </w:pPr>
    </w:p>
    <w:p w14:paraId="37EC2148" w14:textId="77777777" w:rsidR="00E25646" w:rsidRDefault="00E25646" w:rsidP="0FF883D4">
      <w:pPr>
        <w:ind w:right="237"/>
        <w:jc w:val="both"/>
        <w:rPr>
          <w:color w:val="000000" w:themeColor="text1"/>
          <w:sz w:val="24"/>
          <w:szCs w:val="24"/>
        </w:rPr>
      </w:pPr>
    </w:p>
    <w:p w14:paraId="4F874C02" w14:textId="77777777" w:rsidR="00E25646" w:rsidRDefault="00E25646" w:rsidP="0FF883D4">
      <w:pPr>
        <w:ind w:right="237"/>
        <w:jc w:val="both"/>
        <w:rPr>
          <w:color w:val="000000" w:themeColor="text1"/>
          <w:sz w:val="24"/>
          <w:szCs w:val="24"/>
        </w:rPr>
      </w:pPr>
    </w:p>
    <w:p w14:paraId="52310317" w14:textId="77777777" w:rsidR="00E25646" w:rsidRDefault="00E25646" w:rsidP="0FF883D4">
      <w:pPr>
        <w:ind w:right="237"/>
        <w:jc w:val="both"/>
        <w:rPr>
          <w:color w:val="000000" w:themeColor="text1"/>
          <w:sz w:val="24"/>
          <w:szCs w:val="24"/>
        </w:rPr>
      </w:pPr>
    </w:p>
    <w:p w14:paraId="0DEFE122" w14:textId="77777777" w:rsidR="006D2E51" w:rsidRDefault="006D2E51" w:rsidP="0FF883D4">
      <w:pPr>
        <w:ind w:right="237"/>
        <w:jc w:val="both"/>
        <w:rPr>
          <w:color w:val="000000" w:themeColor="text1"/>
          <w:sz w:val="24"/>
          <w:szCs w:val="24"/>
        </w:rPr>
      </w:pPr>
    </w:p>
    <w:p w14:paraId="4E19B776" w14:textId="77777777" w:rsidR="00FB59FB" w:rsidRDefault="00FB59FB" w:rsidP="0FF883D4">
      <w:pPr>
        <w:ind w:right="237"/>
        <w:jc w:val="both"/>
        <w:rPr>
          <w:color w:val="000000" w:themeColor="text1"/>
          <w:sz w:val="24"/>
          <w:szCs w:val="24"/>
        </w:rPr>
      </w:pPr>
    </w:p>
    <w:p w14:paraId="5408D071" w14:textId="77777777" w:rsidR="00FB59FB" w:rsidRDefault="00FB59FB" w:rsidP="0FF883D4">
      <w:pPr>
        <w:ind w:right="237"/>
        <w:jc w:val="both"/>
        <w:rPr>
          <w:color w:val="000000" w:themeColor="text1"/>
          <w:sz w:val="24"/>
          <w:szCs w:val="24"/>
        </w:rPr>
      </w:pPr>
    </w:p>
    <w:p w14:paraId="10E64991" w14:textId="77777777" w:rsidR="00FB59FB" w:rsidRDefault="00FB59FB" w:rsidP="0FF883D4">
      <w:pPr>
        <w:ind w:right="237"/>
        <w:jc w:val="both"/>
        <w:rPr>
          <w:color w:val="000000" w:themeColor="text1"/>
          <w:sz w:val="24"/>
          <w:szCs w:val="24"/>
        </w:rPr>
      </w:pPr>
    </w:p>
    <w:p w14:paraId="547FDB1D" w14:textId="77777777" w:rsidR="00FB59FB" w:rsidRDefault="00FB59FB" w:rsidP="0FF883D4">
      <w:pPr>
        <w:ind w:right="237"/>
        <w:jc w:val="both"/>
        <w:rPr>
          <w:color w:val="000000" w:themeColor="text1"/>
          <w:sz w:val="24"/>
          <w:szCs w:val="24"/>
        </w:rPr>
      </w:pPr>
    </w:p>
    <w:p w14:paraId="1F87D52C" w14:textId="77777777" w:rsidR="00FB59FB" w:rsidRDefault="00FB59FB" w:rsidP="0FF883D4">
      <w:pPr>
        <w:ind w:right="237"/>
        <w:jc w:val="both"/>
        <w:rPr>
          <w:color w:val="000000" w:themeColor="text1"/>
          <w:sz w:val="24"/>
          <w:szCs w:val="24"/>
        </w:rPr>
      </w:pPr>
    </w:p>
    <w:p w14:paraId="43243CCC" w14:textId="77777777" w:rsidR="00FB59FB" w:rsidRDefault="00FB59FB" w:rsidP="0FF883D4">
      <w:pPr>
        <w:ind w:right="237"/>
        <w:jc w:val="both"/>
        <w:rPr>
          <w:color w:val="000000" w:themeColor="text1"/>
          <w:sz w:val="24"/>
          <w:szCs w:val="24"/>
        </w:rPr>
      </w:pPr>
    </w:p>
    <w:p w14:paraId="28C32980" w14:textId="77777777" w:rsidR="00FB59FB" w:rsidRDefault="00FB59FB" w:rsidP="0FF883D4">
      <w:pPr>
        <w:ind w:right="237"/>
        <w:jc w:val="both"/>
        <w:rPr>
          <w:color w:val="000000" w:themeColor="text1"/>
          <w:sz w:val="24"/>
          <w:szCs w:val="24"/>
        </w:rPr>
      </w:pPr>
    </w:p>
    <w:p w14:paraId="635EC06F" w14:textId="77777777" w:rsidR="00FB59FB" w:rsidRDefault="00FB59FB" w:rsidP="0FF883D4">
      <w:pPr>
        <w:ind w:right="237"/>
        <w:jc w:val="both"/>
        <w:rPr>
          <w:color w:val="000000" w:themeColor="text1"/>
          <w:sz w:val="24"/>
          <w:szCs w:val="24"/>
        </w:rPr>
      </w:pPr>
    </w:p>
    <w:p w14:paraId="0ED4633E" w14:textId="77777777" w:rsidR="00FB59FB" w:rsidRDefault="00FB59FB" w:rsidP="0FF883D4">
      <w:pPr>
        <w:ind w:right="237"/>
        <w:jc w:val="both"/>
        <w:rPr>
          <w:color w:val="000000" w:themeColor="text1"/>
          <w:sz w:val="24"/>
          <w:szCs w:val="24"/>
        </w:rPr>
      </w:pPr>
    </w:p>
    <w:p w14:paraId="06180159" w14:textId="77777777" w:rsidR="00FB59FB" w:rsidRDefault="00FB59FB" w:rsidP="0FF883D4">
      <w:pPr>
        <w:ind w:right="237"/>
        <w:jc w:val="both"/>
        <w:rPr>
          <w:color w:val="000000" w:themeColor="text1"/>
          <w:sz w:val="24"/>
          <w:szCs w:val="24"/>
        </w:rPr>
      </w:pPr>
    </w:p>
    <w:p w14:paraId="0F36FFC6" w14:textId="77777777" w:rsidR="00FB59FB" w:rsidRDefault="00FB59FB" w:rsidP="0FF883D4">
      <w:pPr>
        <w:ind w:right="237"/>
        <w:jc w:val="both"/>
        <w:rPr>
          <w:color w:val="000000" w:themeColor="text1"/>
          <w:sz w:val="24"/>
          <w:szCs w:val="24"/>
        </w:rPr>
      </w:pPr>
    </w:p>
    <w:p w14:paraId="12F4CB79" w14:textId="77777777" w:rsidR="00FB59FB" w:rsidRDefault="00FB59FB" w:rsidP="0FF883D4">
      <w:pPr>
        <w:ind w:right="237"/>
        <w:jc w:val="both"/>
        <w:rPr>
          <w:color w:val="000000" w:themeColor="text1"/>
          <w:sz w:val="24"/>
          <w:szCs w:val="24"/>
        </w:rPr>
      </w:pPr>
    </w:p>
    <w:p w14:paraId="186ECA1B" w14:textId="77777777" w:rsidR="00FB59FB" w:rsidRDefault="00FB59FB" w:rsidP="0FF883D4">
      <w:pPr>
        <w:ind w:right="237"/>
        <w:jc w:val="both"/>
        <w:rPr>
          <w:color w:val="000000" w:themeColor="text1"/>
          <w:sz w:val="24"/>
          <w:szCs w:val="24"/>
        </w:rPr>
      </w:pPr>
    </w:p>
    <w:p w14:paraId="1CCDFD62" w14:textId="77777777" w:rsidR="00FB59FB" w:rsidRDefault="00FB59FB" w:rsidP="0FF883D4">
      <w:pPr>
        <w:ind w:right="237"/>
        <w:jc w:val="both"/>
        <w:rPr>
          <w:color w:val="000000" w:themeColor="text1"/>
          <w:sz w:val="24"/>
          <w:szCs w:val="24"/>
        </w:rPr>
      </w:pPr>
    </w:p>
    <w:p w14:paraId="7C024CDC" w14:textId="77777777" w:rsidR="00FB59FB" w:rsidRDefault="00FB59FB" w:rsidP="0FF883D4">
      <w:pPr>
        <w:ind w:right="237"/>
        <w:jc w:val="both"/>
        <w:rPr>
          <w:color w:val="000000" w:themeColor="text1"/>
          <w:sz w:val="24"/>
          <w:szCs w:val="24"/>
        </w:rPr>
      </w:pPr>
    </w:p>
    <w:p w14:paraId="137E0A5B" w14:textId="77777777" w:rsidR="00FB59FB" w:rsidRDefault="00FB59FB" w:rsidP="0FF883D4">
      <w:pPr>
        <w:ind w:right="237"/>
        <w:jc w:val="both"/>
        <w:rPr>
          <w:color w:val="000000" w:themeColor="text1"/>
          <w:sz w:val="24"/>
          <w:szCs w:val="24"/>
        </w:rPr>
      </w:pPr>
    </w:p>
    <w:p w14:paraId="2E192E15" w14:textId="77777777" w:rsidR="00FB59FB" w:rsidRDefault="00FB59FB" w:rsidP="0FF883D4">
      <w:pPr>
        <w:ind w:right="237"/>
        <w:jc w:val="both"/>
        <w:rPr>
          <w:color w:val="000000" w:themeColor="text1"/>
          <w:sz w:val="24"/>
          <w:szCs w:val="24"/>
        </w:rPr>
      </w:pPr>
    </w:p>
    <w:p w14:paraId="65E3438C" w14:textId="77777777" w:rsidR="00FB59FB" w:rsidRDefault="00FB59FB" w:rsidP="0FF883D4">
      <w:pPr>
        <w:ind w:right="237"/>
        <w:jc w:val="both"/>
        <w:rPr>
          <w:color w:val="000000" w:themeColor="text1"/>
          <w:sz w:val="24"/>
          <w:szCs w:val="24"/>
        </w:rPr>
      </w:pPr>
    </w:p>
    <w:p w14:paraId="423A7368" w14:textId="77777777" w:rsidR="00FB59FB" w:rsidRDefault="00FB59FB" w:rsidP="0FF883D4">
      <w:pPr>
        <w:ind w:right="237"/>
        <w:jc w:val="both"/>
        <w:rPr>
          <w:color w:val="000000" w:themeColor="text1"/>
          <w:sz w:val="24"/>
          <w:szCs w:val="24"/>
        </w:rPr>
      </w:pPr>
    </w:p>
    <w:p w14:paraId="1D9967A6" w14:textId="77777777" w:rsidR="00FB59FB" w:rsidRDefault="00FB59FB" w:rsidP="0FF883D4">
      <w:pPr>
        <w:ind w:right="237"/>
        <w:jc w:val="both"/>
        <w:rPr>
          <w:color w:val="000000" w:themeColor="text1"/>
          <w:sz w:val="24"/>
          <w:szCs w:val="24"/>
        </w:rPr>
      </w:pPr>
    </w:p>
    <w:p w14:paraId="6381CBEE" w14:textId="77777777" w:rsidR="00FB59FB" w:rsidRDefault="00FB59FB" w:rsidP="0FF883D4">
      <w:pPr>
        <w:ind w:right="237"/>
        <w:jc w:val="both"/>
        <w:rPr>
          <w:color w:val="000000" w:themeColor="text1"/>
          <w:sz w:val="24"/>
          <w:szCs w:val="24"/>
        </w:rPr>
      </w:pPr>
    </w:p>
    <w:p w14:paraId="1A061C67" w14:textId="77777777" w:rsidR="00FB59FB" w:rsidRDefault="00FB59FB" w:rsidP="0FF883D4">
      <w:pPr>
        <w:ind w:right="237"/>
        <w:jc w:val="both"/>
        <w:rPr>
          <w:color w:val="000000" w:themeColor="text1"/>
          <w:sz w:val="24"/>
          <w:szCs w:val="24"/>
        </w:rPr>
      </w:pPr>
    </w:p>
    <w:p w14:paraId="79DC96FA" w14:textId="77777777" w:rsidR="00FB59FB" w:rsidRDefault="00FB59FB" w:rsidP="0FF883D4">
      <w:pPr>
        <w:ind w:right="237"/>
        <w:jc w:val="both"/>
        <w:rPr>
          <w:color w:val="000000" w:themeColor="text1"/>
          <w:sz w:val="24"/>
          <w:szCs w:val="24"/>
        </w:rPr>
      </w:pPr>
    </w:p>
    <w:p w14:paraId="6C16C345" w14:textId="77777777" w:rsidR="00FB59FB" w:rsidRPr="00E676F7" w:rsidRDefault="00FB59FB"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lastRenderedPageBreak/>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550E30AF" w14:textId="77777777" w:rsidR="00025650" w:rsidRDefault="00025650" w:rsidP="00340E9A">
      <w:pPr>
        <w:ind w:right="237"/>
        <w:jc w:val="both"/>
        <w:rPr>
          <w:color w:val="000000" w:themeColor="text1"/>
          <w:sz w:val="24"/>
          <w:szCs w:val="24"/>
        </w:rPr>
      </w:pPr>
    </w:p>
    <w:p w14:paraId="52B5ECBD" w14:textId="01FE0F8A" w:rsidR="007920F6" w:rsidRPr="007920F6" w:rsidRDefault="007920F6" w:rsidP="00340E9A">
      <w:pPr>
        <w:ind w:right="237"/>
        <w:jc w:val="both"/>
        <w:rPr>
          <w:b/>
          <w:bCs/>
          <w:color w:val="000000" w:themeColor="text1"/>
          <w:sz w:val="24"/>
          <w:szCs w:val="24"/>
        </w:rPr>
      </w:pPr>
      <w:r w:rsidRPr="007920F6">
        <w:rPr>
          <w:b/>
          <w:bCs/>
          <w:color w:val="000000" w:themeColor="text1"/>
          <w:sz w:val="24"/>
          <w:szCs w:val="24"/>
        </w:rPr>
        <w:t>Bibliography:</w:t>
      </w:r>
      <w:r w:rsidRPr="007920F6">
        <w:rPr>
          <w:b/>
          <w:bCs/>
          <w:color w:val="000000" w:themeColor="text1"/>
          <w:sz w:val="24"/>
          <w:szCs w:val="24"/>
        </w:rPr>
        <w:br/>
      </w:r>
    </w:p>
    <w:p w14:paraId="0A5D7851" w14:textId="77777777" w:rsidR="000D6A58" w:rsidRDefault="000D6A58" w:rsidP="00340E9A">
      <w:pPr>
        <w:ind w:right="237"/>
      </w:pPr>
    </w:p>
    <w:p w14:paraId="726063A9" w14:textId="7C436008" w:rsidR="00FE16E6" w:rsidRDefault="0075699A" w:rsidP="00340E9A">
      <w:pPr>
        <w:ind w:right="237"/>
      </w:pPr>
      <w:proofErr w:type="spellStart"/>
      <w:r w:rsidRPr="0075699A">
        <w:t>Bachkirova</w:t>
      </w:r>
      <w:proofErr w:type="spellEnd"/>
      <w:r w:rsidRPr="0075699A">
        <w:t xml:space="preserve">, T. and Borrington, S. (2018b) </w:t>
      </w:r>
      <w:r w:rsidRPr="0075699A">
        <w:rPr>
          <w:i/>
          <w:iCs/>
        </w:rPr>
        <w:t>The Limits and Possibilities of a Person-</w:t>
      </w:r>
      <w:proofErr w:type="spellStart"/>
      <w:r w:rsidRPr="0075699A">
        <w:rPr>
          <w:i/>
          <w:iCs/>
        </w:rPr>
        <w:t>Centered</w:t>
      </w:r>
      <w:proofErr w:type="spellEnd"/>
      <w:r w:rsidRPr="0075699A">
        <w:rPr>
          <w:i/>
          <w:iCs/>
        </w:rPr>
        <w:t xml:space="preserve"> Approach In Coaching Through the Lens of Adult Development Theories</w:t>
      </w:r>
      <w:r w:rsidRPr="0075699A">
        <w:t>. Available at: https://www.researchgate.net/publication/324946173_The_Limits_and_Possibilities_of_a_Person-Centered_Approach_In_Coaching_Through_the_Lens_of_Adult_Development_Theories (Accessed: 27 September 2024).</w:t>
      </w:r>
    </w:p>
    <w:p w14:paraId="7A21A473" w14:textId="77777777" w:rsidR="00FE16E6" w:rsidRDefault="00FE16E6" w:rsidP="00340E9A">
      <w:pPr>
        <w:ind w:right="237"/>
      </w:pPr>
    </w:p>
    <w:p w14:paraId="12928D4A" w14:textId="77777777" w:rsidR="00FE16E6" w:rsidRDefault="00FE16E6" w:rsidP="00FE16E6">
      <w:pPr>
        <w:ind w:right="237"/>
      </w:pPr>
      <w:r w:rsidRPr="005256A5">
        <w:t xml:space="preserve">Birdsall, N. and Boulton , L. (2022) </w:t>
      </w:r>
      <w:r w:rsidRPr="005256A5">
        <w:rPr>
          <w:i/>
          <w:iCs/>
        </w:rPr>
        <w:t>Theorising victim decision making in the police response to domestic abuse</w:t>
      </w:r>
      <w:r w:rsidRPr="005256A5">
        <w:t xml:space="preserve">. Available at: https://journals.sagepub.com/doi/full/10.1177/02697580211063658 (Accessed: 16 October 2024). </w:t>
      </w:r>
    </w:p>
    <w:p w14:paraId="778FCF37" w14:textId="77777777" w:rsidR="00FE16E6" w:rsidRDefault="00FE16E6" w:rsidP="00FE16E6">
      <w:pPr>
        <w:ind w:right="237"/>
      </w:pPr>
    </w:p>
    <w:p w14:paraId="5F6481CC" w14:textId="33BEF910" w:rsidR="00FE16E6" w:rsidRDefault="00FE16E6" w:rsidP="00FE16E6">
      <w:pPr>
        <w:ind w:right="237"/>
      </w:pPr>
      <w:r w:rsidRPr="005256A5">
        <w:t xml:space="preserve">Cleaver, K. </w:t>
      </w:r>
      <w:r w:rsidRPr="005256A5">
        <w:rPr>
          <w:i/>
          <w:iCs/>
        </w:rPr>
        <w:t>et al.</w:t>
      </w:r>
      <w:r w:rsidRPr="005256A5">
        <w:t xml:space="preserve"> (no date) </w:t>
      </w:r>
      <w:r w:rsidRPr="005256A5">
        <w:rPr>
          <w:i/>
          <w:iCs/>
        </w:rPr>
        <w:t>A Review of UK based Multi-Agency  Approaches to Early Intervention in  Domestic Abuse: Lessons to be Learnt  from Existing Evaluation Studies</w:t>
      </w:r>
      <w:r w:rsidRPr="005256A5">
        <w:t xml:space="preserve">. Available at: https://gala.gre.ac.uk/id/eprint/23426/7/23426%20CLEAVER_A_Review_of%20UK_based_Multi-Agency_Approaches_to%20Early_Intervention_in_Domestic_Abuse_2019.pdf (Accessed: 15 October 2024). </w:t>
      </w:r>
    </w:p>
    <w:p w14:paraId="603C5C6F" w14:textId="77777777" w:rsidR="00FE16E6" w:rsidRDefault="00FE16E6" w:rsidP="00FE16E6">
      <w:pPr>
        <w:ind w:right="237"/>
      </w:pPr>
    </w:p>
    <w:p w14:paraId="2F10F047" w14:textId="77777777" w:rsidR="00FE16E6" w:rsidRPr="00710CF7" w:rsidRDefault="00FE16E6" w:rsidP="00FE16E6">
      <w:pPr>
        <w:ind w:right="237"/>
      </w:pPr>
      <w:r w:rsidRPr="00710CF7">
        <w:lastRenderedPageBreak/>
        <w:t xml:space="preserve">den Heyer, G. (2022) </w:t>
      </w:r>
      <w:r w:rsidRPr="00710CF7">
        <w:rPr>
          <w:i/>
          <w:iCs/>
        </w:rPr>
        <w:t>Evidence-Based Policing</w:t>
      </w:r>
      <w:r w:rsidRPr="00710CF7">
        <w:t xml:space="preserve">. Available at: https://books.google.co.uk/books?hl=en&amp;lr=&amp;id=qiuWEAAAQBAJ&amp;oi=fnd&amp;pg=PR6&amp;dq=evidence+based+policing+strengths+and+weaknesses&amp;ots=rPNjiuwrCX&amp;sig=NOy5dUA4scKKVpW_hLFB4Jv1884#v=onepage&amp;q&amp;f=false (Accessed: 05 October 2024). </w:t>
      </w:r>
    </w:p>
    <w:p w14:paraId="1913FE56" w14:textId="77777777" w:rsidR="00FE16E6" w:rsidRDefault="00FE16E6" w:rsidP="00FE16E6">
      <w:pPr>
        <w:ind w:right="237"/>
      </w:pPr>
    </w:p>
    <w:p w14:paraId="5B18C541" w14:textId="77777777" w:rsidR="00FE16E6" w:rsidRPr="00FE16E6" w:rsidRDefault="00FE16E6" w:rsidP="00FE16E6">
      <w:pPr>
        <w:ind w:right="237"/>
      </w:pPr>
      <w:r w:rsidRPr="00FE16E6">
        <w:t xml:space="preserve">Hamlyn , B. </w:t>
      </w:r>
      <w:r w:rsidRPr="00FE16E6">
        <w:rPr>
          <w:i/>
          <w:iCs/>
        </w:rPr>
        <w:t>et al.</w:t>
      </w:r>
      <w:r w:rsidRPr="00FE16E6">
        <w:t xml:space="preserve"> (2004) </w:t>
      </w:r>
      <w:r w:rsidRPr="00FE16E6">
        <w:rPr>
          <w:i/>
          <w:iCs/>
        </w:rPr>
        <w:t>Are special measures working? Evidence from surveys of vulnerable and intimidated witnesses</w:t>
      </w:r>
      <w:r w:rsidRPr="00FE16E6">
        <w:t xml:space="preserve">. Available at: https://www.researchgate.net/publication/237784770_Are_special_measures_working_Evidence_from_surveys_of_vulnerable_and_intimidated_witnesses (Accessed: 19 October 2024). </w:t>
      </w:r>
    </w:p>
    <w:p w14:paraId="5E6EACC5" w14:textId="77777777" w:rsidR="00FE16E6" w:rsidRDefault="00FE16E6" w:rsidP="00FE16E6">
      <w:pPr>
        <w:ind w:right="237"/>
      </w:pPr>
    </w:p>
    <w:p w14:paraId="4065B6AD" w14:textId="77777777" w:rsidR="00FE16E6" w:rsidRPr="00710CF7" w:rsidRDefault="00FE16E6" w:rsidP="00FE16E6">
      <w:pPr>
        <w:ind w:right="237"/>
      </w:pPr>
      <w:proofErr w:type="spellStart"/>
      <w:r w:rsidRPr="00710CF7">
        <w:t>Igdir</w:t>
      </w:r>
      <w:proofErr w:type="spellEnd"/>
      <w:r w:rsidRPr="00710CF7">
        <w:t xml:space="preserve">, I. (2024) </w:t>
      </w:r>
      <w:r w:rsidRPr="00710CF7">
        <w:rPr>
          <w:i/>
          <w:iCs/>
        </w:rPr>
        <w:t xml:space="preserve">Analysing the British Criminal Justice System </w:t>
      </w:r>
      <w:r w:rsidRPr="00710CF7">
        <w:t xml:space="preserve">. Available at: https://www.ghrd.org/wp-content/uploads/2024/02/Analysing-the-British-Criminal-Justice-System-from-a-Womens-Rights-Perspective-February-2024.pdf (Accessed: 06 October 2024). </w:t>
      </w:r>
    </w:p>
    <w:p w14:paraId="136EA469" w14:textId="77777777" w:rsidR="00FE16E6" w:rsidRPr="005256A5" w:rsidRDefault="00FE16E6" w:rsidP="00FE16E6">
      <w:pPr>
        <w:ind w:right="237"/>
      </w:pPr>
    </w:p>
    <w:p w14:paraId="07458F2E" w14:textId="77777777" w:rsidR="00FE16E6" w:rsidRDefault="00FE16E6" w:rsidP="00340E9A">
      <w:pPr>
        <w:ind w:right="237"/>
      </w:pPr>
    </w:p>
    <w:p w14:paraId="7236C7F7" w14:textId="77777777" w:rsidR="00FE16E6" w:rsidRPr="005256A5" w:rsidRDefault="00FE16E6" w:rsidP="00FE16E6">
      <w:pPr>
        <w:ind w:right="237"/>
        <w:rPr>
          <w:color w:val="auto"/>
        </w:rPr>
      </w:pPr>
      <w:r w:rsidRPr="005256A5">
        <w:rPr>
          <w:color w:val="auto"/>
        </w:rPr>
        <w:t xml:space="preserve">Johnson, I.M. (2007) </w:t>
      </w:r>
      <w:r w:rsidRPr="005256A5">
        <w:rPr>
          <w:i/>
          <w:iCs/>
          <w:color w:val="auto"/>
        </w:rPr>
        <w:t>Victims’ perceptions of police response to domestic violence incidents</w:t>
      </w:r>
      <w:r w:rsidRPr="005256A5">
        <w:rPr>
          <w:color w:val="auto"/>
        </w:rPr>
        <w:t xml:space="preserve">. Available at: http://ereserve.library.utah.edu/Annual/SOC/3563/Melton/victims.pdf (Accessed: 12 October 2024). </w:t>
      </w:r>
    </w:p>
    <w:p w14:paraId="6E065A76" w14:textId="77777777" w:rsidR="0075699A" w:rsidRDefault="0075699A" w:rsidP="00340E9A">
      <w:pPr>
        <w:ind w:right="237"/>
      </w:pPr>
    </w:p>
    <w:p w14:paraId="7E118BB5" w14:textId="77777777" w:rsidR="00FE16E6" w:rsidRDefault="00FE16E6" w:rsidP="00FE16E6">
      <w:pPr>
        <w:ind w:right="237"/>
      </w:pPr>
      <w:r w:rsidRPr="00710CF7">
        <w:t xml:space="preserve">Jones, P. (2023) </w:t>
      </w:r>
      <w:r w:rsidRPr="00710CF7">
        <w:rPr>
          <w:i/>
          <w:iCs/>
        </w:rPr>
        <w:t>Domestic abuse prevalence and trends, England and Wales: year ending March 2023</w:t>
      </w:r>
      <w:r w:rsidRPr="00710CF7">
        <w:t xml:space="preserve">. Available at: https://cy.ons.gov.uk/peoplepopulationandcommunity/crimeandjustice/articles/domesticabuseprevalenceandtrendsenglandandwales/yearendingmarch2023 (Accessed: 08 October 2024). </w:t>
      </w:r>
    </w:p>
    <w:p w14:paraId="049BCF0A" w14:textId="77777777" w:rsidR="00FE16E6" w:rsidRPr="00710CF7" w:rsidRDefault="00FE16E6" w:rsidP="00FE16E6">
      <w:pPr>
        <w:ind w:right="237"/>
      </w:pPr>
    </w:p>
    <w:p w14:paraId="3A141E84" w14:textId="77777777" w:rsidR="0075699A" w:rsidRDefault="0075699A" w:rsidP="00340E9A">
      <w:pPr>
        <w:ind w:right="237"/>
      </w:pPr>
    </w:p>
    <w:p w14:paraId="3517A044" w14:textId="77777777" w:rsidR="00FE16E6" w:rsidRDefault="00FE16E6" w:rsidP="00FE16E6">
      <w:pPr>
        <w:ind w:right="237"/>
      </w:pPr>
      <w:r w:rsidRPr="0075699A">
        <w:t xml:space="preserve">Lum, C. and Koper, C.S. (2013) </w:t>
      </w:r>
      <w:r w:rsidRPr="0075699A">
        <w:rPr>
          <w:i/>
          <w:iCs/>
        </w:rPr>
        <w:t>Evidence-Based Policing</w:t>
      </w:r>
      <w:r w:rsidRPr="0075699A">
        <w:t xml:space="preserve">. Available at: https://olli.gmu.edu/docstore/600docs/1501-655-Lum%20and%20Koper%20EBP%20reprint%20in%20Critical%20Issues.pdf (Accessed: 30 September 2024). </w:t>
      </w:r>
    </w:p>
    <w:p w14:paraId="17C6D77D" w14:textId="77777777" w:rsidR="00FE16E6" w:rsidRPr="0075699A" w:rsidRDefault="00FE16E6" w:rsidP="00FE16E6">
      <w:pPr>
        <w:ind w:right="237"/>
      </w:pPr>
    </w:p>
    <w:p w14:paraId="384E7628" w14:textId="77777777" w:rsidR="00FE16E6" w:rsidRDefault="00FE16E6" w:rsidP="00340E9A">
      <w:pPr>
        <w:ind w:right="237"/>
      </w:pPr>
    </w:p>
    <w:p w14:paraId="3DC299F5" w14:textId="77777777" w:rsidR="00FE16E6" w:rsidRDefault="00FE16E6" w:rsidP="00FE16E6">
      <w:pPr>
        <w:ind w:right="237"/>
      </w:pPr>
      <w:r w:rsidRPr="0075699A">
        <w:t xml:space="preserve">Potts, J. (2019) </w:t>
      </w:r>
      <w:r w:rsidRPr="0075699A">
        <w:rPr>
          <w:i/>
          <w:iCs/>
        </w:rPr>
        <w:t>5 examples of how evidence-based policing enhances law enforcement</w:t>
      </w:r>
      <w:r w:rsidRPr="0075699A">
        <w:t xml:space="preserve">. Available at: https://www.police1.com/police-training/articles/5-examples-of-how-evidence-based-policing-enhances-law-enforcement-wYCdSM1IqXq58xUN/ (Accessed: 02 October 2024). </w:t>
      </w:r>
    </w:p>
    <w:p w14:paraId="7D061ED4" w14:textId="77777777" w:rsidR="00FE16E6" w:rsidRDefault="00FE16E6" w:rsidP="00FE16E6">
      <w:pPr>
        <w:ind w:right="237"/>
      </w:pPr>
    </w:p>
    <w:p w14:paraId="7FB316D9" w14:textId="77777777" w:rsidR="00FE16E6" w:rsidRDefault="00FE16E6" w:rsidP="00FE16E6">
      <w:pPr>
        <w:ind w:right="237"/>
      </w:pPr>
    </w:p>
    <w:p w14:paraId="0795C0AE" w14:textId="77777777" w:rsidR="00FE16E6" w:rsidRPr="00710CF7" w:rsidRDefault="00FE16E6" w:rsidP="00FE16E6">
      <w:pPr>
        <w:ind w:right="237"/>
      </w:pPr>
      <w:r w:rsidRPr="00710CF7">
        <w:t xml:space="preserve">(2021) </w:t>
      </w:r>
      <w:r w:rsidRPr="00710CF7">
        <w:rPr>
          <w:i/>
          <w:iCs/>
        </w:rPr>
        <w:t>Promoting the right culture</w:t>
      </w:r>
      <w:r w:rsidRPr="00710CF7">
        <w:t xml:space="preserve">. Available at: https://www.college.police.uk/guidance/neighbourhood-policing/promoting-right-culture (Accessed: 02 October 2024). </w:t>
      </w:r>
    </w:p>
    <w:p w14:paraId="1E38E429" w14:textId="77777777" w:rsidR="00FE16E6" w:rsidRPr="0075699A" w:rsidRDefault="00FE16E6" w:rsidP="00FE16E6">
      <w:pPr>
        <w:ind w:right="237"/>
      </w:pPr>
    </w:p>
    <w:p w14:paraId="13F8758F" w14:textId="77777777" w:rsidR="00FE16E6" w:rsidRPr="00FE16E6" w:rsidRDefault="00FE16E6" w:rsidP="00340E9A">
      <w:pPr>
        <w:ind w:right="237"/>
        <w:rPr>
          <w:b/>
          <w:bCs/>
        </w:rPr>
      </w:pPr>
    </w:p>
    <w:p w14:paraId="48A1A6A6" w14:textId="77777777" w:rsidR="0075699A" w:rsidRDefault="0075699A" w:rsidP="0075699A">
      <w:pPr>
        <w:ind w:right="237"/>
      </w:pPr>
      <w:r w:rsidRPr="0075699A">
        <w:t xml:space="preserve">(No date) </w:t>
      </w:r>
      <w:r w:rsidRPr="0075699A">
        <w:rPr>
          <w:i/>
          <w:iCs/>
        </w:rPr>
        <w:t xml:space="preserve">Discrimination at work Victimisation </w:t>
      </w:r>
      <w:r w:rsidRPr="0075699A">
        <w:t xml:space="preserve">. Available at: https://www.acas.org.uk/discrimination-and-the-law/victimisation (Accessed: 28 September 2024). </w:t>
      </w:r>
    </w:p>
    <w:p w14:paraId="32DAFAB9" w14:textId="77777777" w:rsidR="00FE16E6" w:rsidRDefault="00FE16E6" w:rsidP="0075699A">
      <w:pPr>
        <w:ind w:right="237"/>
      </w:pPr>
    </w:p>
    <w:p w14:paraId="0019C125" w14:textId="77777777" w:rsidR="00FE16E6" w:rsidRDefault="00FE16E6" w:rsidP="0075699A">
      <w:pPr>
        <w:ind w:right="237"/>
      </w:pPr>
    </w:p>
    <w:p w14:paraId="5B9583F6" w14:textId="77777777" w:rsidR="00FE16E6" w:rsidRDefault="00FE16E6" w:rsidP="00FE16E6">
      <w:pPr>
        <w:ind w:right="237"/>
      </w:pPr>
      <w:r w:rsidRPr="00710CF7">
        <w:t xml:space="preserve">(No date) </w:t>
      </w:r>
      <w:r w:rsidRPr="00710CF7">
        <w:rPr>
          <w:i/>
          <w:iCs/>
        </w:rPr>
        <w:t>Domestic Abuse Statistics UK</w:t>
      </w:r>
      <w:r w:rsidRPr="00710CF7">
        <w:t xml:space="preserve">. Available at: https://www.ncdv.org.uk/domestic-abuse-statistics-uk/ (Accessed: 10 October 2024). </w:t>
      </w:r>
    </w:p>
    <w:p w14:paraId="11F44EBC" w14:textId="77777777" w:rsidR="00FE16E6" w:rsidRPr="005256A5" w:rsidRDefault="00FE16E6" w:rsidP="00FE16E6">
      <w:pPr>
        <w:ind w:right="237"/>
      </w:pPr>
      <w:r w:rsidRPr="005256A5">
        <w:t xml:space="preserve">(No date a) </w:t>
      </w:r>
      <w:r w:rsidRPr="005256A5">
        <w:rPr>
          <w:i/>
          <w:iCs/>
        </w:rPr>
        <w:t>Victims’ Right First</w:t>
      </w:r>
      <w:r w:rsidRPr="005256A5">
        <w:t xml:space="preserve">. Available at: https://www.un.org/en/victims-rights-first (Accessed: 14 October 2024). </w:t>
      </w:r>
    </w:p>
    <w:p w14:paraId="3EE7BEF5" w14:textId="77777777" w:rsidR="00FE16E6" w:rsidRPr="0075699A" w:rsidRDefault="00FE16E6" w:rsidP="0075699A">
      <w:pPr>
        <w:ind w:right="237"/>
      </w:pPr>
    </w:p>
    <w:p w14:paraId="3B848084" w14:textId="77777777" w:rsidR="0075699A" w:rsidRDefault="0075699A" w:rsidP="00340E9A">
      <w:pPr>
        <w:ind w:right="237"/>
      </w:pPr>
    </w:p>
    <w:p w14:paraId="27D41554" w14:textId="7E236B3F" w:rsidR="0075699A" w:rsidRPr="0075699A" w:rsidRDefault="0075699A" w:rsidP="0075699A">
      <w:pPr>
        <w:ind w:right="237"/>
      </w:pPr>
      <w:r w:rsidRPr="0075699A">
        <w:t xml:space="preserve">(No date) </w:t>
      </w:r>
      <w:r w:rsidRPr="0075699A">
        <w:rPr>
          <w:i/>
          <w:iCs/>
        </w:rPr>
        <w:t>Repeat offender definition</w:t>
      </w:r>
      <w:r w:rsidRPr="0075699A">
        <w:t xml:space="preserve">. Available at: https://www.lawinsider.com/dictionary/repeat-offender (Accessed: 29 September 2024). </w:t>
      </w:r>
    </w:p>
    <w:p w14:paraId="3C1811C8" w14:textId="77777777" w:rsidR="006E10BA" w:rsidRDefault="006E10BA" w:rsidP="00340E9A">
      <w:pPr>
        <w:ind w:right="237"/>
      </w:pPr>
    </w:p>
    <w:p w14:paraId="69A0EDD9" w14:textId="77777777" w:rsidR="0075699A" w:rsidRDefault="0075699A" w:rsidP="00340E9A">
      <w:pPr>
        <w:ind w:right="237"/>
      </w:pPr>
    </w:p>
    <w:p w14:paraId="484D6EA1" w14:textId="77777777" w:rsidR="0075699A" w:rsidRDefault="0075699A" w:rsidP="00340E9A">
      <w:pPr>
        <w:ind w:right="237"/>
      </w:pPr>
    </w:p>
    <w:p w14:paraId="76F5E90E" w14:textId="77777777" w:rsidR="0075699A" w:rsidRDefault="0075699A" w:rsidP="00340E9A">
      <w:pPr>
        <w:ind w:right="237"/>
      </w:pPr>
    </w:p>
    <w:p w14:paraId="7DCBC09B" w14:textId="77777777" w:rsidR="00710CF7" w:rsidRDefault="00710CF7" w:rsidP="00710CF7">
      <w:pPr>
        <w:ind w:right="237"/>
      </w:pPr>
    </w:p>
    <w:p w14:paraId="4BA78DDA" w14:textId="77777777" w:rsidR="00710CF7" w:rsidRDefault="00710CF7" w:rsidP="00710CF7">
      <w:pPr>
        <w:ind w:right="237"/>
      </w:pPr>
    </w:p>
    <w:p w14:paraId="6B0686FA" w14:textId="77777777" w:rsidR="00810D14" w:rsidRDefault="00810D14" w:rsidP="00340E9A">
      <w:pPr>
        <w:ind w:right="237"/>
      </w:pPr>
    </w:p>
    <w:p w14:paraId="2640797E" w14:textId="77777777" w:rsidR="00710CF7" w:rsidRDefault="00710CF7" w:rsidP="00340E9A">
      <w:pPr>
        <w:ind w:right="237"/>
      </w:pPr>
    </w:p>
    <w:p w14:paraId="1413AC34" w14:textId="77777777" w:rsidR="00710CF7" w:rsidRDefault="00710CF7" w:rsidP="00340E9A">
      <w:pPr>
        <w:ind w:right="237"/>
      </w:pPr>
    </w:p>
    <w:p w14:paraId="0DF6A4C2" w14:textId="77777777" w:rsidR="00E6536E" w:rsidRDefault="00E6536E" w:rsidP="00340E9A">
      <w:pPr>
        <w:ind w:right="237"/>
      </w:pPr>
    </w:p>
    <w:p w14:paraId="4CEBFACB" w14:textId="77777777" w:rsidR="00710CF7" w:rsidRDefault="00710CF7" w:rsidP="00340E9A">
      <w:pPr>
        <w:ind w:right="237"/>
      </w:pPr>
    </w:p>
    <w:p w14:paraId="0BBE66F7" w14:textId="77777777" w:rsidR="00710CF7" w:rsidRDefault="00710CF7" w:rsidP="00340E9A">
      <w:pPr>
        <w:ind w:right="237"/>
      </w:pPr>
    </w:p>
    <w:p w14:paraId="427BE405" w14:textId="77777777" w:rsidR="00710CF7" w:rsidRDefault="00710CF7" w:rsidP="00340E9A">
      <w:pPr>
        <w:ind w:right="237"/>
      </w:pPr>
    </w:p>
    <w:p w14:paraId="2E879477" w14:textId="77777777" w:rsidR="00E6536E" w:rsidRDefault="00E6536E" w:rsidP="00340E9A">
      <w:pPr>
        <w:ind w:right="237"/>
      </w:pPr>
    </w:p>
    <w:p w14:paraId="30D83EE5" w14:textId="77777777" w:rsidR="005256A5" w:rsidRDefault="005256A5" w:rsidP="00340E9A">
      <w:pPr>
        <w:ind w:right="237"/>
      </w:pPr>
    </w:p>
    <w:p w14:paraId="260D4CDA" w14:textId="77777777" w:rsidR="00AE6A0B" w:rsidRDefault="00AE6A0B" w:rsidP="00340E9A">
      <w:pPr>
        <w:ind w:right="237"/>
      </w:pPr>
    </w:p>
    <w:p w14:paraId="3A6D2DB7" w14:textId="1B64E344" w:rsidR="00D940F2" w:rsidRDefault="00D940F2" w:rsidP="00340E9A">
      <w:pPr>
        <w:ind w:right="237"/>
      </w:pPr>
    </w:p>
    <w:p w14:paraId="5DF139F4" w14:textId="77777777" w:rsidR="00685E04" w:rsidRDefault="00685E04" w:rsidP="00340E9A">
      <w:pPr>
        <w:ind w:right="237"/>
      </w:pPr>
    </w:p>
    <w:p w14:paraId="1C6E93E6" w14:textId="1CCBE5B4" w:rsidR="00025650" w:rsidRDefault="00025650" w:rsidP="00340E9A">
      <w:pPr>
        <w:ind w:right="237"/>
      </w:pPr>
      <w:r>
        <w:br w:type="page"/>
      </w:r>
    </w:p>
    <w:p w14:paraId="2957CCB6" w14:textId="77777777" w:rsidR="006E10BA" w:rsidRPr="00E676F7" w:rsidRDefault="006E10BA" w:rsidP="00340E9A">
      <w:pPr>
        <w:ind w:right="237"/>
      </w:pP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DC82F9B" w:rsidR="0FF883D4" w:rsidRDefault="5CE196A1" w:rsidP="5CE196A1">
      <w:r w:rsidRPr="5CE196A1">
        <w:rPr>
          <w:rFonts w:eastAsia="Arial"/>
          <w:b/>
          <w:bCs/>
          <w:color w:val="000000" w:themeColor="text1"/>
          <w:sz w:val="24"/>
          <w:szCs w:val="24"/>
        </w:rPr>
        <w:t xml:space="preserve">Signed: </w:t>
      </w:r>
      <w:r w:rsidR="00E91D32">
        <w:rPr>
          <w:rFonts w:eastAsia="Arial"/>
          <w:b/>
          <w:bCs/>
          <w:color w:val="000000" w:themeColor="text1"/>
          <w:sz w:val="24"/>
          <w:szCs w:val="24"/>
        </w:rPr>
        <w:t>MATTHEW JOHN DAVIS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0F98116A" w:rsidR="0FF883D4" w:rsidRDefault="00E91D32"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 xml:space="preserve">28/10/2024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C1197E" w14:textId="77777777" w:rsidR="004A3511" w:rsidRDefault="004A3511">
      <w:r>
        <w:separator/>
      </w:r>
    </w:p>
  </w:endnote>
  <w:endnote w:type="continuationSeparator" w:id="0">
    <w:p w14:paraId="23D1C281" w14:textId="77777777" w:rsidR="004A3511" w:rsidRDefault="004A3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6E1C2C" w14:textId="77777777" w:rsidR="004A3511" w:rsidRDefault="004A3511">
      <w:r>
        <w:separator/>
      </w:r>
    </w:p>
  </w:footnote>
  <w:footnote w:type="continuationSeparator" w:id="0">
    <w:p w14:paraId="63DE55FA" w14:textId="77777777" w:rsidR="004A3511" w:rsidRDefault="004A3511">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A30"/>
    <w:rsid w:val="000B1E96"/>
    <w:rsid w:val="000C378F"/>
    <w:rsid w:val="000C5340"/>
    <w:rsid w:val="000C6892"/>
    <w:rsid w:val="000C6FFE"/>
    <w:rsid w:val="000D0BB6"/>
    <w:rsid w:val="000D6A58"/>
    <w:rsid w:val="000E26B0"/>
    <w:rsid w:val="000F1599"/>
    <w:rsid w:val="000F1769"/>
    <w:rsid w:val="000F6196"/>
    <w:rsid w:val="000F7ECD"/>
    <w:rsid w:val="00102E64"/>
    <w:rsid w:val="0010312C"/>
    <w:rsid w:val="00106DC7"/>
    <w:rsid w:val="00112391"/>
    <w:rsid w:val="00114F52"/>
    <w:rsid w:val="0012135C"/>
    <w:rsid w:val="00130E83"/>
    <w:rsid w:val="001347F8"/>
    <w:rsid w:val="0013510D"/>
    <w:rsid w:val="001364E4"/>
    <w:rsid w:val="00137BB5"/>
    <w:rsid w:val="00137E05"/>
    <w:rsid w:val="001447F6"/>
    <w:rsid w:val="00147DE3"/>
    <w:rsid w:val="00150794"/>
    <w:rsid w:val="00152954"/>
    <w:rsid w:val="001608C4"/>
    <w:rsid w:val="00171418"/>
    <w:rsid w:val="00186EE6"/>
    <w:rsid w:val="00190913"/>
    <w:rsid w:val="001961CF"/>
    <w:rsid w:val="001A59BB"/>
    <w:rsid w:val="001A6A51"/>
    <w:rsid w:val="001A79C4"/>
    <w:rsid w:val="001B331A"/>
    <w:rsid w:val="001C0E74"/>
    <w:rsid w:val="001C3EA4"/>
    <w:rsid w:val="001C6CEC"/>
    <w:rsid w:val="001D229F"/>
    <w:rsid w:val="001D2379"/>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2F726B"/>
    <w:rsid w:val="003015C3"/>
    <w:rsid w:val="0030698D"/>
    <w:rsid w:val="0031350A"/>
    <w:rsid w:val="00316815"/>
    <w:rsid w:val="003168CA"/>
    <w:rsid w:val="00321255"/>
    <w:rsid w:val="0032230D"/>
    <w:rsid w:val="00322A0B"/>
    <w:rsid w:val="00323292"/>
    <w:rsid w:val="00327CA4"/>
    <w:rsid w:val="00332F54"/>
    <w:rsid w:val="00335FC5"/>
    <w:rsid w:val="00340E9A"/>
    <w:rsid w:val="00342F45"/>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76C3"/>
    <w:rsid w:val="003C19F1"/>
    <w:rsid w:val="003C4186"/>
    <w:rsid w:val="003C458C"/>
    <w:rsid w:val="003C6185"/>
    <w:rsid w:val="003D0D2D"/>
    <w:rsid w:val="003D4710"/>
    <w:rsid w:val="003E096C"/>
    <w:rsid w:val="003E16D7"/>
    <w:rsid w:val="003E197E"/>
    <w:rsid w:val="003E22F9"/>
    <w:rsid w:val="004046F0"/>
    <w:rsid w:val="0040668F"/>
    <w:rsid w:val="00412677"/>
    <w:rsid w:val="00417925"/>
    <w:rsid w:val="004348AE"/>
    <w:rsid w:val="00435E9A"/>
    <w:rsid w:val="004376C0"/>
    <w:rsid w:val="0044115F"/>
    <w:rsid w:val="0044223A"/>
    <w:rsid w:val="00442E0E"/>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3511"/>
    <w:rsid w:val="004B56B6"/>
    <w:rsid w:val="004B600B"/>
    <w:rsid w:val="004B6822"/>
    <w:rsid w:val="004B69F6"/>
    <w:rsid w:val="004C2D3A"/>
    <w:rsid w:val="004D03C4"/>
    <w:rsid w:val="004D0BF1"/>
    <w:rsid w:val="004D24D2"/>
    <w:rsid w:val="004D35A4"/>
    <w:rsid w:val="004D445F"/>
    <w:rsid w:val="004E02A1"/>
    <w:rsid w:val="004E087B"/>
    <w:rsid w:val="004E44A4"/>
    <w:rsid w:val="004E7B8B"/>
    <w:rsid w:val="004E7BDD"/>
    <w:rsid w:val="004F1E21"/>
    <w:rsid w:val="004F1F62"/>
    <w:rsid w:val="004F740D"/>
    <w:rsid w:val="004F7B8F"/>
    <w:rsid w:val="00500748"/>
    <w:rsid w:val="005011D6"/>
    <w:rsid w:val="0050167A"/>
    <w:rsid w:val="005042F1"/>
    <w:rsid w:val="00510D6A"/>
    <w:rsid w:val="00513C7D"/>
    <w:rsid w:val="005169D1"/>
    <w:rsid w:val="00521123"/>
    <w:rsid w:val="00521221"/>
    <w:rsid w:val="005256A5"/>
    <w:rsid w:val="00536FA9"/>
    <w:rsid w:val="005414F4"/>
    <w:rsid w:val="00546187"/>
    <w:rsid w:val="005463F1"/>
    <w:rsid w:val="00553BED"/>
    <w:rsid w:val="00557D77"/>
    <w:rsid w:val="00562EAA"/>
    <w:rsid w:val="00563B58"/>
    <w:rsid w:val="005640C4"/>
    <w:rsid w:val="00564C53"/>
    <w:rsid w:val="0056684C"/>
    <w:rsid w:val="00574A0C"/>
    <w:rsid w:val="00575782"/>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3AEF"/>
    <w:rsid w:val="00606E27"/>
    <w:rsid w:val="006108C9"/>
    <w:rsid w:val="00615C7E"/>
    <w:rsid w:val="0062158D"/>
    <w:rsid w:val="00630F39"/>
    <w:rsid w:val="006326D1"/>
    <w:rsid w:val="00632E0A"/>
    <w:rsid w:val="00633165"/>
    <w:rsid w:val="0063386A"/>
    <w:rsid w:val="00636B6C"/>
    <w:rsid w:val="006416CD"/>
    <w:rsid w:val="006447DE"/>
    <w:rsid w:val="0065276E"/>
    <w:rsid w:val="00653ED5"/>
    <w:rsid w:val="00654329"/>
    <w:rsid w:val="00654CEC"/>
    <w:rsid w:val="00655507"/>
    <w:rsid w:val="006712A7"/>
    <w:rsid w:val="006733CC"/>
    <w:rsid w:val="00674FC2"/>
    <w:rsid w:val="00675350"/>
    <w:rsid w:val="00677E42"/>
    <w:rsid w:val="00682334"/>
    <w:rsid w:val="00684B16"/>
    <w:rsid w:val="00685E04"/>
    <w:rsid w:val="00694C00"/>
    <w:rsid w:val="006959A8"/>
    <w:rsid w:val="00696F65"/>
    <w:rsid w:val="006A7A6D"/>
    <w:rsid w:val="006B5E67"/>
    <w:rsid w:val="006C2EB5"/>
    <w:rsid w:val="006C39A8"/>
    <w:rsid w:val="006D18A3"/>
    <w:rsid w:val="006D2CF8"/>
    <w:rsid w:val="006D2E51"/>
    <w:rsid w:val="006D5970"/>
    <w:rsid w:val="006E10BA"/>
    <w:rsid w:val="006E481E"/>
    <w:rsid w:val="006E795F"/>
    <w:rsid w:val="006F5A53"/>
    <w:rsid w:val="00700249"/>
    <w:rsid w:val="0070604C"/>
    <w:rsid w:val="007069CD"/>
    <w:rsid w:val="0070765D"/>
    <w:rsid w:val="00710CF7"/>
    <w:rsid w:val="00710D69"/>
    <w:rsid w:val="007110E6"/>
    <w:rsid w:val="00711A70"/>
    <w:rsid w:val="00712E6F"/>
    <w:rsid w:val="00712E90"/>
    <w:rsid w:val="00713B7E"/>
    <w:rsid w:val="0071499F"/>
    <w:rsid w:val="007169D8"/>
    <w:rsid w:val="00720034"/>
    <w:rsid w:val="007203DA"/>
    <w:rsid w:val="007204AE"/>
    <w:rsid w:val="0072678F"/>
    <w:rsid w:val="00727C4C"/>
    <w:rsid w:val="00733191"/>
    <w:rsid w:val="0073377D"/>
    <w:rsid w:val="00734809"/>
    <w:rsid w:val="00735AA0"/>
    <w:rsid w:val="0073644B"/>
    <w:rsid w:val="00736A05"/>
    <w:rsid w:val="007406E1"/>
    <w:rsid w:val="00743E40"/>
    <w:rsid w:val="00751263"/>
    <w:rsid w:val="0075699A"/>
    <w:rsid w:val="0075704F"/>
    <w:rsid w:val="00763B2D"/>
    <w:rsid w:val="00772924"/>
    <w:rsid w:val="00784EC4"/>
    <w:rsid w:val="007872F2"/>
    <w:rsid w:val="007874BC"/>
    <w:rsid w:val="007908E0"/>
    <w:rsid w:val="00791ADC"/>
    <w:rsid w:val="007920F6"/>
    <w:rsid w:val="0079387B"/>
    <w:rsid w:val="00793EB3"/>
    <w:rsid w:val="00794205"/>
    <w:rsid w:val="007957D0"/>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0887"/>
    <w:rsid w:val="007F3F7E"/>
    <w:rsid w:val="007F5497"/>
    <w:rsid w:val="00810D14"/>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071"/>
    <w:rsid w:val="00895FCE"/>
    <w:rsid w:val="00897F3E"/>
    <w:rsid w:val="008A1BA8"/>
    <w:rsid w:val="008A21B4"/>
    <w:rsid w:val="008A4576"/>
    <w:rsid w:val="008B07DE"/>
    <w:rsid w:val="008B28E7"/>
    <w:rsid w:val="008C14C7"/>
    <w:rsid w:val="008C2FFB"/>
    <w:rsid w:val="008C6EEA"/>
    <w:rsid w:val="008D252C"/>
    <w:rsid w:val="008D5813"/>
    <w:rsid w:val="008D634E"/>
    <w:rsid w:val="008D778A"/>
    <w:rsid w:val="008E078A"/>
    <w:rsid w:val="008F22BD"/>
    <w:rsid w:val="009079BD"/>
    <w:rsid w:val="00912BD9"/>
    <w:rsid w:val="00916CFB"/>
    <w:rsid w:val="00920E5B"/>
    <w:rsid w:val="009249F8"/>
    <w:rsid w:val="00926436"/>
    <w:rsid w:val="0093018C"/>
    <w:rsid w:val="00932CCA"/>
    <w:rsid w:val="009544C0"/>
    <w:rsid w:val="00954FA4"/>
    <w:rsid w:val="00956AE9"/>
    <w:rsid w:val="00964CC6"/>
    <w:rsid w:val="009916FC"/>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1024"/>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4246"/>
    <w:rsid w:val="00AA666E"/>
    <w:rsid w:val="00AB5518"/>
    <w:rsid w:val="00AB6FA3"/>
    <w:rsid w:val="00AC01D4"/>
    <w:rsid w:val="00AC4A04"/>
    <w:rsid w:val="00AD336F"/>
    <w:rsid w:val="00AD3550"/>
    <w:rsid w:val="00AE2564"/>
    <w:rsid w:val="00AE301F"/>
    <w:rsid w:val="00AE3302"/>
    <w:rsid w:val="00AE6A0B"/>
    <w:rsid w:val="00AE7077"/>
    <w:rsid w:val="00AE71F1"/>
    <w:rsid w:val="00AF61C2"/>
    <w:rsid w:val="00AF6CC6"/>
    <w:rsid w:val="00B011CD"/>
    <w:rsid w:val="00B0296A"/>
    <w:rsid w:val="00B12295"/>
    <w:rsid w:val="00B137BE"/>
    <w:rsid w:val="00B17FA0"/>
    <w:rsid w:val="00B24344"/>
    <w:rsid w:val="00B260E1"/>
    <w:rsid w:val="00B26769"/>
    <w:rsid w:val="00B31C91"/>
    <w:rsid w:val="00B32FD4"/>
    <w:rsid w:val="00B3747F"/>
    <w:rsid w:val="00B43194"/>
    <w:rsid w:val="00B47120"/>
    <w:rsid w:val="00B47734"/>
    <w:rsid w:val="00B50FBA"/>
    <w:rsid w:val="00B5140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C62"/>
    <w:rsid w:val="00BC460B"/>
    <w:rsid w:val="00BC5725"/>
    <w:rsid w:val="00BD30B1"/>
    <w:rsid w:val="00BE0F7B"/>
    <w:rsid w:val="00BE10C2"/>
    <w:rsid w:val="00C00322"/>
    <w:rsid w:val="00C01D14"/>
    <w:rsid w:val="00C025B4"/>
    <w:rsid w:val="00C0275F"/>
    <w:rsid w:val="00C11F61"/>
    <w:rsid w:val="00C13C25"/>
    <w:rsid w:val="00C161FD"/>
    <w:rsid w:val="00C23F17"/>
    <w:rsid w:val="00C26A95"/>
    <w:rsid w:val="00C26D0D"/>
    <w:rsid w:val="00C27C95"/>
    <w:rsid w:val="00C300D2"/>
    <w:rsid w:val="00C3131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16C"/>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572D"/>
    <w:rsid w:val="00D22C8F"/>
    <w:rsid w:val="00D33491"/>
    <w:rsid w:val="00D44F8E"/>
    <w:rsid w:val="00D44FD0"/>
    <w:rsid w:val="00D53AB3"/>
    <w:rsid w:val="00D5733C"/>
    <w:rsid w:val="00D5773B"/>
    <w:rsid w:val="00D607EF"/>
    <w:rsid w:val="00D60F88"/>
    <w:rsid w:val="00D625E7"/>
    <w:rsid w:val="00D646BD"/>
    <w:rsid w:val="00D70239"/>
    <w:rsid w:val="00D71201"/>
    <w:rsid w:val="00D71CC5"/>
    <w:rsid w:val="00D720C7"/>
    <w:rsid w:val="00D77A04"/>
    <w:rsid w:val="00D81D06"/>
    <w:rsid w:val="00D8652C"/>
    <w:rsid w:val="00D876E6"/>
    <w:rsid w:val="00D9351A"/>
    <w:rsid w:val="00D940F2"/>
    <w:rsid w:val="00DA1025"/>
    <w:rsid w:val="00DA22EC"/>
    <w:rsid w:val="00DA5860"/>
    <w:rsid w:val="00DB2767"/>
    <w:rsid w:val="00DC4729"/>
    <w:rsid w:val="00DE556F"/>
    <w:rsid w:val="00DF3E08"/>
    <w:rsid w:val="00E03B6D"/>
    <w:rsid w:val="00E0649E"/>
    <w:rsid w:val="00E17160"/>
    <w:rsid w:val="00E25646"/>
    <w:rsid w:val="00E32065"/>
    <w:rsid w:val="00E35BEC"/>
    <w:rsid w:val="00E50821"/>
    <w:rsid w:val="00E50EF8"/>
    <w:rsid w:val="00E51F91"/>
    <w:rsid w:val="00E6536E"/>
    <w:rsid w:val="00E676F7"/>
    <w:rsid w:val="00E67BEA"/>
    <w:rsid w:val="00E7086E"/>
    <w:rsid w:val="00E7374A"/>
    <w:rsid w:val="00E73C41"/>
    <w:rsid w:val="00E7598F"/>
    <w:rsid w:val="00E76F60"/>
    <w:rsid w:val="00E80019"/>
    <w:rsid w:val="00E83D90"/>
    <w:rsid w:val="00E83F28"/>
    <w:rsid w:val="00E83F91"/>
    <w:rsid w:val="00E9107A"/>
    <w:rsid w:val="00E91D32"/>
    <w:rsid w:val="00E91F62"/>
    <w:rsid w:val="00E929FD"/>
    <w:rsid w:val="00E93240"/>
    <w:rsid w:val="00E9479B"/>
    <w:rsid w:val="00E96E0E"/>
    <w:rsid w:val="00E96EDD"/>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0473"/>
    <w:rsid w:val="00F22AC5"/>
    <w:rsid w:val="00F254D1"/>
    <w:rsid w:val="00F32B82"/>
    <w:rsid w:val="00F4043E"/>
    <w:rsid w:val="00F40CB5"/>
    <w:rsid w:val="00F41BBC"/>
    <w:rsid w:val="00F43B9D"/>
    <w:rsid w:val="00F444F0"/>
    <w:rsid w:val="00F47CFF"/>
    <w:rsid w:val="00F50847"/>
    <w:rsid w:val="00F53F27"/>
    <w:rsid w:val="00F546D1"/>
    <w:rsid w:val="00F6513F"/>
    <w:rsid w:val="00F66272"/>
    <w:rsid w:val="00F6ACA0"/>
    <w:rsid w:val="00F70549"/>
    <w:rsid w:val="00F709C0"/>
    <w:rsid w:val="00F8610A"/>
    <w:rsid w:val="00F927A1"/>
    <w:rsid w:val="00F92E4D"/>
    <w:rsid w:val="00F94392"/>
    <w:rsid w:val="00FA3764"/>
    <w:rsid w:val="00FA56ED"/>
    <w:rsid w:val="00FB59FB"/>
    <w:rsid w:val="00FB5FA6"/>
    <w:rsid w:val="00FC1310"/>
    <w:rsid w:val="00FC1328"/>
    <w:rsid w:val="00FC2FF3"/>
    <w:rsid w:val="00FC3263"/>
    <w:rsid w:val="00FC51F9"/>
    <w:rsid w:val="00FC5736"/>
    <w:rsid w:val="00FC5B40"/>
    <w:rsid w:val="00FC5FF8"/>
    <w:rsid w:val="00FC702B"/>
    <w:rsid w:val="00FD3D7C"/>
    <w:rsid w:val="00FD4F8F"/>
    <w:rsid w:val="00FD4FF1"/>
    <w:rsid w:val="00FE0C16"/>
    <w:rsid w:val="00FE14AD"/>
    <w:rsid w:val="00FE14B1"/>
    <w:rsid w:val="00FE16E6"/>
    <w:rsid w:val="00FE1F6A"/>
    <w:rsid w:val="00FF0070"/>
    <w:rsid w:val="00FF31EC"/>
    <w:rsid w:val="00FF5F6A"/>
    <w:rsid w:val="00FF6454"/>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920F6"/>
    <w:rPr>
      <w:color w:val="605E5C"/>
      <w:shd w:val="clear" w:color="auto" w:fill="E1DFDD"/>
    </w:rPr>
  </w:style>
  <w:style w:type="character" w:styleId="FollowedHyperlink">
    <w:name w:val="FollowedHyperlink"/>
    <w:basedOn w:val="DefaultParagraphFont"/>
    <w:uiPriority w:val="99"/>
    <w:semiHidden/>
    <w:unhideWhenUsed/>
    <w:rsid w:val="000D6A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81518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58739849">
      <w:bodyDiv w:val="1"/>
      <w:marLeft w:val="0"/>
      <w:marRight w:val="0"/>
      <w:marTop w:val="0"/>
      <w:marBottom w:val="0"/>
      <w:divBdr>
        <w:top w:val="none" w:sz="0" w:space="0" w:color="auto"/>
        <w:left w:val="none" w:sz="0" w:space="0" w:color="auto"/>
        <w:bottom w:val="none" w:sz="0" w:space="0" w:color="auto"/>
        <w:right w:val="none" w:sz="0" w:space="0" w:color="auto"/>
      </w:divBdr>
    </w:div>
    <w:div w:id="214203002">
      <w:bodyDiv w:val="1"/>
      <w:marLeft w:val="0"/>
      <w:marRight w:val="0"/>
      <w:marTop w:val="0"/>
      <w:marBottom w:val="0"/>
      <w:divBdr>
        <w:top w:val="none" w:sz="0" w:space="0" w:color="auto"/>
        <w:left w:val="none" w:sz="0" w:space="0" w:color="auto"/>
        <w:bottom w:val="none" w:sz="0" w:space="0" w:color="auto"/>
        <w:right w:val="none" w:sz="0" w:space="0" w:color="auto"/>
      </w:divBdr>
    </w:div>
    <w:div w:id="217518359">
      <w:bodyDiv w:val="1"/>
      <w:marLeft w:val="0"/>
      <w:marRight w:val="0"/>
      <w:marTop w:val="0"/>
      <w:marBottom w:val="0"/>
      <w:divBdr>
        <w:top w:val="none" w:sz="0" w:space="0" w:color="auto"/>
        <w:left w:val="none" w:sz="0" w:space="0" w:color="auto"/>
        <w:bottom w:val="none" w:sz="0" w:space="0" w:color="auto"/>
        <w:right w:val="none" w:sz="0" w:space="0" w:color="auto"/>
      </w:divBdr>
    </w:div>
    <w:div w:id="283855693">
      <w:bodyDiv w:val="1"/>
      <w:marLeft w:val="0"/>
      <w:marRight w:val="0"/>
      <w:marTop w:val="0"/>
      <w:marBottom w:val="0"/>
      <w:divBdr>
        <w:top w:val="none" w:sz="0" w:space="0" w:color="auto"/>
        <w:left w:val="none" w:sz="0" w:space="0" w:color="auto"/>
        <w:bottom w:val="none" w:sz="0" w:space="0" w:color="auto"/>
        <w:right w:val="none" w:sz="0" w:space="0" w:color="auto"/>
      </w:divBdr>
    </w:div>
    <w:div w:id="295793337">
      <w:bodyDiv w:val="1"/>
      <w:marLeft w:val="0"/>
      <w:marRight w:val="0"/>
      <w:marTop w:val="0"/>
      <w:marBottom w:val="0"/>
      <w:divBdr>
        <w:top w:val="none" w:sz="0" w:space="0" w:color="auto"/>
        <w:left w:val="none" w:sz="0" w:space="0" w:color="auto"/>
        <w:bottom w:val="none" w:sz="0" w:space="0" w:color="auto"/>
        <w:right w:val="none" w:sz="0" w:space="0" w:color="auto"/>
      </w:divBdr>
    </w:div>
    <w:div w:id="324556714">
      <w:bodyDiv w:val="1"/>
      <w:marLeft w:val="0"/>
      <w:marRight w:val="0"/>
      <w:marTop w:val="0"/>
      <w:marBottom w:val="0"/>
      <w:divBdr>
        <w:top w:val="none" w:sz="0" w:space="0" w:color="auto"/>
        <w:left w:val="none" w:sz="0" w:space="0" w:color="auto"/>
        <w:bottom w:val="none" w:sz="0" w:space="0" w:color="auto"/>
        <w:right w:val="none" w:sz="0" w:space="0" w:color="auto"/>
      </w:divBdr>
    </w:div>
    <w:div w:id="337276067">
      <w:bodyDiv w:val="1"/>
      <w:marLeft w:val="0"/>
      <w:marRight w:val="0"/>
      <w:marTop w:val="0"/>
      <w:marBottom w:val="0"/>
      <w:divBdr>
        <w:top w:val="none" w:sz="0" w:space="0" w:color="auto"/>
        <w:left w:val="none" w:sz="0" w:space="0" w:color="auto"/>
        <w:bottom w:val="none" w:sz="0" w:space="0" w:color="auto"/>
        <w:right w:val="none" w:sz="0" w:space="0" w:color="auto"/>
      </w:divBdr>
    </w:div>
    <w:div w:id="417941968">
      <w:bodyDiv w:val="1"/>
      <w:marLeft w:val="0"/>
      <w:marRight w:val="0"/>
      <w:marTop w:val="0"/>
      <w:marBottom w:val="0"/>
      <w:divBdr>
        <w:top w:val="none" w:sz="0" w:space="0" w:color="auto"/>
        <w:left w:val="none" w:sz="0" w:space="0" w:color="auto"/>
        <w:bottom w:val="none" w:sz="0" w:space="0" w:color="auto"/>
        <w:right w:val="none" w:sz="0" w:space="0" w:color="auto"/>
      </w:divBdr>
    </w:div>
    <w:div w:id="418410547">
      <w:bodyDiv w:val="1"/>
      <w:marLeft w:val="0"/>
      <w:marRight w:val="0"/>
      <w:marTop w:val="0"/>
      <w:marBottom w:val="0"/>
      <w:divBdr>
        <w:top w:val="none" w:sz="0" w:space="0" w:color="auto"/>
        <w:left w:val="none" w:sz="0" w:space="0" w:color="auto"/>
        <w:bottom w:val="none" w:sz="0" w:space="0" w:color="auto"/>
        <w:right w:val="none" w:sz="0" w:space="0" w:color="auto"/>
      </w:divBdr>
    </w:div>
    <w:div w:id="456067741">
      <w:bodyDiv w:val="1"/>
      <w:marLeft w:val="0"/>
      <w:marRight w:val="0"/>
      <w:marTop w:val="0"/>
      <w:marBottom w:val="0"/>
      <w:divBdr>
        <w:top w:val="none" w:sz="0" w:space="0" w:color="auto"/>
        <w:left w:val="none" w:sz="0" w:space="0" w:color="auto"/>
        <w:bottom w:val="none" w:sz="0" w:space="0" w:color="auto"/>
        <w:right w:val="none" w:sz="0" w:space="0" w:color="auto"/>
      </w:divBdr>
    </w:div>
    <w:div w:id="479855977">
      <w:bodyDiv w:val="1"/>
      <w:marLeft w:val="0"/>
      <w:marRight w:val="0"/>
      <w:marTop w:val="0"/>
      <w:marBottom w:val="0"/>
      <w:divBdr>
        <w:top w:val="none" w:sz="0" w:space="0" w:color="auto"/>
        <w:left w:val="none" w:sz="0" w:space="0" w:color="auto"/>
        <w:bottom w:val="none" w:sz="0" w:space="0" w:color="auto"/>
        <w:right w:val="none" w:sz="0" w:space="0" w:color="auto"/>
      </w:divBdr>
    </w:div>
    <w:div w:id="499538353">
      <w:bodyDiv w:val="1"/>
      <w:marLeft w:val="0"/>
      <w:marRight w:val="0"/>
      <w:marTop w:val="0"/>
      <w:marBottom w:val="0"/>
      <w:divBdr>
        <w:top w:val="none" w:sz="0" w:space="0" w:color="auto"/>
        <w:left w:val="none" w:sz="0" w:space="0" w:color="auto"/>
        <w:bottom w:val="none" w:sz="0" w:space="0" w:color="auto"/>
        <w:right w:val="none" w:sz="0" w:space="0" w:color="auto"/>
      </w:divBdr>
    </w:div>
    <w:div w:id="536358370">
      <w:bodyDiv w:val="1"/>
      <w:marLeft w:val="0"/>
      <w:marRight w:val="0"/>
      <w:marTop w:val="0"/>
      <w:marBottom w:val="0"/>
      <w:divBdr>
        <w:top w:val="none" w:sz="0" w:space="0" w:color="auto"/>
        <w:left w:val="none" w:sz="0" w:space="0" w:color="auto"/>
        <w:bottom w:val="none" w:sz="0" w:space="0" w:color="auto"/>
        <w:right w:val="none" w:sz="0" w:space="0" w:color="auto"/>
      </w:divBdr>
    </w:div>
    <w:div w:id="603003397">
      <w:bodyDiv w:val="1"/>
      <w:marLeft w:val="0"/>
      <w:marRight w:val="0"/>
      <w:marTop w:val="0"/>
      <w:marBottom w:val="0"/>
      <w:divBdr>
        <w:top w:val="none" w:sz="0" w:space="0" w:color="auto"/>
        <w:left w:val="none" w:sz="0" w:space="0" w:color="auto"/>
        <w:bottom w:val="none" w:sz="0" w:space="0" w:color="auto"/>
        <w:right w:val="none" w:sz="0" w:space="0" w:color="auto"/>
      </w:divBdr>
    </w:div>
    <w:div w:id="915942111">
      <w:bodyDiv w:val="1"/>
      <w:marLeft w:val="0"/>
      <w:marRight w:val="0"/>
      <w:marTop w:val="0"/>
      <w:marBottom w:val="0"/>
      <w:divBdr>
        <w:top w:val="none" w:sz="0" w:space="0" w:color="auto"/>
        <w:left w:val="none" w:sz="0" w:space="0" w:color="auto"/>
        <w:bottom w:val="none" w:sz="0" w:space="0" w:color="auto"/>
        <w:right w:val="none" w:sz="0" w:space="0" w:color="auto"/>
      </w:divBdr>
    </w:div>
    <w:div w:id="993220341">
      <w:bodyDiv w:val="1"/>
      <w:marLeft w:val="0"/>
      <w:marRight w:val="0"/>
      <w:marTop w:val="0"/>
      <w:marBottom w:val="0"/>
      <w:divBdr>
        <w:top w:val="none" w:sz="0" w:space="0" w:color="auto"/>
        <w:left w:val="none" w:sz="0" w:space="0" w:color="auto"/>
        <w:bottom w:val="none" w:sz="0" w:space="0" w:color="auto"/>
        <w:right w:val="none" w:sz="0" w:space="0" w:color="auto"/>
      </w:divBdr>
    </w:div>
    <w:div w:id="10127556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91557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9386371">
      <w:bodyDiv w:val="1"/>
      <w:marLeft w:val="0"/>
      <w:marRight w:val="0"/>
      <w:marTop w:val="0"/>
      <w:marBottom w:val="0"/>
      <w:divBdr>
        <w:top w:val="none" w:sz="0" w:space="0" w:color="auto"/>
        <w:left w:val="none" w:sz="0" w:space="0" w:color="auto"/>
        <w:bottom w:val="none" w:sz="0" w:space="0" w:color="auto"/>
        <w:right w:val="none" w:sz="0" w:space="0" w:color="auto"/>
      </w:divBdr>
    </w:div>
    <w:div w:id="1339187070">
      <w:bodyDiv w:val="1"/>
      <w:marLeft w:val="0"/>
      <w:marRight w:val="0"/>
      <w:marTop w:val="0"/>
      <w:marBottom w:val="0"/>
      <w:divBdr>
        <w:top w:val="none" w:sz="0" w:space="0" w:color="auto"/>
        <w:left w:val="none" w:sz="0" w:space="0" w:color="auto"/>
        <w:bottom w:val="none" w:sz="0" w:space="0" w:color="auto"/>
        <w:right w:val="none" w:sz="0" w:space="0" w:color="auto"/>
      </w:divBdr>
    </w:div>
    <w:div w:id="1372459801">
      <w:bodyDiv w:val="1"/>
      <w:marLeft w:val="0"/>
      <w:marRight w:val="0"/>
      <w:marTop w:val="0"/>
      <w:marBottom w:val="0"/>
      <w:divBdr>
        <w:top w:val="none" w:sz="0" w:space="0" w:color="auto"/>
        <w:left w:val="none" w:sz="0" w:space="0" w:color="auto"/>
        <w:bottom w:val="none" w:sz="0" w:space="0" w:color="auto"/>
        <w:right w:val="none" w:sz="0" w:space="0" w:color="auto"/>
      </w:divBdr>
    </w:div>
    <w:div w:id="1434399298">
      <w:bodyDiv w:val="1"/>
      <w:marLeft w:val="0"/>
      <w:marRight w:val="0"/>
      <w:marTop w:val="0"/>
      <w:marBottom w:val="0"/>
      <w:divBdr>
        <w:top w:val="none" w:sz="0" w:space="0" w:color="auto"/>
        <w:left w:val="none" w:sz="0" w:space="0" w:color="auto"/>
        <w:bottom w:val="none" w:sz="0" w:space="0" w:color="auto"/>
        <w:right w:val="none" w:sz="0" w:space="0" w:color="auto"/>
      </w:divBdr>
    </w:div>
    <w:div w:id="1471829130">
      <w:bodyDiv w:val="1"/>
      <w:marLeft w:val="0"/>
      <w:marRight w:val="0"/>
      <w:marTop w:val="0"/>
      <w:marBottom w:val="0"/>
      <w:divBdr>
        <w:top w:val="none" w:sz="0" w:space="0" w:color="auto"/>
        <w:left w:val="none" w:sz="0" w:space="0" w:color="auto"/>
        <w:bottom w:val="none" w:sz="0" w:space="0" w:color="auto"/>
        <w:right w:val="none" w:sz="0" w:space="0" w:color="auto"/>
      </w:divBdr>
    </w:div>
    <w:div w:id="15935830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603863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77441971">
      <w:bodyDiv w:val="1"/>
      <w:marLeft w:val="0"/>
      <w:marRight w:val="0"/>
      <w:marTop w:val="0"/>
      <w:marBottom w:val="0"/>
      <w:divBdr>
        <w:top w:val="none" w:sz="0" w:space="0" w:color="auto"/>
        <w:left w:val="none" w:sz="0" w:space="0" w:color="auto"/>
        <w:bottom w:val="none" w:sz="0" w:space="0" w:color="auto"/>
        <w:right w:val="none" w:sz="0" w:space="0" w:color="auto"/>
      </w:divBdr>
    </w:div>
    <w:div w:id="20152579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1542046">
      <w:bodyDiv w:val="1"/>
      <w:marLeft w:val="0"/>
      <w:marRight w:val="0"/>
      <w:marTop w:val="0"/>
      <w:marBottom w:val="0"/>
      <w:divBdr>
        <w:top w:val="none" w:sz="0" w:space="0" w:color="auto"/>
        <w:left w:val="none" w:sz="0" w:space="0" w:color="auto"/>
        <w:bottom w:val="none" w:sz="0" w:space="0" w:color="auto"/>
        <w:right w:val="none" w:sz="0" w:space="0" w:color="auto"/>
      </w:divBdr>
    </w:div>
    <w:div w:id="209913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23</Pages>
  <Words>6022</Words>
  <Characters>34326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Davis,Matthew swp8663</cp:lastModifiedBy>
  <cp:revision>14</cp:revision>
  <cp:lastPrinted>2014-08-26T08:55:00Z</cp:lastPrinted>
  <dcterms:created xsi:type="dcterms:W3CDTF">2024-09-10T08:07:00Z</dcterms:created>
  <dcterms:modified xsi:type="dcterms:W3CDTF">2024-10-28T01:14:00Z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2024-09-10T08:07:23Z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22b72451-1256-4e96-9b19-d9c1705c90e0</vt:lpwstr>
  </property>
  <property fmtid="{D5CDD505-2E9C-101B-9397-08002B2CF9AE}" pid="9" name="MSIP_Label_66cf8fe5-b7b7-4df7-b38d-1c61ac2f6639_ContentBits">
    <vt:lpwstr>0</vt:lpwstr>
  </property>
</Properties>
</file>