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BB141" w14:textId="1E095779" w:rsidR="003E3505" w:rsidRPr="00207074" w:rsidRDefault="00A064F0" w:rsidP="00207074">
      <w:pPr>
        <w:spacing w:line="360" w:lineRule="auto"/>
        <w:rPr>
          <w:rFonts w:cstheme="minorHAnsi"/>
          <w:sz w:val="20"/>
          <w:szCs w:val="20"/>
        </w:rPr>
      </w:pPr>
      <w:r w:rsidRPr="00207074">
        <w:rPr>
          <w:rFonts w:cstheme="minorHAnsi"/>
          <w:sz w:val="20"/>
          <w:szCs w:val="20"/>
        </w:rPr>
        <w:t>The Consumer Right</w:t>
      </w:r>
      <w:r w:rsidR="00746016" w:rsidRPr="00207074">
        <w:rPr>
          <w:rFonts w:cstheme="minorHAnsi"/>
          <w:sz w:val="20"/>
          <w:szCs w:val="20"/>
        </w:rPr>
        <w:t>s</w:t>
      </w:r>
      <w:r w:rsidRPr="00207074">
        <w:rPr>
          <w:rFonts w:cstheme="minorHAnsi"/>
          <w:sz w:val="20"/>
          <w:szCs w:val="20"/>
        </w:rPr>
        <w:t xml:space="preserve"> Act (2015)</w:t>
      </w:r>
      <w:r w:rsidR="00F10B65" w:rsidRPr="00207074">
        <w:rPr>
          <w:rFonts w:cstheme="minorHAnsi"/>
          <w:sz w:val="20"/>
          <w:szCs w:val="20"/>
        </w:rPr>
        <w:t>, clearly sets out consumer legislation surrounding key contract rights</w:t>
      </w:r>
      <w:r w:rsidR="00746016" w:rsidRPr="00207074">
        <w:rPr>
          <w:rFonts w:cstheme="minorHAnsi"/>
          <w:sz w:val="20"/>
          <w:szCs w:val="20"/>
        </w:rPr>
        <w:t xml:space="preserve"> for law that relates to unfair terms in consumer contracts; </w:t>
      </w:r>
      <w:r w:rsidR="00BF0F09" w:rsidRPr="00207074">
        <w:rPr>
          <w:rFonts w:cstheme="minorHAnsi"/>
          <w:sz w:val="20"/>
          <w:szCs w:val="20"/>
        </w:rPr>
        <w:t>furthermore,</w:t>
      </w:r>
      <w:r w:rsidR="00746016" w:rsidRPr="00207074">
        <w:rPr>
          <w:rFonts w:cstheme="minorHAnsi"/>
          <w:sz w:val="20"/>
          <w:szCs w:val="20"/>
        </w:rPr>
        <w:t xml:space="preserve"> the legislation covers contracts for goods, digital content and services regarding consumers (</w:t>
      </w:r>
      <w:r w:rsidR="00D83B6E" w:rsidRPr="00207074">
        <w:rPr>
          <w:rFonts w:cstheme="minorHAnsi"/>
          <w:sz w:val="20"/>
          <w:szCs w:val="20"/>
        </w:rPr>
        <w:t>Department for business, energy and industrial strategy, 2015)</w:t>
      </w:r>
      <w:r w:rsidR="00866580" w:rsidRPr="00207074">
        <w:rPr>
          <w:rFonts w:cstheme="minorHAnsi"/>
          <w:sz w:val="20"/>
          <w:szCs w:val="20"/>
        </w:rPr>
        <w:t>.</w:t>
      </w:r>
      <w:r w:rsidR="0014589D" w:rsidRPr="00207074">
        <w:rPr>
          <w:rFonts w:cstheme="minorHAnsi"/>
          <w:sz w:val="20"/>
          <w:szCs w:val="20"/>
        </w:rPr>
        <w:t xml:space="preserve"> </w:t>
      </w:r>
      <w:r w:rsidR="00CC4D9A" w:rsidRPr="00207074">
        <w:rPr>
          <w:rFonts w:cstheme="minorHAnsi"/>
          <w:sz w:val="20"/>
          <w:szCs w:val="20"/>
        </w:rPr>
        <w:t>According to Giliker (2017) t</w:t>
      </w:r>
      <w:r w:rsidR="0014589D" w:rsidRPr="00207074">
        <w:rPr>
          <w:rFonts w:cstheme="minorHAnsi"/>
          <w:sz w:val="20"/>
          <w:szCs w:val="20"/>
        </w:rPr>
        <w:t xml:space="preserve">he purpose of the updated legislation </w:t>
      </w:r>
      <w:r w:rsidR="00D17556" w:rsidRPr="00207074">
        <w:rPr>
          <w:rFonts w:cstheme="minorHAnsi"/>
          <w:sz w:val="20"/>
          <w:szCs w:val="20"/>
        </w:rPr>
        <w:t>is</w:t>
      </w:r>
      <w:r w:rsidR="0014589D" w:rsidRPr="00207074">
        <w:rPr>
          <w:rFonts w:cstheme="minorHAnsi"/>
          <w:sz w:val="20"/>
          <w:szCs w:val="20"/>
        </w:rPr>
        <w:t xml:space="preserve"> to </w:t>
      </w:r>
      <w:r w:rsidR="002C0E1E" w:rsidRPr="00207074">
        <w:rPr>
          <w:rFonts w:cstheme="minorHAnsi"/>
          <w:sz w:val="20"/>
          <w:szCs w:val="20"/>
        </w:rPr>
        <w:t xml:space="preserve">concisely place all of the key consumer rights information in one place </w:t>
      </w:r>
      <w:r w:rsidR="006A1EED" w:rsidRPr="00207074">
        <w:rPr>
          <w:rFonts w:cstheme="minorHAnsi"/>
          <w:sz w:val="20"/>
          <w:szCs w:val="20"/>
        </w:rPr>
        <w:t xml:space="preserve">applying solely to consumers </w:t>
      </w:r>
      <w:r w:rsidR="00B77DF5" w:rsidRPr="00207074">
        <w:rPr>
          <w:rFonts w:cstheme="minorHAnsi"/>
          <w:sz w:val="20"/>
          <w:szCs w:val="20"/>
        </w:rPr>
        <w:t>(</w:t>
      </w:r>
      <w:r w:rsidR="006A1EED" w:rsidRPr="00207074">
        <w:rPr>
          <w:rFonts w:cstheme="minorHAnsi"/>
          <w:sz w:val="20"/>
          <w:szCs w:val="20"/>
        </w:rPr>
        <w:t xml:space="preserve">operating outside of </w:t>
      </w:r>
      <w:r w:rsidR="00B77DF5" w:rsidRPr="00207074">
        <w:rPr>
          <w:rFonts w:cstheme="minorHAnsi"/>
          <w:sz w:val="20"/>
          <w:szCs w:val="20"/>
        </w:rPr>
        <w:t>any business)</w:t>
      </w:r>
      <w:r w:rsidR="0003332E" w:rsidRPr="00207074">
        <w:rPr>
          <w:rFonts w:cstheme="minorHAnsi"/>
          <w:sz w:val="20"/>
          <w:szCs w:val="20"/>
        </w:rPr>
        <w:t xml:space="preserve">. </w:t>
      </w:r>
      <w:r w:rsidR="00FB6CE0" w:rsidRPr="00207074">
        <w:rPr>
          <w:rFonts w:cstheme="minorHAnsi"/>
          <w:sz w:val="20"/>
          <w:szCs w:val="20"/>
        </w:rPr>
        <w:t xml:space="preserve">Moreover, the main </w:t>
      </w:r>
      <w:r w:rsidR="00E834DF" w:rsidRPr="00207074">
        <w:rPr>
          <w:rFonts w:cstheme="minorHAnsi"/>
          <w:sz w:val="20"/>
          <w:szCs w:val="20"/>
        </w:rPr>
        <w:t>aim</w:t>
      </w:r>
      <w:r w:rsidR="00FB6CE0" w:rsidRPr="00207074">
        <w:rPr>
          <w:rFonts w:cstheme="minorHAnsi"/>
          <w:sz w:val="20"/>
          <w:szCs w:val="20"/>
        </w:rPr>
        <w:t xml:space="preserve"> of the Consumer rights act (2015) </w:t>
      </w:r>
      <w:r w:rsidR="00E834DF" w:rsidRPr="00207074">
        <w:rPr>
          <w:rFonts w:cstheme="minorHAnsi"/>
          <w:sz w:val="20"/>
          <w:szCs w:val="20"/>
        </w:rPr>
        <w:t>is to reform the previous consumer rights information, originally consisting of eight pieces of legislation</w:t>
      </w:r>
      <w:r w:rsidR="00A571AF" w:rsidRPr="00207074">
        <w:rPr>
          <w:rFonts w:cstheme="minorHAnsi"/>
          <w:sz w:val="20"/>
          <w:szCs w:val="20"/>
        </w:rPr>
        <w:t>,</w:t>
      </w:r>
      <w:r w:rsidR="00E834DF" w:rsidRPr="00207074">
        <w:rPr>
          <w:rFonts w:cstheme="minorHAnsi"/>
          <w:sz w:val="20"/>
          <w:szCs w:val="20"/>
        </w:rPr>
        <w:t xml:space="preserve"> into one place</w:t>
      </w:r>
      <w:r w:rsidR="00A571AF" w:rsidRPr="00207074">
        <w:rPr>
          <w:rFonts w:cstheme="minorHAnsi"/>
          <w:sz w:val="20"/>
          <w:szCs w:val="20"/>
        </w:rPr>
        <w:t xml:space="preserve"> to result in a better protected consumer going forward (</w:t>
      </w:r>
      <w:r w:rsidR="006E3A09" w:rsidRPr="00207074">
        <w:rPr>
          <w:rFonts w:cstheme="minorHAnsi"/>
          <w:sz w:val="20"/>
          <w:szCs w:val="20"/>
        </w:rPr>
        <w:t>Department for business, energy and industrial strategy, 2015).</w:t>
      </w:r>
      <w:r w:rsidR="00B94A33" w:rsidRPr="00207074">
        <w:rPr>
          <w:rFonts w:cstheme="minorHAnsi"/>
          <w:sz w:val="20"/>
          <w:szCs w:val="20"/>
        </w:rPr>
        <w:t xml:space="preserve"> The legislation </w:t>
      </w:r>
      <w:r w:rsidR="0040284D" w:rsidRPr="00207074">
        <w:rPr>
          <w:rFonts w:cstheme="minorHAnsi"/>
          <w:sz w:val="20"/>
          <w:szCs w:val="20"/>
        </w:rPr>
        <w:t xml:space="preserve">in question, is of particular importance because of the focus on consumers being at the heart </w:t>
      </w:r>
      <w:r w:rsidR="00061F8B" w:rsidRPr="00207074">
        <w:rPr>
          <w:rFonts w:cstheme="minorHAnsi"/>
          <w:sz w:val="20"/>
          <w:szCs w:val="20"/>
        </w:rPr>
        <w:t>of competition law historically, where the new consumer rights act (2015), deploys the tools for all consumers to have access to justice (</w:t>
      </w:r>
      <w:r w:rsidR="00BD45FF" w:rsidRPr="00207074">
        <w:rPr>
          <w:rFonts w:cstheme="minorHAnsi"/>
          <w:sz w:val="20"/>
          <w:szCs w:val="20"/>
        </w:rPr>
        <w:t>Rodger, 2015</w:t>
      </w:r>
      <w:r w:rsidR="00061F8B" w:rsidRPr="00207074">
        <w:rPr>
          <w:rFonts w:cstheme="minorHAnsi"/>
          <w:sz w:val="20"/>
          <w:szCs w:val="20"/>
        </w:rPr>
        <w:t>)</w:t>
      </w:r>
      <w:r w:rsidR="00CC4D9A" w:rsidRPr="00207074">
        <w:rPr>
          <w:rFonts w:cstheme="minorHAnsi"/>
          <w:sz w:val="20"/>
          <w:szCs w:val="20"/>
        </w:rPr>
        <w:t>.</w:t>
      </w:r>
    </w:p>
    <w:p w14:paraId="676D7154" w14:textId="77777777" w:rsidR="004316BA" w:rsidRPr="00207074" w:rsidRDefault="004316BA" w:rsidP="00207074">
      <w:pPr>
        <w:spacing w:line="360" w:lineRule="auto"/>
        <w:rPr>
          <w:rFonts w:cstheme="minorHAnsi"/>
          <w:sz w:val="20"/>
          <w:szCs w:val="20"/>
        </w:rPr>
      </w:pPr>
    </w:p>
    <w:p w14:paraId="4C02A4C8" w14:textId="72762BFF" w:rsidR="00CD14E9" w:rsidRPr="00207074" w:rsidRDefault="00364F81" w:rsidP="00207074">
      <w:pPr>
        <w:spacing w:line="360" w:lineRule="auto"/>
        <w:rPr>
          <w:rFonts w:cstheme="minorHAnsi"/>
          <w:sz w:val="20"/>
          <w:szCs w:val="20"/>
        </w:rPr>
      </w:pPr>
      <w:r w:rsidRPr="00207074">
        <w:rPr>
          <w:rFonts w:cstheme="minorHAnsi"/>
          <w:sz w:val="20"/>
          <w:szCs w:val="20"/>
        </w:rPr>
        <w:t>The Sale of Goods Act (1979)</w:t>
      </w:r>
      <w:r w:rsidR="005067B6" w:rsidRPr="00207074">
        <w:rPr>
          <w:rFonts w:cstheme="minorHAnsi"/>
          <w:sz w:val="20"/>
          <w:szCs w:val="20"/>
        </w:rPr>
        <w:t xml:space="preserve"> imposes the applied terms which relate to the satisfactory quality </w:t>
      </w:r>
      <w:r w:rsidR="00F504B4" w:rsidRPr="00207074">
        <w:rPr>
          <w:rFonts w:cstheme="minorHAnsi"/>
          <w:sz w:val="20"/>
          <w:szCs w:val="20"/>
        </w:rPr>
        <w:t>and</w:t>
      </w:r>
      <w:r w:rsidR="005067B6" w:rsidRPr="00207074">
        <w:rPr>
          <w:rFonts w:cstheme="minorHAnsi"/>
          <w:sz w:val="20"/>
          <w:szCs w:val="20"/>
        </w:rPr>
        <w:t xml:space="preserve"> insurance that the goods are fit for purpose, </w:t>
      </w:r>
      <w:r w:rsidR="0015422F" w:rsidRPr="00207074">
        <w:rPr>
          <w:rFonts w:cstheme="minorHAnsi"/>
          <w:sz w:val="20"/>
          <w:szCs w:val="20"/>
        </w:rPr>
        <w:t xml:space="preserve">this </w:t>
      </w:r>
      <w:r w:rsidR="005067B6" w:rsidRPr="00207074">
        <w:rPr>
          <w:rFonts w:cstheme="minorHAnsi"/>
          <w:sz w:val="20"/>
          <w:szCs w:val="20"/>
        </w:rPr>
        <w:t xml:space="preserve">is </w:t>
      </w:r>
      <w:r w:rsidR="00F504B4" w:rsidRPr="00207074">
        <w:rPr>
          <w:rFonts w:cstheme="minorHAnsi"/>
          <w:sz w:val="20"/>
          <w:szCs w:val="20"/>
        </w:rPr>
        <w:t xml:space="preserve">then </w:t>
      </w:r>
      <w:r w:rsidR="005067B6" w:rsidRPr="00207074">
        <w:rPr>
          <w:rFonts w:cstheme="minorHAnsi"/>
          <w:sz w:val="20"/>
          <w:szCs w:val="20"/>
        </w:rPr>
        <w:t xml:space="preserve">embedded into </w:t>
      </w:r>
      <w:r w:rsidR="0015422F" w:rsidRPr="00207074">
        <w:rPr>
          <w:rFonts w:cstheme="minorHAnsi"/>
          <w:sz w:val="20"/>
          <w:szCs w:val="20"/>
        </w:rPr>
        <w:t>an appropriate</w:t>
      </w:r>
      <w:r w:rsidR="005067B6" w:rsidRPr="00207074">
        <w:rPr>
          <w:rFonts w:cstheme="minorHAnsi"/>
          <w:sz w:val="20"/>
          <w:szCs w:val="20"/>
        </w:rPr>
        <w:t xml:space="preserve"> contract. </w:t>
      </w:r>
      <w:r w:rsidR="00516E3F" w:rsidRPr="00207074">
        <w:rPr>
          <w:rFonts w:cstheme="minorHAnsi"/>
          <w:sz w:val="20"/>
          <w:szCs w:val="20"/>
        </w:rPr>
        <w:t xml:space="preserve">However, this legislation is only applicable if the goods are sold by </w:t>
      </w:r>
      <w:r w:rsidR="00E27B2C" w:rsidRPr="00207074">
        <w:rPr>
          <w:rFonts w:cstheme="minorHAnsi"/>
          <w:sz w:val="20"/>
          <w:szCs w:val="20"/>
        </w:rPr>
        <w:t xml:space="preserve">a seller who is part of a legitimate business where it only concerns sales deemed worthy of having the quality terms under the Sale </w:t>
      </w:r>
      <w:r w:rsidR="009405B8" w:rsidRPr="00207074">
        <w:rPr>
          <w:rFonts w:cstheme="minorHAnsi"/>
          <w:sz w:val="20"/>
          <w:szCs w:val="20"/>
        </w:rPr>
        <w:t>of</w:t>
      </w:r>
      <w:r w:rsidR="00E27B2C" w:rsidRPr="00207074">
        <w:rPr>
          <w:rFonts w:cstheme="minorHAnsi"/>
          <w:sz w:val="20"/>
          <w:szCs w:val="20"/>
        </w:rPr>
        <w:t xml:space="preserve"> Goods Act (1979) (</w:t>
      </w:r>
      <w:r w:rsidR="004937A5" w:rsidRPr="00207074">
        <w:rPr>
          <w:rFonts w:cstheme="minorHAnsi"/>
          <w:sz w:val="20"/>
          <w:szCs w:val="20"/>
        </w:rPr>
        <w:t>Lacy, 1999</w:t>
      </w:r>
      <w:r w:rsidR="00E27B2C" w:rsidRPr="00207074">
        <w:rPr>
          <w:rFonts w:cstheme="minorHAnsi"/>
          <w:sz w:val="20"/>
          <w:szCs w:val="20"/>
        </w:rPr>
        <w:t>)</w:t>
      </w:r>
      <w:r w:rsidR="00F504B4" w:rsidRPr="00207074">
        <w:rPr>
          <w:rFonts w:cstheme="minorHAnsi"/>
          <w:sz w:val="20"/>
          <w:szCs w:val="20"/>
        </w:rPr>
        <w:t>.</w:t>
      </w:r>
      <w:r w:rsidR="00E27B2C" w:rsidRPr="00207074">
        <w:rPr>
          <w:rFonts w:cstheme="minorHAnsi"/>
          <w:sz w:val="20"/>
          <w:szCs w:val="20"/>
        </w:rPr>
        <w:t xml:space="preserve"> Therefore, a private seller would not have this bound in the contract between them and </w:t>
      </w:r>
      <w:r w:rsidR="00F504B4" w:rsidRPr="00207074">
        <w:rPr>
          <w:rFonts w:cstheme="minorHAnsi"/>
          <w:sz w:val="20"/>
          <w:szCs w:val="20"/>
        </w:rPr>
        <w:t>their</w:t>
      </w:r>
      <w:r w:rsidR="00E27B2C" w:rsidRPr="00207074">
        <w:rPr>
          <w:rFonts w:cstheme="minorHAnsi"/>
          <w:sz w:val="20"/>
          <w:szCs w:val="20"/>
        </w:rPr>
        <w:t xml:space="preserve"> buyer, instead it would be up to the buyer to </w:t>
      </w:r>
      <w:r w:rsidR="00583D97" w:rsidRPr="00207074">
        <w:rPr>
          <w:rFonts w:cstheme="minorHAnsi"/>
          <w:sz w:val="20"/>
          <w:szCs w:val="20"/>
        </w:rPr>
        <w:t>have any protection stipulated into the contract prior to purchase if desired.</w:t>
      </w:r>
      <w:r w:rsidR="00823A6A" w:rsidRPr="00207074">
        <w:rPr>
          <w:rFonts w:cstheme="minorHAnsi"/>
          <w:sz w:val="20"/>
          <w:szCs w:val="20"/>
        </w:rPr>
        <w:t xml:space="preserve"> The Sale </w:t>
      </w:r>
      <w:r w:rsidR="009405B8" w:rsidRPr="00207074">
        <w:rPr>
          <w:rFonts w:cstheme="minorHAnsi"/>
          <w:sz w:val="20"/>
          <w:szCs w:val="20"/>
        </w:rPr>
        <w:t>of</w:t>
      </w:r>
      <w:r w:rsidR="00823A6A" w:rsidRPr="00207074">
        <w:rPr>
          <w:rFonts w:cstheme="minorHAnsi"/>
          <w:sz w:val="20"/>
          <w:szCs w:val="20"/>
        </w:rPr>
        <w:t xml:space="preserve"> Goods Act</w:t>
      </w:r>
      <w:r w:rsidR="00B15BFA" w:rsidRPr="00207074">
        <w:rPr>
          <w:rFonts w:cstheme="minorHAnsi"/>
          <w:sz w:val="20"/>
          <w:szCs w:val="20"/>
        </w:rPr>
        <w:t xml:space="preserve"> (1979)</w:t>
      </w:r>
      <w:r w:rsidR="00823A6A" w:rsidRPr="00207074">
        <w:rPr>
          <w:rFonts w:cstheme="minorHAnsi"/>
          <w:sz w:val="20"/>
          <w:szCs w:val="20"/>
        </w:rPr>
        <w:t xml:space="preserve"> states</w:t>
      </w:r>
      <w:r w:rsidR="008069D0" w:rsidRPr="00207074">
        <w:rPr>
          <w:rFonts w:cstheme="minorHAnsi"/>
          <w:sz w:val="20"/>
          <w:szCs w:val="20"/>
        </w:rPr>
        <w:t>,</w:t>
      </w:r>
      <w:r w:rsidR="00823A6A" w:rsidRPr="00207074">
        <w:rPr>
          <w:rFonts w:cstheme="minorHAnsi"/>
          <w:sz w:val="20"/>
          <w:szCs w:val="20"/>
        </w:rPr>
        <w:t xml:space="preserve"> </w:t>
      </w:r>
      <w:r w:rsidR="008069D0" w:rsidRPr="00207074">
        <w:rPr>
          <w:rFonts w:cstheme="minorHAnsi"/>
          <w:sz w:val="20"/>
          <w:szCs w:val="20"/>
        </w:rPr>
        <w:t>under Part 2 Section 11 (3), that breach of a contract over goods may result in a claim for damages however, this will not give the right for the consumer to reject the goods or the consider the contract void (</w:t>
      </w:r>
      <w:r w:rsidR="00C1499B" w:rsidRPr="00207074">
        <w:rPr>
          <w:rFonts w:cstheme="minorHAnsi"/>
          <w:sz w:val="20"/>
          <w:szCs w:val="20"/>
        </w:rPr>
        <w:t>UK Public General Acts 197</w:t>
      </w:r>
      <w:r w:rsidR="00B15BFA" w:rsidRPr="00207074">
        <w:rPr>
          <w:rFonts w:cstheme="minorHAnsi"/>
          <w:sz w:val="20"/>
          <w:szCs w:val="20"/>
        </w:rPr>
        <w:t>9</w:t>
      </w:r>
      <w:r w:rsidR="00C1499B" w:rsidRPr="00207074">
        <w:rPr>
          <w:rFonts w:cstheme="minorHAnsi"/>
          <w:sz w:val="20"/>
          <w:szCs w:val="20"/>
        </w:rPr>
        <w:t>)</w:t>
      </w:r>
      <w:r w:rsidR="003B100E" w:rsidRPr="00207074">
        <w:rPr>
          <w:rFonts w:cstheme="minorHAnsi"/>
          <w:sz w:val="20"/>
          <w:szCs w:val="20"/>
        </w:rPr>
        <w:t>.</w:t>
      </w:r>
      <w:r w:rsidR="00211759" w:rsidRPr="00207074">
        <w:rPr>
          <w:rFonts w:cstheme="minorHAnsi"/>
          <w:sz w:val="20"/>
          <w:szCs w:val="20"/>
        </w:rPr>
        <w:t xml:space="preserve"> </w:t>
      </w:r>
      <w:r w:rsidR="00BA0C67" w:rsidRPr="00207074">
        <w:rPr>
          <w:rFonts w:cstheme="minorHAnsi"/>
          <w:sz w:val="20"/>
          <w:szCs w:val="20"/>
        </w:rPr>
        <w:t xml:space="preserve">The main issue with this </w:t>
      </w:r>
      <w:r w:rsidR="009737A4" w:rsidRPr="00207074">
        <w:rPr>
          <w:rFonts w:cstheme="minorHAnsi"/>
          <w:sz w:val="20"/>
          <w:szCs w:val="20"/>
        </w:rPr>
        <w:t xml:space="preserve">legislation is it did not </w:t>
      </w:r>
      <w:r w:rsidR="00E71210" w:rsidRPr="00207074">
        <w:rPr>
          <w:rFonts w:cstheme="minorHAnsi"/>
          <w:sz w:val="20"/>
          <w:szCs w:val="20"/>
        </w:rPr>
        <w:t xml:space="preserve">incorporate any level of reasonableness into </w:t>
      </w:r>
      <w:r w:rsidR="009247CD" w:rsidRPr="00207074">
        <w:rPr>
          <w:rFonts w:cstheme="minorHAnsi"/>
          <w:sz w:val="20"/>
          <w:szCs w:val="20"/>
        </w:rPr>
        <w:t xml:space="preserve">liability within </w:t>
      </w:r>
      <w:r w:rsidR="00B15BFA" w:rsidRPr="00207074">
        <w:rPr>
          <w:rFonts w:cstheme="minorHAnsi"/>
          <w:sz w:val="20"/>
          <w:szCs w:val="20"/>
        </w:rPr>
        <w:t xml:space="preserve">cases leaving consumers at a disadvantage if goods were defective; business had minimal contractual obligations </w:t>
      </w:r>
      <w:r w:rsidR="00B93460" w:rsidRPr="00207074">
        <w:rPr>
          <w:rFonts w:cstheme="minorHAnsi"/>
          <w:sz w:val="20"/>
          <w:szCs w:val="20"/>
        </w:rPr>
        <w:t>regarding goods sold (Mitchell Ltd V Finney Lock Seeds Ltd</w:t>
      </w:r>
      <w:r w:rsidR="00D71567" w:rsidRPr="00207074">
        <w:rPr>
          <w:rFonts w:cstheme="minorHAnsi"/>
          <w:sz w:val="20"/>
          <w:szCs w:val="20"/>
        </w:rPr>
        <w:t>, 1983</w:t>
      </w:r>
      <w:r w:rsidR="00B93460" w:rsidRPr="00207074">
        <w:rPr>
          <w:rFonts w:cstheme="minorHAnsi"/>
          <w:sz w:val="20"/>
          <w:szCs w:val="20"/>
        </w:rPr>
        <w:t>)</w:t>
      </w:r>
      <w:r w:rsidR="00D71567" w:rsidRPr="00207074">
        <w:rPr>
          <w:rFonts w:cstheme="minorHAnsi"/>
          <w:sz w:val="20"/>
          <w:szCs w:val="20"/>
        </w:rPr>
        <w:t xml:space="preserve">. </w:t>
      </w:r>
      <w:r w:rsidR="003E3505" w:rsidRPr="00207074">
        <w:rPr>
          <w:rFonts w:cstheme="minorHAnsi"/>
          <w:sz w:val="20"/>
          <w:szCs w:val="20"/>
        </w:rPr>
        <w:t xml:space="preserve"> </w:t>
      </w:r>
    </w:p>
    <w:p w14:paraId="09D9FB20" w14:textId="77777777" w:rsidR="00207074" w:rsidRDefault="00207074" w:rsidP="00207074">
      <w:pPr>
        <w:spacing w:line="360" w:lineRule="auto"/>
        <w:rPr>
          <w:rFonts w:cstheme="minorHAnsi"/>
          <w:sz w:val="20"/>
          <w:szCs w:val="20"/>
        </w:rPr>
      </w:pPr>
    </w:p>
    <w:p w14:paraId="6742D753" w14:textId="7CEF77F5" w:rsidR="00BB2B44" w:rsidRPr="00207074" w:rsidRDefault="008361B6" w:rsidP="00207074">
      <w:pPr>
        <w:spacing w:line="360" w:lineRule="auto"/>
        <w:rPr>
          <w:rFonts w:cstheme="minorHAnsi"/>
          <w:sz w:val="20"/>
          <w:szCs w:val="20"/>
        </w:rPr>
      </w:pPr>
      <w:r w:rsidRPr="00207074">
        <w:rPr>
          <w:rFonts w:cstheme="minorHAnsi"/>
          <w:sz w:val="20"/>
          <w:szCs w:val="20"/>
        </w:rPr>
        <w:t xml:space="preserve">Moreover, it can be seen in the Supply of Goods and Services Act (1982) that </w:t>
      </w:r>
      <w:r w:rsidR="00A711FE" w:rsidRPr="00207074">
        <w:rPr>
          <w:rFonts w:cstheme="minorHAnsi"/>
          <w:sz w:val="20"/>
          <w:szCs w:val="20"/>
        </w:rPr>
        <w:t xml:space="preserve">the inclusion of hire-purchases was now implied by </w:t>
      </w:r>
      <w:r w:rsidR="00A9330F" w:rsidRPr="00207074">
        <w:rPr>
          <w:rFonts w:cstheme="minorHAnsi"/>
          <w:sz w:val="20"/>
          <w:szCs w:val="20"/>
        </w:rPr>
        <w:t>statute, however similarly to the Sale of Goods Act (1979) the legislation provided was excessively wordy and did not take into account consumer consumption (</w:t>
      </w:r>
      <w:r w:rsidR="00F23315" w:rsidRPr="00207074">
        <w:rPr>
          <w:rFonts w:cstheme="minorHAnsi"/>
          <w:sz w:val="20"/>
          <w:szCs w:val="20"/>
        </w:rPr>
        <w:t>Palmer, 1983</w:t>
      </w:r>
      <w:r w:rsidR="00A9330F" w:rsidRPr="00207074">
        <w:rPr>
          <w:rFonts w:cstheme="minorHAnsi"/>
          <w:sz w:val="20"/>
          <w:szCs w:val="20"/>
        </w:rPr>
        <w:t>)</w:t>
      </w:r>
      <w:r w:rsidR="00F23315" w:rsidRPr="00207074">
        <w:rPr>
          <w:rFonts w:cstheme="minorHAnsi"/>
          <w:sz w:val="20"/>
          <w:szCs w:val="20"/>
        </w:rPr>
        <w:t xml:space="preserve">. The outdated language resulted in consumers not being able to maintain a full understanding of their rights leaving them at a legal disadvantage. Due to the nature of the outdated rights </w:t>
      </w:r>
      <w:r w:rsidR="00CE0301" w:rsidRPr="00207074">
        <w:rPr>
          <w:rFonts w:cstheme="minorHAnsi"/>
          <w:sz w:val="20"/>
          <w:szCs w:val="20"/>
        </w:rPr>
        <w:t xml:space="preserve">and in particularly concerning the Supply of Goods and Services Act (1982) legislation was not something consumers had the time or patience for; new pieces of legislation introduced therefore did not have the effect intended by the </w:t>
      </w:r>
      <w:r w:rsidR="005E4A29" w:rsidRPr="00207074">
        <w:rPr>
          <w:rFonts w:cstheme="minorHAnsi"/>
          <w:sz w:val="20"/>
          <w:szCs w:val="20"/>
        </w:rPr>
        <w:t>government (</w:t>
      </w:r>
      <w:r w:rsidR="005E4A29" w:rsidRPr="00207074">
        <w:rPr>
          <w:rFonts w:cstheme="minorHAnsi"/>
          <w:color w:val="000000"/>
          <w:sz w:val="20"/>
          <w:szCs w:val="20"/>
          <w:shd w:val="clear" w:color="auto" w:fill="FFFFFF"/>
        </w:rPr>
        <w:t xml:space="preserve">UK Public General </w:t>
      </w:r>
      <w:r w:rsidR="005E4A29" w:rsidRPr="00207074">
        <w:rPr>
          <w:rFonts w:cstheme="minorHAnsi"/>
          <w:color w:val="000000"/>
          <w:sz w:val="20"/>
          <w:szCs w:val="20"/>
          <w:shd w:val="clear" w:color="auto" w:fill="FFFFFF"/>
        </w:rPr>
        <w:t xml:space="preserve">Acts, </w:t>
      </w:r>
      <w:r w:rsidR="005E4A29" w:rsidRPr="00207074">
        <w:rPr>
          <w:rFonts w:cstheme="minorHAnsi"/>
          <w:color w:val="000000"/>
          <w:sz w:val="20"/>
          <w:szCs w:val="20"/>
          <w:shd w:val="clear" w:color="auto" w:fill="FFFFFF"/>
        </w:rPr>
        <w:t>1982)</w:t>
      </w:r>
    </w:p>
    <w:p w14:paraId="53D3C48C" w14:textId="77777777" w:rsidR="00207074" w:rsidRDefault="00685791" w:rsidP="00207074">
      <w:pPr>
        <w:spacing w:line="360" w:lineRule="auto"/>
        <w:rPr>
          <w:rFonts w:cstheme="minorHAnsi"/>
          <w:sz w:val="20"/>
          <w:szCs w:val="20"/>
        </w:rPr>
      </w:pPr>
      <w:r w:rsidRPr="00207074">
        <w:rPr>
          <w:rFonts w:cstheme="minorHAnsi"/>
          <w:sz w:val="20"/>
          <w:szCs w:val="20"/>
        </w:rPr>
        <w:t xml:space="preserve">Comparing the Consumer Rights Act (2015) to this previous legislation, there has been major changes and improvements in an attempt to create more balanced and fair outcomes in the future; in particular through the creation of Enhanced Consumer Measures, allowing for consumers to be more informed and to exercise </w:t>
      </w:r>
      <w:r w:rsidRPr="00207074">
        <w:rPr>
          <w:rFonts w:cstheme="minorHAnsi"/>
          <w:sz w:val="20"/>
          <w:szCs w:val="20"/>
        </w:rPr>
        <w:lastRenderedPageBreak/>
        <w:t xml:space="preserve">their market rights. (Cartwright, 2016) In addition, the new legislation makes it easier for the courts to conclude positive and fair outcomes for consumers. According to the UK Public General Acts, (2015) Part 1, Chapter 2 (19) consumers under this ‘new’ legislation now have the right to the following remedies; short-term rights to reject, the right for repair or replacement and the right to a reduction in price or to finally reject. Evidently, the main improvement on the consumer side is that they are able to reject products (within reason) and have the right to repairs or replacement which in past legislation had to be determined by the court as to whether the consumer was elidable. According to Giliker (2017) the new updated rights promotes the idea of a more informed consumer and instils confidence of their ability to assert their rights before entering a contract. Moreover, not only is their confidence in the contract, there is safety under the new remedies therefore know large proportions of liability are held now by businesses. If something goes wrong with a purchased product, under a number of reasons listed clearly between sections 20-24 of the Consumer Rights Act (2015), they can claim according to the remedies or if within reasonable time from purchasing the product, they have the right to reject. </w:t>
      </w:r>
    </w:p>
    <w:p w14:paraId="4BB9001B" w14:textId="77777777" w:rsidR="00207074" w:rsidRDefault="00207074" w:rsidP="00207074">
      <w:pPr>
        <w:spacing w:line="360" w:lineRule="auto"/>
        <w:rPr>
          <w:rFonts w:cstheme="minorHAnsi"/>
          <w:sz w:val="20"/>
          <w:szCs w:val="20"/>
        </w:rPr>
      </w:pPr>
    </w:p>
    <w:p w14:paraId="0F7CC969" w14:textId="529F7E31" w:rsidR="005E4E1B" w:rsidRPr="00207074" w:rsidRDefault="00C56B06" w:rsidP="00207074">
      <w:pPr>
        <w:spacing w:line="360" w:lineRule="auto"/>
        <w:rPr>
          <w:rFonts w:cstheme="minorHAnsi"/>
          <w:sz w:val="20"/>
          <w:szCs w:val="20"/>
        </w:rPr>
      </w:pPr>
      <w:r w:rsidRPr="00207074">
        <w:rPr>
          <w:rFonts w:cstheme="minorHAnsi"/>
          <w:sz w:val="20"/>
          <w:szCs w:val="20"/>
        </w:rPr>
        <w:t xml:space="preserve">The Consumer Rights Act (2015) </w:t>
      </w:r>
      <w:r w:rsidR="007363B8" w:rsidRPr="00207074">
        <w:rPr>
          <w:rFonts w:cstheme="minorHAnsi"/>
          <w:sz w:val="20"/>
          <w:szCs w:val="20"/>
        </w:rPr>
        <w:t xml:space="preserve">Part 1, </w:t>
      </w:r>
      <w:r w:rsidRPr="00207074">
        <w:rPr>
          <w:rFonts w:cstheme="minorHAnsi"/>
          <w:sz w:val="20"/>
          <w:szCs w:val="20"/>
        </w:rPr>
        <w:t>also introduced a new chapter</w:t>
      </w:r>
      <w:r w:rsidR="008A0DE6" w:rsidRPr="00207074">
        <w:rPr>
          <w:rFonts w:cstheme="minorHAnsi"/>
          <w:sz w:val="20"/>
          <w:szCs w:val="20"/>
        </w:rPr>
        <w:t xml:space="preserve"> (3)</w:t>
      </w:r>
      <w:r w:rsidRPr="00207074">
        <w:rPr>
          <w:rFonts w:cstheme="minorHAnsi"/>
          <w:sz w:val="20"/>
          <w:szCs w:val="20"/>
        </w:rPr>
        <w:t xml:space="preserve"> concerning digital content; broadening the new and updated version of consumer rights where past legislation </w:t>
      </w:r>
      <w:r w:rsidR="008A0DE6" w:rsidRPr="00207074">
        <w:rPr>
          <w:rFonts w:cstheme="minorHAnsi"/>
          <w:sz w:val="20"/>
          <w:szCs w:val="20"/>
        </w:rPr>
        <w:t xml:space="preserve">had no outstanding legislation for digital content as it was still in development. </w:t>
      </w:r>
      <w:r w:rsidR="00401123" w:rsidRPr="00207074">
        <w:rPr>
          <w:rFonts w:cstheme="minorHAnsi"/>
          <w:sz w:val="20"/>
          <w:szCs w:val="20"/>
        </w:rPr>
        <w:t xml:space="preserve">Digital content can be tangible or intangible, both would be recognised in this section of the legislation. This new legislation is similar in some aspects to past </w:t>
      </w:r>
      <w:r w:rsidR="00211BDB" w:rsidRPr="00207074">
        <w:rPr>
          <w:rFonts w:cstheme="minorHAnsi"/>
          <w:sz w:val="20"/>
          <w:szCs w:val="20"/>
        </w:rPr>
        <w:t xml:space="preserve">acts with an accurate description and the paid price being two key factors to determine satisfactory. The digital content however, takes into account all other relevant information online, in </w:t>
      </w:r>
      <w:r w:rsidR="00B94A9E" w:rsidRPr="00207074">
        <w:rPr>
          <w:rFonts w:cstheme="minorHAnsi"/>
          <w:sz w:val="20"/>
          <w:szCs w:val="20"/>
        </w:rPr>
        <w:t>particular advertising claims, as consumers are entitled to what has been described to them (</w:t>
      </w:r>
      <w:r w:rsidR="00684430" w:rsidRPr="00207074">
        <w:rPr>
          <w:rFonts w:cstheme="minorHAnsi"/>
          <w:sz w:val="20"/>
          <w:szCs w:val="20"/>
        </w:rPr>
        <w:t xml:space="preserve">UK Public General </w:t>
      </w:r>
      <w:r w:rsidR="00684430" w:rsidRPr="00207074">
        <w:rPr>
          <w:rFonts w:cstheme="minorHAnsi"/>
          <w:sz w:val="20"/>
          <w:szCs w:val="20"/>
        </w:rPr>
        <w:t xml:space="preserve">Acts, </w:t>
      </w:r>
      <w:r w:rsidR="00684430" w:rsidRPr="00207074">
        <w:rPr>
          <w:rFonts w:cstheme="minorHAnsi"/>
          <w:sz w:val="20"/>
          <w:szCs w:val="20"/>
        </w:rPr>
        <w:t>2015)</w:t>
      </w:r>
      <w:r w:rsidR="00684430" w:rsidRPr="00207074">
        <w:rPr>
          <w:rFonts w:cstheme="minorHAnsi"/>
          <w:sz w:val="20"/>
          <w:szCs w:val="20"/>
        </w:rPr>
        <w:t>.</w:t>
      </w:r>
    </w:p>
    <w:p w14:paraId="37D41A11" w14:textId="77777777" w:rsidR="005E4E1B" w:rsidRPr="00207074" w:rsidRDefault="005E4E1B" w:rsidP="00207074">
      <w:pPr>
        <w:spacing w:line="360" w:lineRule="auto"/>
        <w:rPr>
          <w:rFonts w:cstheme="minorHAnsi"/>
          <w:color w:val="000000"/>
          <w:sz w:val="20"/>
          <w:szCs w:val="20"/>
          <w:shd w:val="clear" w:color="auto" w:fill="FFFFFF"/>
        </w:rPr>
      </w:pPr>
    </w:p>
    <w:p w14:paraId="3ACA5122" w14:textId="2470E5F7" w:rsidR="00CF40A9" w:rsidRPr="00207074" w:rsidRDefault="00CF40A9" w:rsidP="00207074">
      <w:pPr>
        <w:spacing w:line="360" w:lineRule="auto"/>
        <w:rPr>
          <w:rFonts w:cstheme="minorHAnsi"/>
          <w:color w:val="000000"/>
          <w:sz w:val="20"/>
          <w:szCs w:val="20"/>
          <w:shd w:val="clear" w:color="auto" w:fill="FFFFFF"/>
        </w:rPr>
      </w:pPr>
      <w:r w:rsidRPr="00207074">
        <w:rPr>
          <w:rFonts w:cstheme="minorHAnsi"/>
          <w:color w:val="000000"/>
          <w:sz w:val="20"/>
          <w:szCs w:val="20"/>
          <w:shd w:val="clear" w:color="auto" w:fill="FFFFFF"/>
        </w:rPr>
        <w:t xml:space="preserve">Part 2 of The Consumer Rights Act (2015) covers unfair contract terms, </w:t>
      </w:r>
      <w:r w:rsidR="005E4E1B" w:rsidRPr="00207074">
        <w:rPr>
          <w:rFonts w:cstheme="minorHAnsi"/>
          <w:color w:val="000000"/>
          <w:sz w:val="20"/>
          <w:szCs w:val="20"/>
          <w:shd w:val="clear" w:color="auto" w:fill="FFFFFF"/>
        </w:rPr>
        <w:t>which has been largely based off the Unfair Contract Terms Act</w:t>
      </w:r>
      <w:r w:rsidR="00E040CD" w:rsidRPr="00207074">
        <w:rPr>
          <w:rFonts w:cstheme="minorHAnsi"/>
          <w:color w:val="000000"/>
          <w:sz w:val="20"/>
          <w:szCs w:val="20"/>
          <w:shd w:val="clear" w:color="auto" w:fill="FFFFFF"/>
        </w:rPr>
        <w:t xml:space="preserve"> (1977) and the Consumer Contract Regulations (1999) however, certain changes have been put in place to improve both in </w:t>
      </w:r>
      <w:r w:rsidR="00DC1918" w:rsidRPr="00207074">
        <w:rPr>
          <w:rFonts w:cstheme="minorHAnsi"/>
          <w:color w:val="000000"/>
          <w:sz w:val="20"/>
          <w:szCs w:val="20"/>
          <w:shd w:val="clear" w:color="auto" w:fill="FFFFFF"/>
        </w:rPr>
        <w:t xml:space="preserve">Part 2. Peel (1993) suggests that the applicability of the Unfair Contract Term Act (1977) </w:t>
      </w:r>
      <w:r w:rsidR="00EE26B5" w:rsidRPr="00207074">
        <w:rPr>
          <w:rFonts w:cstheme="minorHAnsi"/>
          <w:color w:val="000000"/>
          <w:sz w:val="20"/>
          <w:szCs w:val="20"/>
          <w:shd w:val="clear" w:color="auto" w:fill="FFFFFF"/>
        </w:rPr>
        <w:t xml:space="preserve">was negligible in some cases as particular clauses in the act could no longer be considered reasonable. Clause 12.4 of the Unfair Contract Terms Act </w:t>
      </w:r>
      <w:r w:rsidR="006E71E9" w:rsidRPr="00207074">
        <w:rPr>
          <w:rFonts w:cstheme="minorHAnsi"/>
          <w:color w:val="000000"/>
          <w:sz w:val="20"/>
          <w:szCs w:val="20"/>
          <w:shd w:val="clear" w:color="auto" w:fill="FFFFFF"/>
        </w:rPr>
        <w:t xml:space="preserve">(1977) states that consumers are not entitled to withhold any payment from business even if the product received was faulty </w:t>
      </w:r>
      <w:r w:rsidR="00FA08B5" w:rsidRPr="00207074">
        <w:rPr>
          <w:rFonts w:cstheme="minorHAnsi"/>
          <w:color w:val="000000"/>
          <w:sz w:val="20"/>
          <w:szCs w:val="20"/>
          <w:shd w:val="clear" w:color="auto" w:fill="FFFFFF"/>
        </w:rPr>
        <w:t>or incorrect completely</w:t>
      </w:r>
      <w:r w:rsidR="006E71E9" w:rsidRPr="00207074">
        <w:rPr>
          <w:rFonts w:cstheme="minorHAnsi"/>
          <w:color w:val="000000"/>
          <w:sz w:val="20"/>
          <w:szCs w:val="20"/>
          <w:shd w:val="clear" w:color="auto" w:fill="FFFFFF"/>
        </w:rPr>
        <w:t xml:space="preserve"> (</w:t>
      </w:r>
      <w:r w:rsidR="00B7740D" w:rsidRPr="00207074">
        <w:rPr>
          <w:rFonts w:cstheme="minorHAnsi"/>
          <w:color w:val="000000"/>
          <w:sz w:val="20"/>
          <w:szCs w:val="20"/>
          <w:shd w:val="clear" w:color="auto" w:fill="FFFFFF"/>
        </w:rPr>
        <w:t>UK Public General Acts, 1977</w:t>
      </w:r>
      <w:r w:rsidR="006E71E9" w:rsidRPr="00207074">
        <w:rPr>
          <w:rFonts w:cstheme="minorHAnsi"/>
          <w:color w:val="000000"/>
          <w:sz w:val="20"/>
          <w:szCs w:val="20"/>
          <w:shd w:val="clear" w:color="auto" w:fill="FFFFFF"/>
        </w:rPr>
        <w:t>)</w:t>
      </w:r>
      <w:r w:rsidR="00FA08B5" w:rsidRPr="00207074">
        <w:rPr>
          <w:rFonts w:cstheme="minorHAnsi"/>
          <w:color w:val="000000"/>
          <w:sz w:val="20"/>
          <w:szCs w:val="20"/>
          <w:shd w:val="clear" w:color="auto" w:fill="FFFFFF"/>
        </w:rPr>
        <w:t>. Its clear that the legislation provided by the government clearly favoured businesses over consumers however as suggested, reasonableness can not be applied here</w:t>
      </w:r>
      <w:r w:rsidR="000A2396" w:rsidRPr="00207074">
        <w:rPr>
          <w:rFonts w:cstheme="minorHAnsi"/>
          <w:color w:val="000000"/>
          <w:sz w:val="20"/>
          <w:szCs w:val="20"/>
          <w:shd w:val="clear" w:color="auto" w:fill="FFFFFF"/>
        </w:rPr>
        <w:t>; consumers were not protected by the Act and change was favoured (Stewart Gill Ltd V Horatio Myer &amp; Co Ltd</w:t>
      </w:r>
      <w:r w:rsidR="00B36C2A" w:rsidRPr="00207074">
        <w:rPr>
          <w:rFonts w:cstheme="minorHAnsi"/>
          <w:color w:val="000000"/>
          <w:sz w:val="20"/>
          <w:szCs w:val="20"/>
          <w:shd w:val="clear" w:color="auto" w:fill="FFFFFF"/>
        </w:rPr>
        <w:t>, 1992</w:t>
      </w:r>
      <w:r w:rsidR="000A2396" w:rsidRPr="00207074">
        <w:rPr>
          <w:rFonts w:cstheme="minorHAnsi"/>
          <w:color w:val="000000"/>
          <w:sz w:val="20"/>
          <w:szCs w:val="20"/>
          <w:shd w:val="clear" w:color="auto" w:fill="FFFFFF"/>
        </w:rPr>
        <w:t>)</w:t>
      </w:r>
      <w:r w:rsidR="00B7740D" w:rsidRPr="00207074">
        <w:rPr>
          <w:rFonts w:cstheme="minorHAnsi"/>
          <w:color w:val="000000"/>
          <w:sz w:val="20"/>
          <w:szCs w:val="20"/>
          <w:shd w:val="clear" w:color="auto" w:fill="FFFFFF"/>
        </w:rPr>
        <w:t>.</w:t>
      </w:r>
      <w:r w:rsidR="00FE2702" w:rsidRPr="00207074">
        <w:rPr>
          <w:rFonts w:cstheme="minorHAnsi"/>
          <w:color w:val="000000"/>
          <w:sz w:val="20"/>
          <w:szCs w:val="20"/>
          <w:shd w:val="clear" w:color="auto" w:fill="FFFFFF"/>
        </w:rPr>
        <w:t xml:space="preserve"> Comparing this to Part 2 of the Consumer Rights Act (2015)</w:t>
      </w:r>
      <w:r w:rsidR="00962149" w:rsidRPr="00207074">
        <w:rPr>
          <w:rFonts w:cstheme="minorHAnsi"/>
          <w:color w:val="000000"/>
          <w:sz w:val="20"/>
          <w:szCs w:val="20"/>
          <w:shd w:val="clear" w:color="auto" w:fill="FFFFFF"/>
        </w:rPr>
        <w:t xml:space="preserve">, the explanatory notes (289) state that the legislation under this section focuses largely on excluding causes and liability where consumers have suffered from death and personal injury. Unlike the </w:t>
      </w:r>
      <w:r w:rsidR="00284524" w:rsidRPr="00207074">
        <w:rPr>
          <w:rFonts w:cstheme="minorHAnsi"/>
          <w:color w:val="000000"/>
          <w:sz w:val="20"/>
          <w:szCs w:val="20"/>
          <w:shd w:val="clear" w:color="auto" w:fill="FFFFFF"/>
        </w:rPr>
        <w:t>Unfair Contract Terms Act (1977), the clauses also extend to only be binding if they pass the ‘reasonable requirements’ allowing for liability to be restricted with a fairer reflection on the consumer.</w:t>
      </w:r>
      <w:r w:rsidR="00EC4449" w:rsidRPr="00207074">
        <w:rPr>
          <w:rFonts w:cstheme="minorHAnsi"/>
          <w:color w:val="000000"/>
          <w:sz w:val="20"/>
          <w:szCs w:val="20"/>
          <w:shd w:val="clear" w:color="auto" w:fill="FFFFFF"/>
        </w:rPr>
        <w:t xml:space="preserve"> Furthermore, this has greatly improved the protection for consumers as both parties have to </w:t>
      </w:r>
      <w:r w:rsidR="00EC4449" w:rsidRPr="00207074">
        <w:rPr>
          <w:rFonts w:cstheme="minorHAnsi"/>
          <w:color w:val="000000"/>
          <w:sz w:val="20"/>
          <w:szCs w:val="20"/>
          <w:shd w:val="clear" w:color="auto" w:fill="FFFFFF"/>
        </w:rPr>
        <w:lastRenderedPageBreak/>
        <w:t xml:space="preserve">prove that what they did was reasonable at the time and most importantly liability has been extended to </w:t>
      </w:r>
      <w:r w:rsidR="008800FF" w:rsidRPr="00207074">
        <w:rPr>
          <w:rFonts w:cstheme="minorHAnsi"/>
          <w:color w:val="000000"/>
          <w:sz w:val="20"/>
          <w:szCs w:val="20"/>
          <w:shd w:val="clear" w:color="auto" w:fill="FFFFFF"/>
        </w:rPr>
        <w:t>businesses if it is proven that they did not provide a reasonable response to the situation.</w:t>
      </w:r>
      <w:r w:rsidR="00EC4449" w:rsidRPr="00207074">
        <w:rPr>
          <w:rFonts w:cstheme="minorHAnsi"/>
          <w:color w:val="000000"/>
          <w:sz w:val="20"/>
          <w:szCs w:val="20"/>
          <w:shd w:val="clear" w:color="auto" w:fill="FFFFFF"/>
        </w:rPr>
        <w:t xml:space="preserve"> </w:t>
      </w:r>
    </w:p>
    <w:p w14:paraId="2B4EA518" w14:textId="03204943" w:rsidR="00EC4449" w:rsidRPr="00207074" w:rsidRDefault="00EC4449" w:rsidP="00207074">
      <w:pPr>
        <w:spacing w:line="360" w:lineRule="auto"/>
        <w:rPr>
          <w:rFonts w:cstheme="minorHAnsi"/>
          <w:color w:val="000000"/>
          <w:sz w:val="20"/>
          <w:szCs w:val="20"/>
          <w:shd w:val="clear" w:color="auto" w:fill="FFFFFF"/>
        </w:rPr>
      </w:pPr>
    </w:p>
    <w:p w14:paraId="521AAA1F" w14:textId="77777777" w:rsidR="00207074" w:rsidRDefault="00CC2579" w:rsidP="00207074">
      <w:pPr>
        <w:spacing w:line="360" w:lineRule="auto"/>
        <w:rPr>
          <w:rFonts w:cstheme="minorHAnsi"/>
          <w:sz w:val="20"/>
          <w:szCs w:val="20"/>
        </w:rPr>
      </w:pPr>
      <w:r w:rsidRPr="00207074">
        <w:rPr>
          <w:rFonts w:cstheme="minorHAnsi"/>
          <w:sz w:val="20"/>
          <w:szCs w:val="20"/>
        </w:rPr>
        <w:t>The Unfair Terms in Consumer Contract Regulations (1999) has a primary focus on exemption clauses</w:t>
      </w:r>
      <w:r w:rsidR="00AB4ED6" w:rsidRPr="00207074">
        <w:rPr>
          <w:rFonts w:cstheme="minorHAnsi"/>
          <w:sz w:val="20"/>
          <w:szCs w:val="20"/>
        </w:rPr>
        <w:t xml:space="preserve">. An exemption clause can be described by Mozart (2019) as a clause in a contract that either limits or excludes a certain party’s liability for </w:t>
      </w:r>
      <w:r w:rsidR="00322A85" w:rsidRPr="00207074">
        <w:rPr>
          <w:rFonts w:cstheme="minorHAnsi"/>
          <w:sz w:val="20"/>
          <w:szCs w:val="20"/>
        </w:rPr>
        <w:t>the breach of a contract.</w:t>
      </w:r>
      <w:r w:rsidR="0041624E" w:rsidRPr="00207074">
        <w:rPr>
          <w:rFonts w:cstheme="minorHAnsi"/>
          <w:sz w:val="20"/>
          <w:szCs w:val="20"/>
        </w:rPr>
        <w:t xml:space="preserve"> </w:t>
      </w:r>
      <w:r w:rsidR="003D7D5C" w:rsidRPr="00207074">
        <w:rPr>
          <w:rFonts w:cstheme="minorHAnsi"/>
          <w:sz w:val="20"/>
          <w:szCs w:val="20"/>
        </w:rPr>
        <w:t>These exemption clauses apply to a range of legal contracts those including, contracts between businesses and consumers, business to business and in some cases private contracts however only when a business is not involved either side of the party (</w:t>
      </w:r>
      <w:r w:rsidR="00F732BB" w:rsidRPr="00207074">
        <w:rPr>
          <w:rFonts w:cstheme="minorHAnsi"/>
          <w:sz w:val="20"/>
          <w:szCs w:val="20"/>
        </w:rPr>
        <w:t>Law Commission, 2012</w:t>
      </w:r>
      <w:r w:rsidR="003D7D5C" w:rsidRPr="00207074">
        <w:rPr>
          <w:rFonts w:cstheme="minorHAnsi"/>
          <w:sz w:val="20"/>
          <w:szCs w:val="20"/>
        </w:rPr>
        <w:t xml:space="preserve">). The Act also lists exclusions to restrict liability, however these are limited to </w:t>
      </w:r>
      <w:r w:rsidR="007C7986" w:rsidRPr="00207074">
        <w:rPr>
          <w:rFonts w:cstheme="minorHAnsi"/>
          <w:sz w:val="20"/>
          <w:szCs w:val="20"/>
        </w:rPr>
        <w:t>death, personal injury and a general breach of contract (</w:t>
      </w:r>
      <w:r w:rsidR="004F69DD" w:rsidRPr="00207074">
        <w:rPr>
          <w:rFonts w:cstheme="minorHAnsi"/>
          <w:sz w:val="20"/>
          <w:szCs w:val="20"/>
        </w:rPr>
        <w:t>UK Statutory Instruments 1999</w:t>
      </w:r>
      <w:r w:rsidR="007C7986" w:rsidRPr="00207074">
        <w:rPr>
          <w:rFonts w:cstheme="minorHAnsi"/>
          <w:sz w:val="20"/>
          <w:szCs w:val="20"/>
        </w:rPr>
        <w:t xml:space="preserve">). Comparing this legislation to the Consumer Rights Act (2015) </w:t>
      </w:r>
      <w:r w:rsidR="00F44595" w:rsidRPr="00207074">
        <w:rPr>
          <w:rFonts w:cstheme="minorHAnsi"/>
          <w:sz w:val="20"/>
          <w:szCs w:val="20"/>
        </w:rPr>
        <w:t>Part 2, it is largely similar, the newer act does improve upon the exception clauses however, with an extended emphasis on proving reasonableness within the terms to determine a suitable and fair outcome. The only exception</w:t>
      </w:r>
      <w:r w:rsidR="00662856" w:rsidRPr="00207074">
        <w:rPr>
          <w:rFonts w:cstheme="minorHAnsi"/>
          <w:sz w:val="20"/>
          <w:szCs w:val="20"/>
        </w:rPr>
        <w:t>s</w:t>
      </w:r>
      <w:r w:rsidR="00F44595" w:rsidRPr="00207074">
        <w:rPr>
          <w:rFonts w:cstheme="minorHAnsi"/>
          <w:sz w:val="20"/>
          <w:szCs w:val="20"/>
        </w:rPr>
        <w:t xml:space="preserve"> to an </w:t>
      </w:r>
      <w:r w:rsidR="00662856" w:rsidRPr="00207074">
        <w:rPr>
          <w:rFonts w:cstheme="minorHAnsi"/>
          <w:sz w:val="20"/>
          <w:szCs w:val="20"/>
        </w:rPr>
        <w:t xml:space="preserve">assessment of fairness </w:t>
      </w:r>
      <w:r w:rsidR="00E478C1" w:rsidRPr="00207074">
        <w:rPr>
          <w:rFonts w:cstheme="minorHAnsi"/>
          <w:sz w:val="20"/>
          <w:szCs w:val="20"/>
        </w:rPr>
        <w:t>are</w:t>
      </w:r>
      <w:r w:rsidR="00662856" w:rsidRPr="00207074">
        <w:rPr>
          <w:rFonts w:cstheme="minorHAnsi"/>
          <w:sz w:val="20"/>
          <w:szCs w:val="20"/>
        </w:rPr>
        <w:t xml:space="preserve"> when it is directly linked to an essential bargain of the contract (</w:t>
      </w:r>
      <w:r w:rsidR="00662856" w:rsidRPr="00207074">
        <w:rPr>
          <w:rFonts w:cstheme="minorHAnsi"/>
          <w:sz w:val="20"/>
          <w:szCs w:val="20"/>
        </w:rPr>
        <w:t>UK Public General Acts</w:t>
      </w:r>
      <w:r w:rsidR="00662856" w:rsidRPr="00207074">
        <w:rPr>
          <w:rFonts w:cstheme="minorHAnsi"/>
          <w:sz w:val="20"/>
          <w:szCs w:val="20"/>
        </w:rPr>
        <w:t xml:space="preserve">, </w:t>
      </w:r>
      <w:r w:rsidR="00662856" w:rsidRPr="00207074">
        <w:rPr>
          <w:rFonts w:cstheme="minorHAnsi"/>
          <w:sz w:val="20"/>
          <w:szCs w:val="20"/>
        </w:rPr>
        <w:t>2015)</w:t>
      </w:r>
      <w:r w:rsidR="00662856" w:rsidRPr="00207074">
        <w:rPr>
          <w:rFonts w:cstheme="minorHAnsi"/>
          <w:sz w:val="20"/>
          <w:szCs w:val="20"/>
        </w:rPr>
        <w:t xml:space="preserve">. In </w:t>
      </w:r>
      <w:r w:rsidR="00E478C1" w:rsidRPr="00207074">
        <w:rPr>
          <w:rFonts w:cstheme="minorHAnsi"/>
          <w:sz w:val="20"/>
          <w:szCs w:val="20"/>
        </w:rPr>
        <w:t>addition,</w:t>
      </w:r>
      <w:r w:rsidR="00662856" w:rsidRPr="00207074">
        <w:rPr>
          <w:rFonts w:cstheme="minorHAnsi"/>
          <w:sz w:val="20"/>
          <w:szCs w:val="20"/>
        </w:rPr>
        <w:t xml:space="preserve"> there is also a list referred to as the ‘grey list’ which </w:t>
      </w:r>
      <w:r w:rsidR="00E478C1" w:rsidRPr="00207074">
        <w:rPr>
          <w:rFonts w:cstheme="minorHAnsi"/>
          <w:sz w:val="20"/>
          <w:szCs w:val="20"/>
        </w:rPr>
        <w:t xml:space="preserve">is a list of immediate unfair terms the courts will not have to debate on. The extension on clauses has happened to better protect </w:t>
      </w:r>
      <w:r w:rsidR="006A6B98" w:rsidRPr="00207074">
        <w:rPr>
          <w:rFonts w:cstheme="minorHAnsi"/>
          <w:sz w:val="20"/>
          <w:szCs w:val="20"/>
        </w:rPr>
        <w:t>consumers because having fewer consumer clauses to rule them out of liability meant they had less protection.</w:t>
      </w:r>
    </w:p>
    <w:p w14:paraId="091E4CEF" w14:textId="77777777" w:rsidR="00207074" w:rsidRDefault="00207074" w:rsidP="00207074">
      <w:pPr>
        <w:spacing w:line="360" w:lineRule="auto"/>
        <w:rPr>
          <w:rFonts w:cstheme="minorHAnsi"/>
          <w:sz w:val="20"/>
          <w:szCs w:val="20"/>
        </w:rPr>
      </w:pPr>
    </w:p>
    <w:p w14:paraId="613D7F0C" w14:textId="63FD57CD" w:rsidR="003B21FF" w:rsidRPr="00207074" w:rsidRDefault="00385409" w:rsidP="00207074">
      <w:pPr>
        <w:spacing w:line="360" w:lineRule="auto"/>
        <w:rPr>
          <w:rFonts w:cstheme="minorHAnsi"/>
          <w:sz w:val="20"/>
          <w:szCs w:val="20"/>
        </w:rPr>
      </w:pPr>
      <w:r w:rsidRPr="00207074">
        <w:rPr>
          <w:rFonts w:cstheme="minorHAnsi"/>
          <w:sz w:val="20"/>
          <w:szCs w:val="20"/>
        </w:rPr>
        <w:t>The consumer Rights Act (2015) has positively aided consumers understanding of their protection primarily by using simpler and modern language making the legislation easy to understand.</w:t>
      </w:r>
      <w:r w:rsidR="006C1297" w:rsidRPr="00207074">
        <w:rPr>
          <w:rFonts w:cstheme="minorHAnsi"/>
          <w:sz w:val="20"/>
          <w:szCs w:val="20"/>
        </w:rPr>
        <w:t xml:space="preserve"> The previous pieces of legislation that the Act is based on were written </w:t>
      </w:r>
      <w:r w:rsidR="003B21FF" w:rsidRPr="00207074">
        <w:rPr>
          <w:rFonts w:cstheme="minorHAnsi"/>
          <w:sz w:val="20"/>
          <w:szCs w:val="20"/>
        </w:rPr>
        <w:t xml:space="preserve">for that generation to understand therefore use outdated words which a modern consumer would not understand. On top of this, legislation has the reputation to be confusing where it should in theory be simplified for the people </w:t>
      </w:r>
      <w:r w:rsidR="00733EB5" w:rsidRPr="00207074">
        <w:rPr>
          <w:rFonts w:cstheme="minorHAnsi"/>
          <w:sz w:val="20"/>
          <w:szCs w:val="20"/>
        </w:rPr>
        <w:t>it’s</w:t>
      </w:r>
      <w:r w:rsidR="003B21FF" w:rsidRPr="00207074">
        <w:rPr>
          <w:rFonts w:cstheme="minorHAnsi"/>
          <w:sz w:val="20"/>
          <w:szCs w:val="20"/>
        </w:rPr>
        <w:t xml:space="preserve"> for, in this case consumers. </w:t>
      </w:r>
      <w:r w:rsidR="00733EB5" w:rsidRPr="00207074">
        <w:rPr>
          <w:rFonts w:cstheme="minorHAnsi"/>
          <w:sz w:val="20"/>
          <w:szCs w:val="20"/>
        </w:rPr>
        <w:t>Therefore,</w:t>
      </w:r>
      <w:r w:rsidR="003B21FF" w:rsidRPr="00207074">
        <w:rPr>
          <w:rFonts w:cstheme="minorHAnsi"/>
          <w:sz w:val="20"/>
          <w:szCs w:val="20"/>
        </w:rPr>
        <w:t xml:space="preserve"> using language that the average consumer will understand gives them a better aided understanding of their rights which results in better consumer protection.</w:t>
      </w:r>
      <w:r w:rsidR="00733EB5" w:rsidRPr="00207074">
        <w:rPr>
          <w:rFonts w:cstheme="minorHAnsi"/>
          <w:sz w:val="20"/>
          <w:szCs w:val="20"/>
        </w:rPr>
        <w:t xml:space="preserve"> </w:t>
      </w:r>
    </w:p>
    <w:p w14:paraId="6CBCBE8B" w14:textId="77777777" w:rsidR="00207074" w:rsidRDefault="00207074" w:rsidP="00207074">
      <w:pPr>
        <w:spacing w:line="360" w:lineRule="auto"/>
        <w:rPr>
          <w:rFonts w:cstheme="minorHAnsi"/>
          <w:sz w:val="20"/>
          <w:szCs w:val="20"/>
        </w:rPr>
      </w:pPr>
    </w:p>
    <w:p w14:paraId="0E1001AC" w14:textId="6A7A3128" w:rsidR="00BB2B44" w:rsidRPr="00207074" w:rsidRDefault="00385409" w:rsidP="00207074">
      <w:pPr>
        <w:spacing w:line="360" w:lineRule="auto"/>
        <w:rPr>
          <w:rFonts w:cstheme="minorHAnsi"/>
          <w:sz w:val="20"/>
          <w:szCs w:val="20"/>
        </w:rPr>
      </w:pPr>
      <w:r w:rsidRPr="00207074">
        <w:rPr>
          <w:rFonts w:cstheme="minorHAnsi"/>
          <w:sz w:val="20"/>
          <w:szCs w:val="20"/>
        </w:rPr>
        <w:t>Furthermore, the layout of the</w:t>
      </w:r>
      <w:r w:rsidR="008800FF" w:rsidRPr="00207074">
        <w:rPr>
          <w:rFonts w:cstheme="minorHAnsi"/>
          <w:sz w:val="20"/>
          <w:szCs w:val="20"/>
        </w:rPr>
        <w:t xml:space="preserve"> legislation is spaced out and large amounts of the </w:t>
      </w:r>
      <w:r w:rsidR="00682C9C" w:rsidRPr="00207074">
        <w:rPr>
          <w:rFonts w:cstheme="minorHAnsi"/>
          <w:sz w:val="20"/>
          <w:szCs w:val="20"/>
        </w:rPr>
        <w:t>unnecessary</w:t>
      </w:r>
      <w:r w:rsidR="008800FF" w:rsidRPr="00207074">
        <w:rPr>
          <w:rFonts w:cstheme="minorHAnsi"/>
          <w:sz w:val="20"/>
          <w:szCs w:val="20"/>
        </w:rPr>
        <w:t xml:space="preserve"> wordy </w:t>
      </w:r>
      <w:r w:rsidR="00682C9C" w:rsidRPr="00207074">
        <w:rPr>
          <w:rFonts w:cstheme="minorHAnsi"/>
          <w:sz w:val="20"/>
          <w:szCs w:val="20"/>
        </w:rPr>
        <w:t xml:space="preserve">manor have been removed. In some parts where there are multiple exemptions to a clause, they are listed clearly with a link </w:t>
      </w:r>
      <w:r w:rsidR="006C1297" w:rsidRPr="00207074">
        <w:rPr>
          <w:rFonts w:cstheme="minorHAnsi"/>
          <w:sz w:val="20"/>
          <w:szCs w:val="20"/>
        </w:rPr>
        <w:t xml:space="preserve">of </w:t>
      </w:r>
      <w:r w:rsidR="00682C9C" w:rsidRPr="00207074">
        <w:rPr>
          <w:rFonts w:cstheme="minorHAnsi"/>
          <w:sz w:val="20"/>
          <w:szCs w:val="20"/>
        </w:rPr>
        <w:t xml:space="preserve">the section of the legislation upon which more information can be found. This directly improves consumer protection </w:t>
      </w:r>
      <w:r w:rsidR="006C1297" w:rsidRPr="00207074">
        <w:rPr>
          <w:rFonts w:cstheme="minorHAnsi"/>
          <w:sz w:val="20"/>
          <w:szCs w:val="20"/>
        </w:rPr>
        <w:t>because the simplicity of navigating the Act allows for consumers to acknowledge their rights and have confidence of what they mean (Giliker, 2017).</w:t>
      </w:r>
    </w:p>
    <w:p w14:paraId="3BFD4086" w14:textId="77777777" w:rsidR="00EB6B44" w:rsidRPr="00207074" w:rsidRDefault="00EB6B44" w:rsidP="00207074">
      <w:pPr>
        <w:spacing w:line="360" w:lineRule="auto"/>
        <w:rPr>
          <w:rFonts w:cstheme="minorHAnsi"/>
          <w:sz w:val="20"/>
          <w:szCs w:val="20"/>
        </w:rPr>
      </w:pPr>
    </w:p>
    <w:p w14:paraId="3A1B7CF6" w14:textId="77777777" w:rsidR="007D5A6F" w:rsidRDefault="007D5A6F" w:rsidP="00207074">
      <w:pPr>
        <w:spacing w:line="360" w:lineRule="auto"/>
        <w:rPr>
          <w:rFonts w:cstheme="minorHAnsi"/>
          <w:sz w:val="20"/>
          <w:szCs w:val="20"/>
        </w:rPr>
      </w:pPr>
    </w:p>
    <w:p w14:paraId="1CD30692" w14:textId="3786669E" w:rsidR="00EB6B44" w:rsidRPr="00207074" w:rsidRDefault="005E4A29" w:rsidP="00207074">
      <w:pPr>
        <w:spacing w:line="360" w:lineRule="auto"/>
        <w:rPr>
          <w:rFonts w:cstheme="minorHAnsi"/>
          <w:sz w:val="20"/>
          <w:szCs w:val="20"/>
        </w:rPr>
      </w:pPr>
      <w:r w:rsidRPr="00207074">
        <w:rPr>
          <w:rFonts w:cstheme="minorHAnsi"/>
          <w:sz w:val="20"/>
          <w:szCs w:val="20"/>
        </w:rPr>
        <w:lastRenderedPageBreak/>
        <w:t>The primary negative of the Consumer Rights Act 2015</w:t>
      </w:r>
      <w:r w:rsidR="00291D81" w:rsidRPr="00207074">
        <w:rPr>
          <w:rFonts w:cstheme="minorHAnsi"/>
          <w:sz w:val="20"/>
          <w:szCs w:val="20"/>
        </w:rPr>
        <w:t>, is that it is not a full representation of the consumer law</w:t>
      </w:r>
      <w:r w:rsidR="00A35F9B" w:rsidRPr="00207074">
        <w:rPr>
          <w:rFonts w:cstheme="minorHAnsi"/>
          <w:sz w:val="20"/>
          <w:szCs w:val="20"/>
        </w:rPr>
        <w:t>, the new Act was created following aa combined total of eight consumer legislation pieces (Giliker 2017)</w:t>
      </w:r>
      <w:r w:rsidR="00D56010" w:rsidRPr="00207074">
        <w:rPr>
          <w:rFonts w:cstheme="minorHAnsi"/>
          <w:sz w:val="20"/>
          <w:szCs w:val="20"/>
        </w:rPr>
        <w:t xml:space="preserve">. This was done to make the legislation easier to consume and understand for consumers in order to protect them but works as a disadvantage in some aspect as there is less overall consumer legislation in the act (UK Public General Acts, 2015). A further disadvantage is in regards to who the liability falls to if an organisation is to blame, </w:t>
      </w:r>
      <w:r w:rsidR="00EB004B" w:rsidRPr="00207074">
        <w:rPr>
          <w:rFonts w:cstheme="minorHAnsi"/>
          <w:sz w:val="20"/>
          <w:szCs w:val="20"/>
        </w:rPr>
        <w:t xml:space="preserve">the act does not impose this liability onto any person of authority in the organisation instead is just issued to the organisation. </w:t>
      </w:r>
      <w:r w:rsidR="00BB66AF" w:rsidRPr="00207074">
        <w:rPr>
          <w:rFonts w:cstheme="minorHAnsi"/>
          <w:sz w:val="20"/>
          <w:szCs w:val="20"/>
        </w:rPr>
        <w:t>Furthermore,</w:t>
      </w:r>
      <w:r w:rsidR="00EB004B" w:rsidRPr="00207074">
        <w:rPr>
          <w:rFonts w:cstheme="minorHAnsi"/>
          <w:sz w:val="20"/>
          <w:szCs w:val="20"/>
        </w:rPr>
        <w:t xml:space="preserve"> there is evidence to suggest that the time periods set by the legislation are rarely followed and in real time take a much more extended period of time (Indian Legal Solution, 2017).</w:t>
      </w:r>
    </w:p>
    <w:p w14:paraId="755582E0" w14:textId="77777777" w:rsidR="00207074" w:rsidRDefault="00207074" w:rsidP="00207074">
      <w:pPr>
        <w:spacing w:line="360" w:lineRule="auto"/>
        <w:rPr>
          <w:rFonts w:cstheme="minorHAnsi"/>
          <w:sz w:val="20"/>
          <w:szCs w:val="20"/>
          <w:shd w:val="clear" w:color="auto" w:fill="FFFFFF"/>
        </w:rPr>
      </w:pPr>
    </w:p>
    <w:p w14:paraId="3A8D747A" w14:textId="1FE6D3BB" w:rsidR="00385409" w:rsidRPr="00207074" w:rsidRDefault="00385409" w:rsidP="00207074">
      <w:pPr>
        <w:spacing w:line="360" w:lineRule="auto"/>
        <w:rPr>
          <w:rFonts w:cstheme="minorHAnsi"/>
          <w:sz w:val="20"/>
          <w:szCs w:val="20"/>
          <w:shd w:val="clear" w:color="auto" w:fill="FFFFFF"/>
        </w:rPr>
      </w:pPr>
      <w:r w:rsidRPr="00207074">
        <w:rPr>
          <w:rFonts w:cstheme="minorHAnsi"/>
          <w:sz w:val="20"/>
          <w:szCs w:val="20"/>
          <w:shd w:val="clear" w:color="auto" w:fill="FFFFFF"/>
        </w:rPr>
        <w:t xml:space="preserve">According to the </w:t>
      </w:r>
      <w:r w:rsidR="00EB6B44" w:rsidRPr="00207074">
        <w:rPr>
          <w:rFonts w:cstheme="minorHAnsi"/>
          <w:sz w:val="20"/>
          <w:szCs w:val="20"/>
          <w:shd w:val="clear" w:color="auto" w:fill="FFFFFF"/>
        </w:rPr>
        <w:t xml:space="preserve">Consumer Rights Act (2015) </w:t>
      </w:r>
      <w:r w:rsidRPr="00207074">
        <w:rPr>
          <w:rFonts w:cstheme="minorHAnsi"/>
          <w:sz w:val="20"/>
          <w:szCs w:val="20"/>
          <w:shd w:val="clear" w:color="auto" w:fill="FFFFFF"/>
        </w:rPr>
        <w:t>explanatory notes</w:t>
      </w:r>
      <w:r w:rsidR="00EB6B44" w:rsidRPr="00207074">
        <w:rPr>
          <w:rFonts w:cstheme="minorHAnsi"/>
          <w:sz w:val="20"/>
          <w:szCs w:val="20"/>
          <w:shd w:val="clear" w:color="auto" w:fill="FFFFFF"/>
        </w:rPr>
        <w:t>,</w:t>
      </w:r>
      <w:r w:rsidRPr="00207074">
        <w:rPr>
          <w:rFonts w:cstheme="minorHAnsi"/>
          <w:sz w:val="20"/>
          <w:szCs w:val="20"/>
          <w:shd w:val="clear" w:color="auto" w:fill="FFFFFF"/>
        </w:rPr>
        <w:t xml:space="preserve"> the improvements suggested have been met following </w:t>
      </w:r>
      <w:r w:rsidR="00EB6B44" w:rsidRPr="00207074">
        <w:rPr>
          <w:rFonts w:cstheme="minorHAnsi"/>
          <w:sz w:val="20"/>
          <w:szCs w:val="20"/>
          <w:shd w:val="clear" w:color="auto" w:fill="FFFFFF"/>
        </w:rPr>
        <w:t xml:space="preserve">the issues highlighted by the previous pieces of consumer law legislation. The main aim of the act was to put all eight pieces of legislation into one place and </w:t>
      </w:r>
      <w:r w:rsidR="00B01386" w:rsidRPr="00207074">
        <w:rPr>
          <w:rFonts w:cstheme="minorHAnsi"/>
          <w:sz w:val="20"/>
          <w:szCs w:val="20"/>
          <w:shd w:val="clear" w:color="auto" w:fill="FFFFFF"/>
        </w:rPr>
        <w:t xml:space="preserve">simplifying it for the average consumer (Giliker, 2017); </w:t>
      </w:r>
      <w:r w:rsidR="00CA1C64" w:rsidRPr="00207074">
        <w:rPr>
          <w:rFonts w:cstheme="minorHAnsi"/>
          <w:sz w:val="20"/>
          <w:szCs w:val="20"/>
          <w:shd w:val="clear" w:color="auto" w:fill="FFFFFF"/>
        </w:rPr>
        <w:t>and to put the consumer at the forefront of the legislation</w:t>
      </w:r>
      <w:r w:rsidR="00892216" w:rsidRPr="00207074">
        <w:rPr>
          <w:rFonts w:cstheme="minorHAnsi"/>
          <w:sz w:val="20"/>
          <w:szCs w:val="20"/>
          <w:shd w:val="clear" w:color="auto" w:fill="FFFFFF"/>
        </w:rPr>
        <w:t>. In terms of consumers, many new clauses have been introduced and in general consumers are better protected than in the past. On the other hand, there is still large volumes of consumer law even after it was cut down from the dated versions, which will continue the connotation of consumer law being confusing and endless</w:t>
      </w:r>
      <w:r w:rsidR="00EE1FD7" w:rsidRPr="00207074">
        <w:rPr>
          <w:rFonts w:cstheme="minorHAnsi"/>
          <w:sz w:val="20"/>
          <w:szCs w:val="20"/>
          <w:shd w:val="clear" w:color="auto" w:fill="FFFFFF"/>
        </w:rPr>
        <w:t>.</w:t>
      </w:r>
      <w:r w:rsidR="00892216" w:rsidRPr="00207074">
        <w:rPr>
          <w:rFonts w:cstheme="minorHAnsi"/>
          <w:sz w:val="20"/>
          <w:szCs w:val="20"/>
          <w:shd w:val="clear" w:color="auto" w:fill="FFFFFF"/>
        </w:rPr>
        <w:t xml:space="preserve"> </w:t>
      </w:r>
      <w:r w:rsidR="00EE1FD7" w:rsidRPr="00207074">
        <w:rPr>
          <w:rFonts w:cstheme="minorHAnsi"/>
          <w:sz w:val="20"/>
          <w:szCs w:val="20"/>
          <w:shd w:val="clear" w:color="auto" w:fill="FFFFFF"/>
        </w:rPr>
        <w:t>O</w:t>
      </w:r>
      <w:r w:rsidR="00892216" w:rsidRPr="00207074">
        <w:rPr>
          <w:rFonts w:cstheme="minorHAnsi"/>
          <w:sz w:val="20"/>
          <w:szCs w:val="20"/>
          <w:shd w:val="clear" w:color="auto" w:fill="FFFFFF"/>
        </w:rPr>
        <w:t xml:space="preserve">ne recommendation for improvement in the future would be to </w:t>
      </w:r>
      <w:r w:rsidR="00EE1FD7" w:rsidRPr="00207074">
        <w:rPr>
          <w:rFonts w:cstheme="minorHAnsi"/>
          <w:sz w:val="20"/>
          <w:szCs w:val="20"/>
          <w:shd w:val="clear" w:color="auto" w:fill="FFFFFF"/>
        </w:rPr>
        <w:t xml:space="preserve">create a very simplistic version that everybody could understand alongside the extended version because that way consumers may be more inclined to understand their rights and it </w:t>
      </w:r>
      <w:r w:rsidR="004F69DD" w:rsidRPr="00207074">
        <w:rPr>
          <w:rFonts w:cstheme="minorHAnsi"/>
          <w:sz w:val="20"/>
          <w:szCs w:val="20"/>
          <w:shd w:val="clear" w:color="auto" w:fill="FFFFFF"/>
        </w:rPr>
        <w:t>won’t</w:t>
      </w:r>
      <w:r w:rsidR="00EE1FD7" w:rsidRPr="00207074">
        <w:rPr>
          <w:rFonts w:cstheme="minorHAnsi"/>
          <w:sz w:val="20"/>
          <w:szCs w:val="20"/>
          <w:shd w:val="clear" w:color="auto" w:fill="FFFFFF"/>
        </w:rPr>
        <w:t xml:space="preserve"> connotate a chore.</w:t>
      </w:r>
    </w:p>
    <w:p w14:paraId="1FE80A2C" w14:textId="77777777" w:rsidR="00207074" w:rsidRDefault="00207074" w:rsidP="00207074">
      <w:pPr>
        <w:spacing w:line="360" w:lineRule="auto"/>
        <w:rPr>
          <w:rFonts w:cstheme="minorHAnsi"/>
          <w:sz w:val="20"/>
          <w:szCs w:val="20"/>
          <w:shd w:val="clear" w:color="auto" w:fill="FFFFFF"/>
        </w:rPr>
      </w:pPr>
    </w:p>
    <w:p w14:paraId="3423DFD5" w14:textId="6C8AB253" w:rsidR="00E478C1" w:rsidRPr="00207074" w:rsidRDefault="004F69DD" w:rsidP="00207074">
      <w:pPr>
        <w:spacing w:line="360" w:lineRule="auto"/>
        <w:rPr>
          <w:rFonts w:cstheme="minorHAnsi"/>
          <w:sz w:val="20"/>
          <w:szCs w:val="20"/>
          <w:shd w:val="clear" w:color="auto" w:fill="FFFFFF"/>
        </w:rPr>
      </w:pPr>
      <w:r w:rsidRPr="00207074">
        <w:rPr>
          <w:rFonts w:cstheme="minorHAnsi"/>
          <w:sz w:val="20"/>
          <w:szCs w:val="20"/>
          <w:shd w:val="clear" w:color="auto" w:fill="FFFFFF"/>
        </w:rPr>
        <w:t xml:space="preserve">The Consumer Rights Act (2015) </w:t>
      </w:r>
      <w:r w:rsidR="00537DD2" w:rsidRPr="00207074">
        <w:rPr>
          <w:rFonts w:cstheme="minorHAnsi"/>
          <w:sz w:val="20"/>
          <w:szCs w:val="20"/>
          <w:shd w:val="clear" w:color="auto" w:fill="FFFFFF"/>
        </w:rPr>
        <w:t xml:space="preserve">has improved on the level of ‘reasonableness’ compared to previous consumer law legislations, however as a consumer it is not clear on what the term means or the consistency on where the line is drawn between what is reasonable and what is not. The ‘grey list’ helps to quickly rule out any severe breaches which can not be considered as being reasonable; on the other side of this there is no list or description to what the term reasonableness amounts too. This would be a major improvement for the act and for the protection of consumers who would be able to see a more defined line between what is and what isn’t reasonable. There will always be cases needing disputing </w:t>
      </w:r>
      <w:r w:rsidR="00710B7C" w:rsidRPr="00207074">
        <w:rPr>
          <w:rFonts w:cstheme="minorHAnsi"/>
          <w:sz w:val="20"/>
          <w:szCs w:val="20"/>
          <w:shd w:val="clear" w:color="auto" w:fill="FFFFFF"/>
        </w:rPr>
        <w:t>however, more information surrounding the term will only help consumers in their own protection.</w:t>
      </w:r>
    </w:p>
    <w:p w14:paraId="2352D823" w14:textId="082F0A2A" w:rsidR="00F36E8C" w:rsidRPr="006A1EED" w:rsidRDefault="00F36E8C" w:rsidP="00507755">
      <w:pPr>
        <w:rPr>
          <w:rFonts w:cstheme="minorHAnsi"/>
          <w:color w:val="000000"/>
          <w:sz w:val="20"/>
          <w:szCs w:val="20"/>
          <w:shd w:val="clear" w:color="auto" w:fill="FFFFFF"/>
        </w:rPr>
      </w:pPr>
    </w:p>
    <w:p w14:paraId="0FA5AD1A" w14:textId="77777777" w:rsidR="001E2664" w:rsidRPr="006A1EED" w:rsidRDefault="001E2664" w:rsidP="00507755">
      <w:pPr>
        <w:rPr>
          <w:rFonts w:cstheme="minorHAnsi"/>
          <w:color w:val="000000"/>
          <w:sz w:val="20"/>
          <w:szCs w:val="20"/>
          <w:shd w:val="clear" w:color="auto" w:fill="FFFFFF"/>
        </w:rPr>
      </w:pPr>
    </w:p>
    <w:p w14:paraId="5F91C4FD" w14:textId="77777777" w:rsidR="00270827" w:rsidRPr="006A1EED" w:rsidRDefault="00270827" w:rsidP="00507755">
      <w:pPr>
        <w:rPr>
          <w:rFonts w:cstheme="minorHAnsi"/>
          <w:color w:val="000000"/>
          <w:sz w:val="20"/>
          <w:szCs w:val="20"/>
          <w:shd w:val="clear" w:color="auto" w:fill="FFFFFF"/>
        </w:rPr>
      </w:pPr>
    </w:p>
    <w:p w14:paraId="4B607B84" w14:textId="77777777" w:rsidR="0014589D" w:rsidRDefault="0014589D" w:rsidP="00507755">
      <w:pPr>
        <w:rPr>
          <w:rFonts w:ascii="Arial" w:hAnsi="Arial" w:cs="Arial"/>
          <w:color w:val="000000"/>
          <w:sz w:val="18"/>
          <w:szCs w:val="18"/>
          <w:shd w:val="clear" w:color="auto" w:fill="FFFFFF"/>
        </w:rPr>
      </w:pPr>
    </w:p>
    <w:p w14:paraId="7ADA802B" w14:textId="77777777" w:rsidR="0014589D" w:rsidRDefault="0014589D" w:rsidP="00507755">
      <w:pPr>
        <w:rPr>
          <w:rFonts w:ascii="Arial" w:hAnsi="Arial" w:cs="Arial"/>
          <w:color w:val="000000"/>
          <w:sz w:val="18"/>
          <w:szCs w:val="18"/>
          <w:shd w:val="clear" w:color="auto" w:fill="FFFFFF"/>
        </w:rPr>
      </w:pPr>
    </w:p>
    <w:p w14:paraId="59A5546F" w14:textId="77777777" w:rsidR="00207074" w:rsidRDefault="00207074">
      <w:pPr>
        <w:rPr>
          <w:rFonts w:ascii="Arial" w:hAnsi="Arial" w:cs="Arial"/>
          <w:sz w:val="24"/>
          <w:szCs w:val="24"/>
        </w:rPr>
      </w:pPr>
    </w:p>
    <w:p w14:paraId="56B51F7F" w14:textId="77777777" w:rsidR="00207074" w:rsidRDefault="00207074">
      <w:pPr>
        <w:rPr>
          <w:b/>
          <w:bCs/>
          <w:sz w:val="28"/>
          <w:szCs w:val="28"/>
        </w:rPr>
      </w:pPr>
    </w:p>
    <w:p w14:paraId="5F5D819F" w14:textId="763B2987" w:rsidR="00466F08" w:rsidRPr="00207074" w:rsidRDefault="00866580">
      <w:pPr>
        <w:rPr>
          <w:b/>
          <w:bCs/>
          <w:sz w:val="28"/>
          <w:szCs w:val="28"/>
        </w:rPr>
      </w:pPr>
      <w:r w:rsidRPr="00207074">
        <w:rPr>
          <w:b/>
          <w:bCs/>
          <w:sz w:val="28"/>
          <w:szCs w:val="28"/>
        </w:rPr>
        <w:t xml:space="preserve">References – </w:t>
      </w:r>
    </w:p>
    <w:p w14:paraId="3AB523F1" w14:textId="77777777" w:rsidR="00BF0F09" w:rsidRDefault="00BF0F09">
      <w:pPr>
        <w:rPr>
          <w:b/>
          <w:bCs/>
        </w:rPr>
      </w:pPr>
    </w:p>
    <w:p w14:paraId="2DADDDE6" w14:textId="1D6E9496" w:rsidR="00866580" w:rsidRPr="00207074" w:rsidRDefault="00BF0F09">
      <w:pPr>
        <w:rPr>
          <w:b/>
          <w:bCs/>
          <w:u w:val="single"/>
        </w:rPr>
      </w:pPr>
      <w:r w:rsidRPr="00207074">
        <w:rPr>
          <w:b/>
          <w:bCs/>
          <w:u w:val="single"/>
        </w:rPr>
        <w:t>Ac</w:t>
      </w:r>
      <w:r w:rsidR="00866580" w:rsidRPr="00207074">
        <w:rPr>
          <w:b/>
          <w:bCs/>
          <w:u w:val="single"/>
        </w:rPr>
        <w:t>ademic references</w:t>
      </w:r>
    </w:p>
    <w:p w14:paraId="3646F4F7" w14:textId="2E702FCB" w:rsidR="001E5824" w:rsidRPr="00207074" w:rsidRDefault="001E5824" w:rsidP="00207074">
      <w:pPr>
        <w:spacing w:line="360" w:lineRule="auto"/>
        <w:rPr>
          <w:rFonts w:cstheme="minorHAnsi"/>
          <w:b/>
          <w:bCs/>
          <w:sz w:val="20"/>
          <w:szCs w:val="20"/>
        </w:rPr>
      </w:pPr>
      <w:r w:rsidRPr="00207074">
        <w:rPr>
          <w:rFonts w:cstheme="minorHAnsi"/>
          <w:color w:val="000000"/>
          <w:sz w:val="20"/>
          <w:szCs w:val="20"/>
        </w:rPr>
        <w:t>Cartwright. (2016). REDRESS COMPLIANCE AND CHOICE: ENHANCED CONSUMER MEASURES AND THE RETREAT FROM PUNISHMENT IN THE CONSUMER RIGHTS ACT 2015. </w:t>
      </w:r>
      <w:r w:rsidRPr="00207074">
        <w:rPr>
          <w:rFonts w:cstheme="minorHAnsi"/>
          <w:i/>
          <w:iCs/>
          <w:color w:val="000000"/>
          <w:sz w:val="20"/>
          <w:szCs w:val="20"/>
        </w:rPr>
        <w:t>The Cambridge Law Journal</w:t>
      </w:r>
      <w:r w:rsidRPr="00207074">
        <w:rPr>
          <w:rFonts w:cstheme="minorHAnsi"/>
          <w:color w:val="000000"/>
          <w:sz w:val="20"/>
          <w:szCs w:val="20"/>
        </w:rPr>
        <w:t>. 75 (2), 271 - 300.</w:t>
      </w:r>
    </w:p>
    <w:p w14:paraId="7744DEE4" w14:textId="66F4688E" w:rsidR="00CC4D9A" w:rsidRPr="00207074" w:rsidRDefault="00D840FE" w:rsidP="00207074">
      <w:pPr>
        <w:spacing w:line="360" w:lineRule="auto"/>
        <w:rPr>
          <w:rFonts w:cstheme="minorHAnsi"/>
          <w:color w:val="000000"/>
          <w:sz w:val="20"/>
          <w:szCs w:val="20"/>
        </w:rPr>
      </w:pPr>
      <w:r w:rsidRPr="00207074">
        <w:rPr>
          <w:rFonts w:cstheme="minorHAnsi"/>
          <w:color w:val="000000"/>
          <w:sz w:val="20"/>
          <w:szCs w:val="20"/>
        </w:rPr>
        <w:t>Giliker. (2017). The Consumer Rights Act 2015 – a bastion of European consumer rights?. </w:t>
      </w:r>
      <w:r w:rsidRPr="00207074">
        <w:rPr>
          <w:rFonts w:cstheme="minorHAnsi"/>
          <w:i/>
          <w:iCs/>
          <w:color w:val="000000"/>
          <w:sz w:val="20"/>
          <w:szCs w:val="20"/>
        </w:rPr>
        <w:t>Legal Studies</w:t>
      </w:r>
      <w:r w:rsidRPr="00207074">
        <w:rPr>
          <w:rFonts w:cstheme="minorHAnsi"/>
          <w:color w:val="000000"/>
          <w:sz w:val="20"/>
          <w:szCs w:val="20"/>
        </w:rPr>
        <w:t>. 37 (1), 79.</w:t>
      </w:r>
    </w:p>
    <w:p w14:paraId="6952A705" w14:textId="26ADA2C4" w:rsidR="007C2120" w:rsidRPr="00207074" w:rsidRDefault="007C2120" w:rsidP="00207074">
      <w:pPr>
        <w:spacing w:line="360" w:lineRule="auto"/>
        <w:rPr>
          <w:rFonts w:cstheme="minorHAnsi"/>
          <w:color w:val="000000"/>
          <w:sz w:val="20"/>
          <w:szCs w:val="20"/>
        </w:rPr>
      </w:pPr>
      <w:r w:rsidRPr="00207074">
        <w:rPr>
          <w:rFonts w:cstheme="minorHAnsi"/>
          <w:color w:val="000000"/>
          <w:sz w:val="20"/>
          <w:szCs w:val="20"/>
        </w:rPr>
        <w:t>Giliker. (2017). The Consumer Rights Act 2015 – a bastion of European consumer rights?. </w:t>
      </w:r>
      <w:r w:rsidRPr="00207074">
        <w:rPr>
          <w:rFonts w:cstheme="minorHAnsi"/>
          <w:i/>
          <w:iCs/>
          <w:color w:val="000000"/>
          <w:sz w:val="20"/>
          <w:szCs w:val="20"/>
        </w:rPr>
        <w:t>Legal Studies</w:t>
      </w:r>
      <w:r w:rsidRPr="00207074">
        <w:rPr>
          <w:rFonts w:cstheme="minorHAnsi"/>
          <w:color w:val="000000"/>
          <w:sz w:val="20"/>
          <w:szCs w:val="20"/>
        </w:rPr>
        <w:t xml:space="preserve">. 37 (1), </w:t>
      </w:r>
      <w:r w:rsidRPr="00207074">
        <w:rPr>
          <w:rFonts w:cstheme="minorHAnsi"/>
          <w:color w:val="000000"/>
          <w:sz w:val="20"/>
          <w:szCs w:val="20"/>
        </w:rPr>
        <w:t>78-102</w:t>
      </w:r>
    </w:p>
    <w:p w14:paraId="6E49FDFC" w14:textId="361BA028" w:rsidR="00EB004B" w:rsidRPr="00207074" w:rsidRDefault="00EB004B" w:rsidP="00207074">
      <w:pPr>
        <w:spacing w:line="360" w:lineRule="auto"/>
        <w:rPr>
          <w:rFonts w:cstheme="minorHAnsi"/>
          <w:color w:val="000000"/>
          <w:sz w:val="20"/>
          <w:szCs w:val="20"/>
        </w:rPr>
      </w:pPr>
      <w:r w:rsidRPr="00207074">
        <w:rPr>
          <w:rFonts w:cstheme="minorHAnsi"/>
          <w:color w:val="000000"/>
          <w:sz w:val="20"/>
          <w:szCs w:val="20"/>
        </w:rPr>
        <w:t>Indian Legal Solution. (2017). </w:t>
      </w:r>
      <w:r w:rsidRPr="00207074">
        <w:rPr>
          <w:rFonts w:cstheme="minorHAnsi"/>
          <w:i/>
          <w:iCs/>
          <w:color w:val="000000"/>
          <w:sz w:val="20"/>
          <w:szCs w:val="20"/>
        </w:rPr>
        <w:t>Drawbacks of Consumer protection law.</w:t>
      </w:r>
      <w:r w:rsidRPr="00207074">
        <w:rPr>
          <w:rFonts w:cstheme="minorHAnsi"/>
          <w:color w:val="000000"/>
          <w:sz w:val="20"/>
          <w:szCs w:val="20"/>
        </w:rPr>
        <w:t> Available: https://indianlegalsolution.com/drawbacks-of-consumer-protection-law-analysis-by-a-law-student/. Last accessed 29th April 2022.</w:t>
      </w:r>
    </w:p>
    <w:p w14:paraId="1457BAE9" w14:textId="37538315" w:rsidR="0015422F" w:rsidRPr="00207074" w:rsidRDefault="0015422F" w:rsidP="00207074">
      <w:pPr>
        <w:spacing w:line="360" w:lineRule="auto"/>
        <w:rPr>
          <w:rFonts w:cstheme="minorHAnsi"/>
          <w:color w:val="000000"/>
          <w:sz w:val="20"/>
          <w:szCs w:val="20"/>
        </w:rPr>
      </w:pPr>
      <w:r w:rsidRPr="00207074">
        <w:rPr>
          <w:rFonts w:cstheme="minorHAnsi"/>
          <w:color w:val="000000"/>
          <w:sz w:val="20"/>
          <w:szCs w:val="20"/>
        </w:rPr>
        <w:t>Lacy, John. (1999). Selling in the Course of a Business Under the Sale of Goods Act 1979. </w:t>
      </w:r>
      <w:r w:rsidRPr="00207074">
        <w:rPr>
          <w:rFonts w:cstheme="minorHAnsi"/>
          <w:i/>
          <w:iCs/>
          <w:color w:val="000000"/>
          <w:sz w:val="20"/>
          <w:szCs w:val="20"/>
        </w:rPr>
        <w:t>The Modern Law Review</w:t>
      </w:r>
      <w:r w:rsidRPr="00207074">
        <w:rPr>
          <w:rFonts w:cstheme="minorHAnsi"/>
          <w:color w:val="000000"/>
          <w:sz w:val="20"/>
          <w:szCs w:val="20"/>
        </w:rPr>
        <w:t>. 62 (5), 777.</w:t>
      </w:r>
    </w:p>
    <w:p w14:paraId="19D87EDE" w14:textId="6A262DAB" w:rsidR="00322A85" w:rsidRPr="00207074" w:rsidRDefault="00322A85" w:rsidP="00207074">
      <w:pPr>
        <w:spacing w:line="360" w:lineRule="auto"/>
        <w:rPr>
          <w:rFonts w:cstheme="minorHAnsi"/>
          <w:color w:val="000000"/>
          <w:sz w:val="20"/>
          <w:szCs w:val="20"/>
        </w:rPr>
      </w:pPr>
      <w:r w:rsidRPr="00207074">
        <w:rPr>
          <w:rFonts w:cstheme="minorHAnsi"/>
          <w:color w:val="000000"/>
          <w:sz w:val="20"/>
          <w:szCs w:val="20"/>
        </w:rPr>
        <w:t>Mozart. (2019). </w:t>
      </w:r>
      <w:r w:rsidRPr="00207074">
        <w:rPr>
          <w:rFonts w:cstheme="minorHAnsi"/>
          <w:i/>
          <w:iCs/>
          <w:color w:val="000000"/>
          <w:sz w:val="20"/>
          <w:szCs w:val="20"/>
        </w:rPr>
        <w:t>EXEMPTION CLAUSE IN THE LAW OF CONTRACT, ITS SIGNIFICANCE IN TANZANIAN CONTEXT.</w:t>
      </w:r>
      <w:r w:rsidRPr="00207074">
        <w:rPr>
          <w:rFonts w:cstheme="minorHAnsi"/>
          <w:color w:val="000000"/>
          <w:sz w:val="20"/>
          <w:szCs w:val="20"/>
        </w:rPr>
        <w:t> Available: https://www.academia.edu/40293446/EXEMPTION_CLAUSE_IN_THE_LAW_OF_CONTRACT_ITS_SIGNIFICANCE_IN_TANZANIAN_CONTEXT. Last accessed 20th April 2022.</w:t>
      </w:r>
    </w:p>
    <w:p w14:paraId="2CD80F0C" w14:textId="54929BC3" w:rsidR="00F23315" w:rsidRPr="00207074" w:rsidRDefault="00F23315" w:rsidP="00207074">
      <w:pPr>
        <w:spacing w:line="360" w:lineRule="auto"/>
        <w:rPr>
          <w:rFonts w:cstheme="minorHAnsi"/>
          <w:color w:val="000000"/>
          <w:sz w:val="20"/>
          <w:szCs w:val="20"/>
        </w:rPr>
      </w:pPr>
      <w:r w:rsidRPr="00207074">
        <w:rPr>
          <w:rFonts w:cstheme="minorHAnsi"/>
          <w:color w:val="000000"/>
          <w:sz w:val="20"/>
          <w:szCs w:val="20"/>
        </w:rPr>
        <w:t>Palmer. (1983). The Supply of Goods and Services Act 1982. </w:t>
      </w:r>
      <w:r w:rsidRPr="00207074">
        <w:rPr>
          <w:rFonts w:cstheme="minorHAnsi"/>
          <w:i/>
          <w:iCs/>
          <w:color w:val="000000"/>
          <w:sz w:val="20"/>
          <w:szCs w:val="20"/>
        </w:rPr>
        <w:t>The Modern Law Review</w:t>
      </w:r>
      <w:r w:rsidRPr="00207074">
        <w:rPr>
          <w:rFonts w:cstheme="minorHAnsi"/>
          <w:color w:val="000000"/>
          <w:sz w:val="20"/>
          <w:szCs w:val="20"/>
        </w:rPr>
        <w:t>. 46 (1), 619-620.</w:t>
      </w:r>
    </w:p>
    <w:p w14:paraId="176E6594" w14:textId="0D4DA0F1" w:rsidR="00B7740D" w:rsidRPr="00207074" w:rsidRDefault="00B7740D" w:rsidP="00207074">
      <w:pPr>
        <w:spacing w:line="360" w:lineRule="auto"/>
        <w:rPr>
          <w:rFonts w:cstheme="minorHAnsi"/>
          <w:color w:val="000000"/>
          <w:sz w:val="20"/>
          <w:szCs w:val="20"/>
        </w:rPr>
      </w:pPr>
      <w:r w:rsidRPr="00207074">
        <w:rPr>
          <w:rFonts w:cstheme="minorHAnsi"/>
          <w:color w:val="000000"/>
          <w:sz w:val="20"/>
          <w:szCs w:val="20"/>
        </w:rPr>
        <w:t>Peel. (1993). Making More Use of the Unfair Contract Terms Act 1977: Stewart Gill Ltd v Horatio Myer &amp; Co Ltd. </w:t>
      </w:r>
      <w:r w:rsidRPr="00207074">
        <w:rPr>
          <w:rFonts w:cstheme="minorHAnsi"/>
          <w:i/>
          <w:iCs/>
          <w:color w:val="000000"/>
          <w:sz w:val="20"/>
          <w:szCs w:val="20"/>
        </w:rPr>
        <w:t>The Modern Law Review</w:t>
      </w:r>
      <w:r w:rsidRPr="00207074">
        <w:rPr>
          <w:rFonts w:cstheme="minorHAnsi"/>
          <w:color w:val="000000"/>
          <w:sz w:val="20"/>
          <w:szCs w:val="20"/>
        </w:rPr>
        <w:t>. 56 (1), 98-103.</w:t>
      </w:r>
    </w:p>
    <w:p w14:paraId="7624076D" w14:textId="38796DE6" w:rsidR="00BB66AF" w:rsidRPr="00207074" w:rsidRDefault="00BB66AF" w:rsidP="00207074">
      <w:pPr>
        <w:spacing w:line="360" w:lineRule="auto"/>
        <w:rPr>
          <w:rFonts w:cstheme="minorHAnsi"/>
          <w:b/>
          <w:bCs/>
          <w:sz w:val="20"/>
          <w:szCs w:val="20"/>
        </w:rPr>
      </w:pPr>
      <w:r w:rsidRPr="00207074">
        <w:rPr>
          <w:rFonts w:cstheme="minorHAnsi"/>
          <w:color w:val="000000"/>
          <w:sz w:val="20"/>
          <w:szCs w:val="20"/>
        </w:rPr>
        <w:t>Richards (2019). </w:t>
      </w:r>
      <w:r w:rsidRPr="00207074">
        <w:rPr>
          <w:rFonts w:cstheme="minorHAnsi"/>
          <w:i/>
          <w:iCs/>
          <w:color w:val="000000"/>
          <w:sz w:val="20"/>
          <w:szCs w:val="20"/>
        </w:rPr>
        <w:t>Law Of Contract</w:t>
      </w:r>
      <w:r w:rsidRPr="00207074">
        <w:rPr>
          <w:rFonts w:cstheme="minorHAnsi"/>
          <w:color w:val="000000"/>
          <w:sz w:val="20"/>
          <w:szCs w:val="20"/>
        </w:rPr>
        <w:t>. 14th ed. .: Pearson Education, Limited. 2-900.</w:t>
      </w:r>
    </w:p>
    <w:p w14:paraId="28B0436F" w14:textId="5B6B0B0F" w:rsidR="00BD45FF" w:rsidRPr="00207074" w:rsidRDefault="00BD45FF" w:rsidP="00207074">
      <w:pPr>
        <w:spacing w:line="360" w:lineRule="auto"/>
        <w:rPr>
          <w:rFonts w:cstheme="minorHAnsi"/>
          <w:b/>
          <w:bCs/>
          <w:sz w:val="20"/>
          <w:szCs w:val="20"/>
        </w:rPr>
      </w:pPr>
      <w:r w:rsidRPr="00207074">
        <w:rPr>
          <w:rFonts w:cstheme="minorHAnsi"/>
          <w:color w:val="000000"/>
          <w:sz w:val="20"/>
          <w:szCs w:val="20"/>
        </w:rPr>
        <w:t>Rodger. (2015). The Consumer Rights Act 2015 and collective redress for competition law infringements in the UK: a class act? </w:t>
      </w:r>
      <w:r w:rsidRPr="00207074">
        <w:rPr>
          <w:rFonts w:cstheme="minorHAnsi"/>
          <w:i/>
          <w:iCs/>
          <w:color w:val="000000"/>
          <w:sz w:val="20"/>
          <w:szCs w:val="20"/>
        </w:rPr>
        <w:t>Journal of Antitrust Enforcement</w:t>
      </w:r>
      <w:r w:rsidRPr="00207074">
        <w:rPr>
          <w:rFonts w:cstheme="minorHAnsi"/>
          <w:color w:val="000000"/>
          <w:sz w:val="20"/>
          <w:szCs w:val="20"/>
        </w:rPr>
        <w:t xml:space="preserve">. 3 (2), 258-286. </w:t>
      </w:r>
    </w:p>
    <w:p w14:paraId="22FAA166" w14:textId="77777777" w:rsidR="00BF0F09" w:rsidRPr="00207074" w:rsidRDefault="00BF0F09" w:rsidP="00207074">
      <w:pPr>
        <w:spacing w:line="360" w:lineRule="auto"/>
        <w:rPr>
          <w:rFonts w:cstheme="minorHAnsi"/>
          <w:b/>
          <w:bCs/>
          <w:sz w:val="20"/>
          <w:szCs w:val="20"/>
        </w:rPr>
      </w:pPr>
    </w:p>
    <w:p w14:paraId="5462ABB6" w14:textId="7B1F2D66" w:rsidR="00866580" w:rsidRPr="00207074" w:rsidRDefault="00866580" w:rsidP="00207074">
      <w:pPr>
        <w:spacing w:line="360" w:lineRule="auto"/>
        <w:rPr>
          <w:rFonts w:cstheme="minorHAnsi"/>
          <w:b/>
          <w:bCs/>
          <w:sz w:val="20"/>
          <w:szCs w:val="20"/>
          <w:u w:val="single"/>
        </w:rPr>
      </w:pPr>
      <w:r w:rsidRPr="00207074">
        <w:rPr>
          <w:rFonts w:cstheme="minorHAnsi"/>
          <w:b/>
          <w:bCs/>
          <w:sz w:val="20"/>
          <w:szCs w:val="20"/>
          <w:u w:val="single"/>
        </w:rPr>
        <w:t>Case Law</w:t>
      </w:r>
    </w:p>
    <w:p w14:paraId="5F0ABAC0" w14:textId="0E51EA09" w:rsidR="00D71567" w:rsidRPr="00207074" w:rsidRDefault="00D71567" w:rsidP="00207074">
      <w:pPr>
        <w:spacing w:line="360" w:lineRule="auto"/>
        <w:rPr>
          <w:rFonts w:cstheme="minorHAnsi"/>
          <w:sz w:val="20"/>
          <w:szCs w:val="20"/>
        </w:rPr>
      </w:pPr>
      <w:r w:rsidRPr="00207074">
        <w:rPr>
          <w:rFonts w:cstheme="minorHAnsi"/>
          <w:sz w:val="20"/>
          <w:szCs w:val="20"/>
        </w:rPr>
        <w:t>Mitchell Ltd V Finney Lock Seeds Ltd, 1983</w:t>
      </w:r>
    </w:p>
    <w:p w14:paraId="778C175C" w14:textId="5EBC36E7" w:rsidR="00B7740D" w:rsidRPr="00207074" w:rsidRDefault="00B7740D" w:rsidP="00207074">
      <w:pPr>
        <w:spacing w:line="360" w:lineRule="auto"/>
        <w:rPr>
          <w:rFonts w:cstheme="minorHAnsi"/>
          <w:b/>
          <w:bCs/>
          <w:sz w:val="20"/>
          <w:szCs w:val="20"/>
        </w:rPr>
      </w:pPr>
      <w:r w:rsidRPr="00207074">
        <w:rPr>
          <w:rFonts w:cstheme="minorHAnsi"/>
          <w:color w:val="000000"/>
          <w:sz w:val="20"/>
          <w:szCs w:val="20"/>
          <w:shd w:val="clear" w:color="auto" w:fill="FFFFFF"/>
        </w:rPr>
        <w:t>Stewart Gill Ltd V Horatio Myer &amp; Co Ltd</w:t>
      </w:r>
      <w:r w:rsidR="00B36C2A" w:rsidRPr="00207074">
        <w:rPr>
          <w:rFonts w:cstheme="minorHAnsi"/>
          <w:color w:val="000000"/>
          <w:sz w:val="20"/>
          <w:szCs w:val="20"/>
          <w:shd w:val="clear" w:color="auto" w:fill="FFFFFF"/>
        </w:rPr>
        <w:t>, 1992</w:t>
      </w:r>
    </w:p>
    <w:p w14:paraId="5B24A43B" w14:textId="77777777" w:rsidR="00BF0F09" w:rsidRPr="00207074" w:rsidRDefault="00BF0F09" w:rsidP="00207074">
      <w:pPr>
        <w:spacing w:line="360" w:lineRule="auto"/>
        <w:rPr>
          <w:rFonts w:cstheme="minorHAnsi"/>
          <w:b/>
          <w:bCs/>
          <w:sz w:val="20"/>
          <w:szCs w:val="20"/>
        </w:rPr>
      </w:pPr>
    </w:p>
    <w:p w14:paraId="280A88AF" w14:textId="3D5CF04E" w:rsidR="00866580" w:rsidRPr="00207074" w:rsidRDefault="00866580" w:rsidP="00207074">
      <w:pPr>
        <w:spacing w:line="360" w:lineRule="auto"/>
        <w:rPr>
          <w:rFonts w:cstheme="minorHAnsi"/>
          <w:b/>
          <w:bCs/>
          <w:sz w:val="20"/>
          <w:szCs w:val="20"/>
          <w:u w:val="single"/>
        </w:rPr>
      </w:pPr>
      <w:r w:rsidRPr="00207074">
        <w:rPr>
          <w:rFonts w:cstheme="minorHAnsi"/>
          <w:b/>
          <w:bCs/>
          <w:sz w:val="20"/>
          <w:szCs w:val="20"/>
          <w:u w:val="single"/>
        </w:rPr>
        <w:t>Legislation</w:t>
      </w:r>
    </w:p>
    <w:p w14:paraId="317BB3F5" w14:textId="66C890C7" w:rsidR="00D83B6E" w:rsidRPr="00207074" w:rsidRDefault="00D83B6E" w:rsidP="00207074">
      <w:pPr>
        <w:spacing w:line="360" w:lineRule="auto"/>
        <w:rPr>
          <w:rFonts w:cstheme="minorHAnsi"/>
          <w:sz w:val="20"/>
          <w:szCs w:val="20"/>
        </w:rPr>
      </w:pPr>
      <w:r w:rsidRPr="00207074">
        <w:rPr>
          <w:rFonts w:cstheme="minorHAnsi"/>
          <w:sz w:val="20"/>
          <w:szCs w:val="20"/>
        </w:rPr>
        <w:t>Department for business, energy and industrial strategy (2015)</w:t>
      </w:r>
      <w:r w:rsidR="00022C47" w:rsidRPr="00207074">
        <w:rPr>
          <w:rFonts w:cstheme="minorHAnsi"/>
          <w:sz w:val="20"/>
          <w:szCs w:val="20"/>
        </w:rPr>
        <w:t xml:space="preserve">, </w:t>
      </w:r>
      <w:r w:rsidR="00022C47" w:rsidRPr="00207074">
        <w:rPr>
          <w:rFonts w:cstheme="minorHAnsi"/>
          <w:i/>
          <w:iCs/>
          <w:sz w:val="20"/>
          <w:szCs w:val="20"/>
        </w:rPr>
        <w:t xml:space="preserve">Consumer rights act, </w:t>
      </w:r>
      <w:r w:rsidR="00022C47" w:rsidRPr="00207074">
        <w:rPr>
          <w:rFonts w:cstheme="minorHAnsi"/>
          <w:sz w:val="20"/>
          <w:szCs w:val="20"/>
        </w:rPr>
        <w:t xml:space="preserve">Available at: </w:t>
      </w:r>
      <w:hyperlink r:id="rId5" w:history="1">
        <w:r w:rsidR="00022C47" w:rsidRPr="00207074">
          <w:rPr>
            <w:rStyle w:val="Hyperlink"/>
            <w:rFonts w:cstheme="minorHAnsi"/>
            <w:sz w:val="20"/>
            <w:szCs w:val="20"/>
          </w:rPr>
          <w:t>https://www.gov.uk/government/publications/consumer-rights-act-2015/consumer-rights-act-2015</w:t>
        </w:r>
      </w:hyperlink>
      <w:r w:rsidR="00022C47" w:rsidRPr="00207074">
        <w:rPr>
          <w:rFonts w:cstheme="minorHAnsi"/>
          <w:sz w:val="20"/>
          <w:szCs w:val="20"/>
        </w:rPr>
        <w:t xml:space="preserve"> </w:t>
      </w:r>
      <w:r w:rsidR="006A1EED" w:rsidRPr="00207074">
        <w:rPr>
          <w:rFonts w:cstheme="minorHAnsi"/>
          <w:sz w:val="20"/>
          <w:szCs w:val="20"/>
        </w:rPr>
        <w:t>(</w:t>
      </w:r>
      <w:r w:rsidR="00022C47" w:rsidRPr="00207074">
        <w:rPr>
          <w:rFonts w:cstheme="minorHAnsi"/>
          <w:sz w:val="20"/>
          <w:szCs w:val="20"/>
        </w:rPr>
        <w:t>Accessed 18th April</w:t>
      </w:r>
      <w:r w:rsidR="006A1EED" w:rsidRPr="00207074">
        <w:rPr>
          <w:rFonts w:cstheme="minorHAnsi"/>
          <w:sz w:val="20"/>
          <w:szCs w:val="20"/>
        </w:rPr>
        <w:t xml:space="preserve"> 2022)</w:t>
      </w:r>
    </w:p>
    <w:p w14:paraId="00EEA9DD" w14:textId="641EC02C" w:rsidR="00866580" w:rsidRPr="00207074" w:rsidRDefault="00A571AF" w:rsidP="00207074">
      <w:pPr>
        <w:spacing w:line="360" w:lineRule="auto"/>
        <w:rPr>
          <w:rFonts w:cstheme="minorHAnsi"/>
          <w:sz w:val="20"/>
          <w:szCs w:val="20"/>
        </w:rPr>
      </w:pPr>
      <w:r w:rsidRPr="00207074">
        <w:rPr>
          <w:rFonts w:cstheme="minorHAnsi"/>
          <w:sz w:val="20"/>
          <w:szCs w:val="20"/>
        </w:rPr>
        <w:t>Department for business, energy and industrial strategy</w:t>
      </w:r>
      <w:r w:rsidR="00211CAC" w:rsidRPr="00207074">
        <w:rPr>
          <w:rFonts w:cstheme="minorHAnsi"/>
          <w:sz w:val="20"/>
          <w:szCs w:val="20"/>
        </w:rPr>
        <w:t xml:space="preserve"> (2015), </w:t>
      </w:r>
      <w:r w:rsidR="00211CAC" w:rsidRPr="00207074">
        <w:rPr>
          <w:rFonts w:cstheme="minorHAnsi"/>
          <w:i/>
          <w:iCs/>
          <w:sz w:val="20"/>
          <w:szCs w:val="20"/>
        </w:rPr>
        <w:t>Biggest overhaul of consumer rights in a generation</w:t>
      </w:r>
      <w:r w:rsidR="008C4588" w:rsidRPr="00207074">
        <w:rPr>
          <w:rFonts w:cstheme="minorHAnsi"/>
          <w:i/>
          <w:iCs/>
          <w:sz w:val="20"/>
          <w:szCs w:val="20"/>
        </w:rPr>
        <w:t xml:space="preserve">, </w:t>
      </w:r>
      <w:r w:rsidR="008C4588" w:rsidRPr="00207074">
        <w:rPr>
          <w:rFonts w:cstheme="minorHAnsi"/>
          <w:sz w:val="20"/>
          <w:szCs w:val="20"/>
        </w:rPr>
        <w:t xml:space="preserve">Available at: </w:t>
      </w:r>
      <w:hyperlink r:id="rId6" w:history="1">
        <w:r w:rsidR="008C4588" w:rsidRPr="00207074">
          <w:rPr>
            <w:rStyle w:val="Hyperlink"/>
            <w:rFonts w:cstheme="minorHAnsi"/>
            <w:sz w:val="20"/>
            <w:szCs w:val="20"/>
          </w:rPr>
          <w:t>https://www.gov.uk/government/news/biggest-overhaul-of-consumer-rights-in-a-generation</w:t>
        </w:r>
      </w:hyperlink>
      <w:r w:rsidR="008C4588" w:rsidRPr="00207074">
        <w:rPr>
          <w:rFonts w:cstheme="minorHAnsi"/>
          <w:sz w:val="20"/>
          <w:szCs w:val="20"/>
        </w:rPr>
        <w:t xml:space="preserve"> (Accesse</w:t>
      </w:r>
      <w:r w:rsidR="00E145C6" w:rsidRPr="00207074">
        <w:rPr>
          <w:rFonts w:cstheme="minorHAnsi"/>
          <w:sz w:val="20"/>
          <w:szCs w:val="20"/>
        </w:rPr>
        <w:t>d</w:t>
      </w:r>
      <w:r w:rsidR="008C4588" w:rsidRPr="00207074">
        <w:rPr>
          <w:rFonts w:cstheme="minorHAnsi"/>
          <w:sz w:val="20"/>
          <w:szCs w:val="20"/>
        </w:rPr>
        <w:t xml:space="preserve"> 19th April 2022)</w:t>
      </w:r>
    </w:p>
    <w:p w14:paraId="677B2B15" w14:textId="49F978BE" w:rsidR="00F732BB" w:rsidRPr="00207074" w:rsidRDefault="00F732BB" w:rsidP="00207074">
      <w:pPr>
        <w:spacing w:line="360" w:lineRule="auto"/>
        <w:rPr>
          <w:rFonts w:cstheme="minorHAnsi"/>
          <w:sz w:val="20"/>
          <w:szCs w:val="20"/>
        </w:rPr>
      </w:pPr>
      <w:r w:rsidRPr="00207074">
        <w:rPr>
          <w:rFonts w:cstheme="minorHAnsi"/>
          <w:sz w:val="20"/>
          <w:szCs w:val="20"/>
        </w:rPr>
        <w:t xml:space="preserve">Law Commission (2012), </w:t>
      </w:r>
      <w:r w:rsidRPr="00207074">
        <w:rPr>
          <w:rFonts w:cstheme="minorHAnsi"/>
          <w:i/>
          <w:iCs/>
          <w:sz w:val="20"/>
          <w:szCs w:val="20"/>
        </w:rPr>
        <w:t>Unfair Terms in Consumer Contracts: a new approach</w:t>
      </w:r>
      <w:r w:rsidRPr="00207074">
        <w:rPr>
          <w:rFonts w:cstheme="minorHAnsi"/>
          <w:i/>
          <w:iCs/>
          <w:sz w:val="20"/>
          <w:szCs w:val="20"/>
        </w:rPr>
        <w:t xml:space="preserve">, </w:t>
      </w:r>
      <w:r w:rsidRPr="00207074">
        <w:rPr>
          <w:rFonts w:cstheme="minorHAnsi"/>
          <w:sz w:val="20"/>
          <w:szCs w:val="20"/>
        </w:rPr>
        <w:t xml:space="preserve">Available at: </w:t>
      </w:r>
      <w:hyperlink r:id="rId7" w:history="1">
        <w:r w:rsidRPr="00207074">
          <w:rPr>
            <w:rStyle w:val="Hyperlink"/>
            <w:rFonts w:cstheme="minorHAnsi"/>
            <w:sz w:val="20"/>
            <w:szCs w:val="20"/>
          </w:rPr>
          <w:t>https://www.lawcom.gov.uk/app/uploads/2015/06/unfair_terms_in_consumer_contracts_issues.pdf</w:t>
        </w:r>
      </w:hyperlink>
      <w:r w:rsidRPr="00207074">
        <w:rPr>
          <w:rFonts w:cstheme="minorHAnsi"/>
          <w:sz w:val="20"/>
          <w:szCs w:val="20"/>
        </w:rPr>
        <w:t xml:space="preserve"> (Accessed 20th April 2022)</w:t>
      </w:r>
    </w:p>
    <w:p w14:paraId="7D76CC08" w14:textId="4248C590" w:rsidR="008D7715" w:rsidRPr="00207074" w:rsidRDefault="008D7715" w:rsidP="00207074">
      <w:pPr>
        <w:spacing w:line="360" w:lineRule="auto"/>
        <w:rPr>
          <w:rFonts w:cstheme="minorHAnsi"/>
          <w:sz w:val="20"/>
          <w:szCs w:val="20"/>
        </w:rPr>
      </w:pPr>
      <w:r w:rsidRPr="00207074">
        <w:rPr>
          <w:rFonts w:cstheme="minorHAnsi"/>
          <w:sz w:val="20"/>
          <w:szCs w:val="20"/>
        </w:rPr>
        <w:t xml:space="preserve">UK Public General Acts (2015), </w:t>
      </w:r>
      <w:r w:rsidRPr="00207074">
        <w:rPr>
          <w:rFonts w:cstheme="minorHAnsi"/>
          <w:i/>
          <w:iCs/>
          <w:sz w:val="20"/>
          <w:szCs w:val="20"/>
        </w:rPr>
        <w:t xml:space="preserve">Consumer Rights Act, </w:t>
      </w:r>
      <w:r w:rsidRPr="00207074">
        <w:rPr>
          <w:rFonts w:cstheme="minorHAnsi"/>
          <w:sz w:val="20"/>
          <w:szCs w:val="20"/>
        </w:rPr>
        <w:t>Available at:</w:t>
      </w:r>
      <w:r w:rsidR="00E145C6" w:rsidRPr="00207074">
        <w:rPr>
          <w:rFonts w:cstheme="minorHAnsi"/>
          <w:sz w:val="20"/>
          <w:szCs w:val="20"/>
        </w:rPr>
        <w:t xml:space="preserve"> </w:t>
      </w:r>
      <w:hyperlink r:id="rId8" w:history="1">
        <w:r w:rsidR="00E145C6" w:rsidRPr="00207074">
          <w:rPr>
            <w:rStyle w:val="Hyperlink"/>
            <w:rFonts w:cstheme="minorHAnsi"/>
            <w:sz w:val="20"/>
            <w:szCs w:val="20"/>
          </w:rPr>
          <w:t>https://www.legislation.gov.uk/ukpga/2015/15/section/31/enacted</w:t>
        </w:r>
      </w:hyperlink>
      <w:r w:rsidR="00E145C6" w:rsidRPr="00207074">
        <w:rPr>
          <w:rFonts w:cstheme="minorHAnsi"/>
          <w:sz w:val="20"/>
          <w:szCs w:val="20"/>
        </w:rPr>
        <w:t xml:space="preserve"> (Accessed 19th April 2022)</w:t>
      </w:r>
    </w:p>
    <w:p w14:paraId="4ACC68CC" w14:textId="28EC1E28" w:rsidR="00684430" w:rsidRPr="00207074" w:rsidRDefault="00684430" w:rsidP="00207074">
      <w:pPr>
        <w:spacing w:line="360" w:lineRule="auto"/>
        <w:rPr>
          <w:rFonts w:cstheme="minorHAnsi"/>
          <w:sz w:val="20"/>
          <w:szCs w:val="20"/>
        </w:rPr>
      </w:pPr>
      <w:r w:rsidRPr="00207074">
        <w:rPr>
          <w:rFonts w:cstheme="minorHAnsi"/>
          <w:sz w:val="20"/>
          <w:szCs w:val="20"/>
        </w:rPr>
        <w:t xml:space="preserve">UK Public General Acts (2015), </w:t>
      </w:r>
      <w:r w:rsidRPr="00207074">
        <w:rPr>
          <w:rFonts w:cstheme="minorHAnsi"/>
          <w:i/>
          <w:iCs/>
          <w:sz w:val="20"/>
          <w:szCs w:val="20"/>
        </w:rPr>
        <w:t xml:space="preserve">Consumer Rights Act, </w:t>
      </w:r>
      <w:r w:rsidRPr="00207074">
        <w:rPr>
          <w:rFonts w:cstheme="minorHAnsi"/>
          <w:sz w:val="20"/>
          <w:szCs w:val="20"/>
        </w:rPr>
        <w:t>Available at:</w:t>
      </w:r>
    </w:p>
    <w:p w14:paraId="054DB130" w14:textId="0D658CCB" w:rsidR="00684430" w:rsidRPr="00207074" w:rsidRDefault="00684430" w:rsidP="00207074">
      <w:pPr>
        <w:spacing w:line="360" w:lineRule="auto"/>
        <w:rPr>
          <w:rFonts w:cstheme="minorHAnsi"/>
          <w:sz w:val="20"/>
          <w:szCs w:val="20"/>
        </w:rPr>
      </w:pPr>
      <w:hyperlink r:id="rId9" w:history="1">
        <w:r w:rsidRPr="00207074">
          <w:rPr>
            <w:rStyle w:val="Hyperlink"/>
            <w:rFonts w:cstheme="minorHAnsi"/>
            <w:sz w:val="20"/>
            <w:szCs w:val="20"/>
          </w:rPr>
          <w:t>https://www.legislation.gov.uk/ukpga/2015/15/part/1/enacted</w:t>
        </w:r>
      </w:hyperlink>
      <w:r w:rsidRPr="00207074">
        <w:rPr>
          <w:rFonts w:cstheme="minorHAnsi"/>
          <w:sz w:val="20"/>
          <w:szCs w:val="20"/>
        </w:rPr>
        <w:t xml:space="preserve"> (Accessed 19th April 2022)</w:t>
      </w:r>
    </w:p>
    <w:p w14:paraId="38ED5D0D" w14:textId="569E2637" w:rsidR="00C1499B" w:rsidRPr="00207074" w:rsidRDefault="00C1499B" w:rsidP="00207074">
      <w:pPr>
        <w:spacing w:line="360" w:lineRule="auto"/>
        <w:rPr>
          <w:rFonts w:cstheme="minorHAnsi"/>
          <w:sz w:val="20"/>
          <w:szCs w:val="20"/>
        </w:rPr>
      </w:pPr>
      <w:r w:rsidRPr="00207074">
        <w:rPr>
          <w:rFonts w:cstheme="minorHAnsi"/>
          <w:sz w:val="20"/>
          <w:szCs w:val="20"/>
        </w:rPr>
        <w:t>UK Public General Acts (1979), Sales Of Goods Act, Available at:</w:t>
      </w:r>
    </w:p>
    <w:p w14:paraId="0517A108" w14:textId="77777777" w:rsidR="00C1499B" w:rsidRPr="00207074" w:rsidRDefault="00C1499B" w:rsidP="00207074">
      <w:pPr>
        <w:spacing w:line="360" w:lineRule="auto"/>
        <w:rPr>
          <w:rFonts w:cstheme="minorHAnsi"/>
          <w:sz w:val="20"/>
          <w:szCs w:val="20"/>
        </w:rPr>
      </w:pPr>
      <w:hyperlink r:id="rId10" w:history="1">
        <w:r w:rsidRPr="00207074">
          <w:rPr>
            <w:rStyle w:val="Hyperlink"/>
            <w:rFonts w:cstheme="minorHAnsi"/>
            <w:sz w:val="20"/>
            <w:szCs w:val="20"/>
          </w:rPr>
          <w:t>https://www.legislation.gov.uk/ukpga/1979/54/section/11/enacted</w:t>
        </w:r>
      </w:hyperlink>
      <w:r w:rsidRPr="00207074">
        <w:rPr>
          <w:rFonts w:cstheme="minorHAnsi"/>
          <w:sz w:val="20"/>
          <w:szCs w:val="20"/>
        </w:rPr>
        <w:t xml:space="preserve"> (Accessed 26th April 2022)</w:t>
      </w:r>
    </w:p>
    <w:p w14:paraId="0B30C3A9" w14:textId="7BCAFB34" w:rsidR="00974DDD" w:rsidRPr="00207074" w:rsidRDefault="00974DDD" w:rsidP="00207074">
      <w:pPr>
        <w:spacing w:line="360" w:lineRule="auto"/>
        <w:rPr>
          <w:rFonts w:cstheme="minorHAnsi"/>
          <w:sz w:val="20"/>
          <w:szCs w:val="20"/>
        </w:rPr>
      </w:pPr>
      <w:r w:rsidRPr="00207074">
        <w:rPr>
          <w:rFonts w:cstheme="minorHAnsi"/>
          <w:sz w:val="20"/>
          <w:szCs w:val="20"/>
        </w:rPr>
        <w:t xml:space="preserve">UK Public General Acts (1977), </w:t>
      </w:r>
      <w:r w:rsidRPr="00207074">
        <w:rPr>
          <w:rFonts w:cstheme="minorHAnsi"/>
          <w:i/>
          <w:iCs/>
          <w:sz w:val="20"/>
          <w:szCs w:val="20"/>
        </w:rPr>
        <w:t xml:space="preserve">Unfair Contract Terms Act, </w:t>
      </w:r>
      <w:r w:rsidRPr="00207074">
        <w:rPr>
          <w:rFonts w:cstheme="minorHAnsi"/>
          <w:sz w:val="20"/>
          <w:szCs w:val="20"/>
        </w:rPr>
        <w:t xml:space="preserve">Available at: </w:t>
      </w:r>
      <w:hyperlink r:id="rId11" w:history="1">
        <w:r w:rsidRPr="00207074">
          <w:rPr>
            <w:rStyle w:val="Hyperlink"/>
            <w:rFonts w:cstheme="minorHAnsi"/>
            <w:sz w:val="20"/>
            <w:szCs w:val="20"/>
          </w:rPr>
          <w:t>https://www.legislation.gov.uk/ukpga/</w:t>
        </w:r>
        <w:r w:rsidRPr="00207074">
          <w:rPr>
            <w:rStyle w:val="Hyperlink"/>
            <w:rFonts w:cstheme="minorHAnsi"/>
            <w:sz w:val="20"/>
            <w:szCs w:val="20"/>
          </w:rPr>
          <w:t>1</w:t>
        </w:r>
        <w:r w:rsidRPr="00207074">
          <w:rPr>
            <w:rStyle w:val="Hyperlink"/>
            <w:rFonts w:cstheme="minorHAnsi"/>
            <w:sz w:val="20"/>
            <w:szCs w:val="20"/>
          </w:rPr>
          <w:t>977/50/section/3</w:t>
        </w:r>
      </w:hyperlink>
      <w:r w:rsidRPr="00207074">
        <w:rPr>
          <w:rFonts w:cstheme="minorHAnsi"/>
          <w:sz w:val="20"/>
          <w:szCs w:val="20"/>
        </w:rPr>
        <w:t xml:space="preserve"> (Accessed 19th April 2022)</w:t>
      </w:r>
    </w:p>
    <w:p w14:paraId="3513F693" w14:textId="6E74045A" w:rsidR="00B7740D" w:rsidRPr="00207074" w:rsidRDefault="00B7740D" w:rsidP="00207074">
      <w:pPr>
        <w:spacing w:line="360" w:lineRule="auto"/>
        <w:rPr>
          <w:rFonts w:cstheme="minorHAnsi"/>
          <w:color w:val="000000"/>
          <w:sz w:val="20"/>
          <w:szCs w:val="20"/>
          <w:shd w:val="clear" w:color="auto" w:fill="FFFFFF"/>
        </w:rPr>
      </w:pPr>
      <w:r w:rsidRPr="00207074">
        <w:rPr>
          <w:rFonts w:cstheme="minorHAnsi"/>
          <w:color w:val="000000"/>
          <w:sz w:val="20"/>
          <w:szCs w:val="20"/>
          <w:shd w:val="clear" w:color="auto" w:fill="FFFFFF"/>
        </w:rPr>
        <w:t xml:space="preserve">UK Public General Acts </w:t>
      </w:r>
      <w:r w:rsidRPr="00207074">
        <w:rPr>
          <w:rFonts w:cstheme="minorHAnsi"/>
          <w:color w:val="000000"/>
          <w:sz w:val="20"/>
          <w:szCs w:val="20"/>
          <w:shd w:val="clear" w:color="auto" w:fill="FFFFFF"/>
        </w:rPr>
        <w:t>(</w:t>
      </w:r>
      <w:r w:rsidRPr="00207074">
        <w:rPr>
          <w:rFonts w:cstheme="minorHAnsi"/>
          <w:color w:val="000000"/>
          <w:sz w:val="20"/>
          <w:szCs w:val="20"/>
          <w:shd w:val="clear" w:color="auto" w:fill="FFFFFF"/>
        </w:rPr>
        <w:t>1977</w:t>
      </w:r>
      <w:r w:rsidRPr="00207074">
        <w:rPr>
          <w:rFonts w:cstheme="minorHAnsi"/>
          <w:color w:val="000000"/>
          <w:sz w:val="20"/>
          <w:szCs w:val="20"/>
          <w:shd w:val="clear" w:color="auto" w:fill="FFFFFF"/>
        </w:rPr>
        <w:t xml:space="preserve">), </w:t>
      </w:r>
      <w:r w:rsidRPr="00207074">
        <w:rPr>
          <w:rFonts w:cstheme="minorHAnsi"/>
          <w:i/>
          <w:iCs/>
          <w:color w:val="000000"/>
          <w:sz w:val="20"/>
          <w:szCs w:val="20"/>
          <w:shd w:val="clear" w:color="auto" w:fill="FFFFFF"/>
        </w:rPr>
        <w:t>Unfair Contract Terms Act</w:t>
      </w:r>
      <w:r w:rsidRPr="00207074">
        <w:rPr>
          <w:rFonts w:cstheme="minorHAnsi"/>
          <w:color w:val="000000"/>
          <w:sz w:val="20"/>
          <w:szCs w:val="20"/>
          <w:shd w:val="clear" w:color="auto" w:fill="FFFFFF"/>
        </w:rPr>
        <w:t>, Explanatory provisions, Available at:</w:t>
      </w:r>
    </w:p>
    <w:p w14:paraId="73D7F325" w14:textId="7A118FDF" w:rsidR="00284524" w:rsidRPr="00207074" w:rsidRDefault="00284524" w:rsidP="00207074">
      <w:pPr>
        <w:spacing w:line="360" w:lineRule="auto"/>
        <w:rPr>
          <w:rFonts w:cstheme="minorHAnsi"/>
          <w:color w:val="000000"/>
          <w:sz w:val="20"/>
          <w:szCs w:val="20"/>
          <w:shd w:val="clear" w:color="auto" w:fill="FFFFFF"/>
        </w:rPr>
      </w:pPr>
      <w:hyperlink r:id="rId12" w:history="1">
        <w:r w:rsidRPr="00207074">
          <w:rPr>
            <w:rStyle w:val="Hyperlink"/>
            <w:rFonts w:cstheme="minorHAnsi"/>
            <w:sz w:val="20"/>
            <w:szCs w:val="20"/>
            <w:shd w:val="clear" w:color="auto" w:fill="FFFFFF"/>
          </w:rPr>
          <w:t>https://www.legislation.gov.uk/ukpga/2015/15/notes/division/3/2?view=plain</w:t>
        </w:r>
      </w:hyperlink>
      <w:r w:rsidRPr="00207074">
        <w:rPr>
          <w:rFonts w:cstheme="minorHAnsi"/>
          <w:color w:val="000000"/>
          <w:sz w:val="20"/>
          <w:szCs w:val="20"/>
          <w:shd w:val="clear" w:color="auto" w:fill="FFFFFF"/>
        </w:rPr>
        <w:t xml:space="preserve"> (Accessed 2</w:t>
      </w:r>
      <w:r w:rsidR="004F69DD" w:rsidRPr="00207074">
        <w:rPr>
          <w:rFonts w:cstheme="minorHAnsi"/>
          <w:color w:val="000000"/>
          <w:sz w:val="20"/>
          <w:szCs w:val="20"/>
          <w:shd w:val="clear" w:color="auto" w:fill="FFFFFF"/>
        </w:rPr>
        <w:t>9</w:t>
      </w:r>
      <w:r w:rsidRPr="00207074">
        <w:rPr>
          <w:rFonts w:cstheme="minorHAnsi"/>
          <w:color w:val="000000"/>
          <w:sz w:val="20"/>
          <w:szCs w:val="20"/>
          <w:shd w:val="clear" w:color="auto" w:fill="FFFFFF"/>
          <w:vertAlign w:val="superscript"/>
        </w:rPr>
        <w:t>th</w:t>
      </w:r>
      <w:r w:rsidRPr="00207074">
        <w:rPr>
          <w:rFonts w:cstheme="minorHAnsi"/>
          <w:color w:val="000000"/>
          <w:sz w:val="20"/>
          <w:szCs w:val="20"/>
          <w:shd w:val="clear" w:color="auto" w:fill="FFFFFF"/>
        </w:rPr>
        <w:t xml:space="preserve"> April 2022)</w:t>
      </w:r>
    </w:p>
    <w:p w14:paraId="0EC9603E" w14:textId="06638353" w:rsidR="00710B7C" w:rsidRPr="00207074" w:rsidRDefault="00710B7C" w:rsidP="00207074">
      <w:pPr>
        <w:spacing w:line="360" w:lineRule="auto"/>
        <w:rPr>
          <w:rFonts w:cstheme="minorHAnsi"/>
          <w:color w:val="000000"/>
          <w:sz w:val="20"/>
          <w:szCs w:val="20"/>
          <w:shd w:val="clear" w:color="auto" w:fill="FFFFFF"/>
        </w:rPr>
      </w:pPr>
      <w:r w:rsidRPr="00207074">
        <w:rPr>
          <w:rFonts w:cstheme="minorHAnsi"/>
          <w:color w:val="000000"/>
          <w:sz w:val="20"/>
          <w:szCs w:val="20"/>
          <w:shd w:val="clear" w:color="auto" w:fill="FFFFFF"/>
        </w:rPr>
        <w:t xml:space="preserve">UK Public General Acts (1982), </w:t>
      </w:r>
      <w:r w:rsidR="005E4A29" w:rsidRPr="00207074">
        <w:rPr>
          <w:rFonts w:cstheme="minorHAnsi"/>
          <w:i/>
          <w:iCs/>
          <w:color w:val="000000"/>
          <w:sz w:val="20"/>
          <w:szCs w:val="20"/>
          <w:shd w:val="clear" w:color="auto" w:fill="FFFFFF"/>
        </w:rPr>
        <w:t>Supply of Goods and Services Act</w:t>
      </w:r>
      <w:r w:rsidR="005E4A29" w:rsidRPr="00207074">
        <w:rPr>
          <w:rFonts w:cstheme="minorHAnsi"/>
          <w:color w:val="000000"/>
          <w:sz w:val="20"/>
          <w:szCs w:val="20"/>
          <w:shd w:val="clear" w:color="auto" w:fill="FFFFFF"/>
        </w:rPr>
        <w:t>, Available at:</w:t>
      </w:r>
    </w:p>
    <w:p w14:paraId="32B1A892" w14:textId="0CB6F2C0" w:rsidR="005E4A29" w:rsidRPr="00207074" w:rsidRDefault="005E4A29" w:rsidP="00207074">
      <w:pPr>
        <w:spacing w:line="360" w:lineRule="auto"/>
        <w:rPr>
          <w:rFonts w:cstheme="minorHAnsi"/>
          <w:color w:val="000000"/>
          <w:sz w:val="20"/>
          <w:szCs w:val="20"/>
          <w:shd w:val="clear" w:color="auto" w:fill="FFFFFF"/>
        </w:rPr>
      </w:pPr>
      <w:hyperlink r:id="rId13" w:history="1">
        <w:r w:rsidRPr="00207074">
          <w:rPr>
            <w:rStyle w:val="Hyperlink"/>
            <w:rFonts w:cstheme="minorHAnsi"/>
            <w:sz w:val="20"/>
            <w:szCs w:val="20"/>
            <w:shd w:val="clear" w:color="auto" w:fill="FFFFFF"/>
          </w:rPr>
          <w:t>https://www.legislation.gov.uk/ukpga/1982/29</w:t>
        </w:r>
      </w:hyperlink>
      <w:r w:rsidRPr="00207074">
        <w:rPr>
          <w:rFonts w:cstheme="minorHAnsi"/>
          <w:color w:val="000000"/>
          <w:sz w:val="20"/>
          <w:szCs w:val="20"/>
          <w:shd w:val="clear" w:color="auto" w:fill="FFFFFF"/>
        </w:rPr>
        <w:t xml:space="preserve">  (Accessed 27</w:t>
      </w:r>
      <w:r w:rsidRPr="00207074">
        <w:rPr>
          <w:rFonts w:cstheme="minorHAnsi"/>
          <w:color w:val="000000"/>
          <w:sz w:val="20"/>
          <w:szCs w:val="20"/>
          <w:shd w:val="clear" w:color="auto" w:fill="FFFFFF"/>
          <w:vertAlign w:val="superscript"/>
        </w:rPr>
        <w:t>th</w:t>
      </w:r>
      <w:r w:rsidRPr="00207074">
        <w:rPr>
          <w:rFonts w:cstheme="minorHAnsi"/>
          <w:color w:val="000000"/>
          <w:sz w:val="20"/>
          <w:szCs w:val="20"/>
          <w:shd w:val="clear" w:color="auto" w:fill="FFFFFF"/>
        </w:rPr>
        <w:t xml:space="preserve"> April 2022)</w:t>
      </w:r>
    </w:p>
    <w:p w14:paraId="528DFC7F" w14:textId="282B14BC" w:rsidR="004F69DD" w:rsidRPr="00207074" w:rsidRDefault="004F69DD" w:rsidP="00207074">
      <w:pPr>
        <w:spacing w:line="360" w:lineRule="auto"/>
        <w:rPr>
          <w:rFonts w:cstheme="minorHAnsi"/>
          <w:sz w:val="20"/>
          <w:szCs w:val="20"/>
        </w:rPr>
      </w:pPr>
      <w:r w:rsidRPr="00207074">
        <w:rPr>
          <w:rFonts w:cstheme="minorHAnsi"/>
          <w:sz w:val="20"/>
          <w:szCs w:val="20"/>
        </w:rPr>
        <w:t xml:space="preserve">UK Statutory Instruments </w:t>
      </w:r>
      <w:r w:rsidRPr="00207074">
        <w:rPr>
          <w:rFonts w:cstheme="minorHAnsi"/>
          <w:sz w:val="20"/>
          <w:szCs w:val="20"/>
        </w:rPr>
        <w:t>(</w:t>
      </w:r>
      <w:r w:rsidRPr="00207074">
        <w:rPr>
          <w:rFonts w:cstheme="minorHAnsi"/>
          <w:sz w:val="20"/>
          <w:szCs w:val="20"/>
        </w:rPr>
        <w:t>1999</w:t>
      </w:r>
      <w:r w:rsidRPr="00207074">
        <w:rPr>
          <w:rFonts w:cstheme="minorHAnsi"/>
          <w:sz w:val="20"/>
          <w:szCs w:val="20"/>
        </w:rPr>
        <w:t xml:space="preserve">), </w:t>
      </w:r>
      <w:r w:rsidRPr="00207074">
        <w:rPr>
          <w:rFonts w:cstheme="minorHAnsi"/>
          <w:i/>
          <w:iCs/>
          <w:sz w:val="20"/>
          <w:szCs w:val="20"/>
        </w:rPr>
        <w:t>The Unfair Terms in Consumer Contracts Regulations</w:t>
      </w:r>
      <w:r w:rsidRPr="00207074">
        <w:rPr>
          <w:rFonts w:cstheme="minorHAnsi"/>
          <w:sz w:val="20"/>
          <w:szCs w:val="20"/>
        </w:rPr>
        <w:t>, Available at:</w:t>
      </w:r>
    </w:p>
    <w:p w14:paraId="17C74545" w14:textId="7A3B82E8" w:rsidR="004F69DD" w:rsidRPr="00207074" w:rsidRDefault="004F69DD" w:rsidP="00207074">
      <w:pPr>
        <w:spacing w:line="360" w:lineRule="auto"/>
        <w:rPr>
          <w:rFonts w:cstheme="minorHAnsi"/>
          <w:sz w:val="20"/>
          <w:szCs w:val="20"/>
        </w:rPr>
      </w:pPr>
      <w:hyperlink r:id="rId14" w:history="1">
        <w:r w:rsidRPr="00207074">
          <w:rPr>
            <w:rStyle w:val="Hyperlink"/>
            <w:rFonts w:cstheme="minorHAnsi"/>
            <w:sz w:val="20"/>
            <w:szCs w:val="20"/>
          </w:rPr>
          <w:t>https://www.legislation.gov.uk/uksi/1999/2083/regulation/5/made</w:t>
        </w:r>
      </w:hyperlink>
      <w:r w:rsidRPr="00207074">
        <w:rPr>
          <w:rFonts w:cstheme="minorHAnsi"/>
          <w:sz w:val="20"/>
          <w:szCs w:val="20"/>
        </w:rPr>
        <w:t xml:space="preserve"> (Accessed 29th April 2022)</w:t>
      </w:r>
    </w:p>
    <w:p w14:paraId="00036080" w14:textId="5E7DD24F" w:rsidR="00B7740D" w:rsidRDefault="00B7740D"/>
    <w:p w14:paraId="71317142" w14:textId="77777777" w:rsidR="00D6309D" w:rsidRDefault="00D6309D"/>
    <w:p w14:paraId="00807698" w14:textId="5B5267D4" w:rsidR="006C6BA3" w:rsidRDefault="006C6BA3"/>
    <w:p w14:paraId="18302519" w14:textId="77777777" w:rsidR="006A1EED" w:rsidRDefault="006A1EED"/>
    <w:p w14:paraId="4842FF6E" w14:textId="77777777" w:rsidR="006C6BA3" w:rsidRPr="00466F08" w:rsidRDefault="006C6BA3"/>
    <w:sectPr w:rsidR="006C6BA3" w:rsidRPr="00466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6174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0B8"/>
    <w:rsid w:val="00022C47"/>
    <w:rsid w:val="00023136"/>
    <w:rsid w:val="0003332E"/>
    <w:rsid w:val="00061F8B"/>
    <w:rsid w:val="0008335E"/>
    <w:rsid w:val="000A2396"/>
    <w:rsid w:val="000B3233"/>
    <w:rsid w:val="0014589D"/>
    <w:rsid w:val="0015422F"/>
    <w:rsid w:val="00197815"/>
    <w:rsid w:val="001E2664"/>
    <w:rsid w:val="001E5824"/>
    <w:rsid w:val="00207074"/>
    <w:rsid w:val="00211759"/>
    <w:rsid w:val="00211BDB"/>
    <w:rsid w:val="00211CAC"/>
    <w:rsid w:val="00233D3F"/>
    <w:rsid w:val="00270827"/>
    <w:rsid w:val="00270A05"/>
    <w:rsid w:val="00284524"/>
    <w:rsid w:val="00291D81"/>
    <w:rsid w:val="00296883"/>
    <w:rsid w:val="00296ECF"/>
    <w:rsid w:val="002B328B"/>
    <w:rsid w:val="002C0E1E"/>
    <w:rsid w:val="00322A85"/>
    <w:rsid w:val="0032306A"/>
    <w:rsid w:val="00346CDC"/>
    <w:rsid w:val="00364F81"/>
    <w:rsid w:val="003813DB"/>
    <w:rsid w:val="00385409"/>
    <w:rsid w:val="003B100E"/>
    <w:rsid w:val="003B21FF"/>
    <w:rsid w:val="003D7D5C"/>
    <w:rsid w:val="003E3505"/>
    <w:rsid w:val="003F5249"/>
    <w:rsid w:val="00401123"/>
    <w:rsid w:val="0040284D"/>
    <w:rsid w:val="00413067"/>
    <w:rsid w:val="0041624E"/>
    <w:rsid w:val="004316BA"/>
    <w:rsid w:val="00466F08"/>
    <w:rsid w:val="004937A5"/>
    <w:rsid w:val="00493D03"/>
    <w:rsid w:val="004976C3"/>
    <w:rsid w:val="004D2403"/>
    <w:rsid w:val="004E27DF"/>
    <w:rsid w:val="004F4007"/>
    <w:rsid w:val="004F69DD"/>
    <w:rsid w:val="005046F6"/>
    <w:rsid w:val="005067B6"/>
    <w:rsid w:val="00507755"/>
    <w:rsid w:val="00507CE0"/>
    <w:rsid w:val="00516E3F"/>
    <w:rsid w:val="00537DD2"/>
    <w:rsid w:val="00583D97"/>
    <w:rsid w:val="005E4A29"/>
    <w:rsid w:val="005E4E1B"/>
    <w:rsid w:val="005F38F0"/>
    <w:rsid w:val="00615D2B"/>
    <w:rsid w:val="0065326E"/>
    <w:rsid w:val="00662856"/>
    <w:rsid w:val="00665895"/>
    <w:rsid w:val="00682C9C"/>
    <w:rsid w:val="00684430"/>
    <w:rsid w:val="00685791"/>
    <w:rsid w:val="006A1A5F"/>
    <w:rsid w:val="006A1EED"/>
    <w:rsid w:val="006A6B98"/>
    <w:rsid w:val="006B4F36"/>
    <w:rsid w:val="006C1297"/>
    <w:rsid w:val="006C6BA3"/>
    <w:rsid w:val="006E3A09"/>
    <w:rsid w:val="006E71E9"/>
    <w:rsid w:val="007046D9"/>
    <w:rsid w:val="00710B7C"/>
    <w:rsid w:val="00726F9E"/>
    <w:rsid w:val="00733EB5"/>
    <w:rsid w:val="007363B8"/>
    <w:rsid w:val="00746016"/>
    <w:rsid w:val="00780667"/>
    <w:rsid w:val="00783F28"/>
    <w:rsid w:val="007C2120"/>
    <w:rsid w:val="007C6C47"/>
    <w:rsid w:val="007C7986"/>
    <w:rsid w:val="007D55FA"/>
    <w:rsid w:val="007D5A6F"/>
    <w:rsid w:val="00802FE9"/>
    <w:rsid w:val="008069D0"/>
    <w:rsid w:val="00823A6A"/>
    <w:rsid w:val="00834E93"/>
    <w:rsid w:val="008361B6"/>
    <w:rsid w:val="00866580"/>
    <w:rsid w:val="008800FF"/>
    <w:rsid w:val="0088070E"/>
    <w:rsid w:val="00880C05"/>
    <w:rsid w:val="00892216"/>
    <w:rsid w:val="008A0DE6"/>
    <w:rsid w:val="008C4588"/>
    <w:rsid w:val="008D7715"/>
    <w:rsid w:val="008F450D"/>
    <w:rsid w:val="009247CD"/>
    <w:rsid w:val="009405B8"/>
    <w:rsid w:val="00962149"/>
    <w:rsid w:val="009737A4"/>
    <w:rsid w:val="00974DDD"/>
    <w:rsid w:val="0098121E"/>
    <w:rsid w:val="009849C2"/>
    <w:rsid w:val="009A0B54"/>
    <w:rsid w:val="009C5F6D"/>
    <w:rsid w:val="009E7FBE"/>
    <w:rsid w:val="00A064F0"/>
    <w:rsid w:val="00A07370"/>
    <w:rsid w:val="00A35F9B"/>
    <w:rsid w:val="00A4612F"/>
    <w:rsid w:val="00A52686"/>
    <w:rsid w:val="00A571AF"/>
    <w:rsid w:val="00A711FE"/>
    <w:rsid w:val="00A9330F"/>
    <w:rsid w:val="00A93F2A"/>
    <w:rsid w:val="00A94230"/>
    <w:rsid w:val="00AB4ED6"/>
    <w:rsid w:val="00B01386"/>
    <w:rsid w:val="00B15BFA"/>
    <w:rsid w:val="00B36C2A"/>
    <w:rsid w:val="00B46F35"/>
    <w:rsid w:val="00B610B8"/>
    <w:rsid w:val="00B7740D"/>
    <w:rsid w:val="00B77DF5"/>
    <w:rsid w:val="00B93460"/>
    <w:rsid w:val="00B94A33"/>
    <w:rsid w:val="00B94A9E"/>
    <w:rsid w:val="00BA0C67"/>
    <w:rsid w:val="00BB2B44"/>
    <w:rsid w:val="00BB66AF"/>
    <w:rsid w:val="00BD45FF"/>
    <w:rsid w:val="00BF0F09"/>
    <w:rsid w:val="00C028A8"/>
    <w:rsid w:val="00C047D2"/>
    <w:rsid w:val="00C1499B"/>
    <w:rsid w:val="00C456CF"/>
    <w:rsid w:val="00C56B06"/>
    <w:rsid w:val="00CA1C64"/>
    <w:rsid w:val="00CC1DD5"/>
    <w:rsid w:val="00CC2579"/>
    <w:rsid w:val="00CC4D9A"/>
    <w:rsid w:val="00CD14E9"/>
    <w:rsid w:val="00CE0301"/>
    <w:rsid w:val="00CF40A9"/>
    <w:rsid w:val="00CF6E19"/>
    <w:rsid w:val="00D17556"/>
    <w:rsid w:val="00D239A6"/>
    <w:rsid w:val="00D419FD"/>
    <w:rsid w:val="00D56010"/>
    <w:rsid w:val="00D561A8"/>
    <w:rsid w:val="00D578FC"/>
    <w:rsid w:val="00D6309D"/>
    <w:rsid w:val="00D63EC8"/>
    <w:rsid w:val="00D70608"/>
    <w:rsid w:val="00D71567"/>
    <w:rsid w:val="00D74938"/>
    <w:rsid w:val="00D83B6E"/>
    <w:rsid w:val="00D840FE"/>
    <w:rsid w:val="00DA0979"/>
    <w:rsid w:val="00DA5CC0"/>
    <w:rsid w:val="00DB0442"/>
    <w:rsid w:val="00DC1918"/>
    <w:rsid w:val="00E040CD"/>
    <w:rsid w:val="00E145C6"/>
    <w:rsid w:val="00E27B2C"/>
    <w:rsid w:val="00E41F9E"/>
    <w:rsid w:val="00E478C1"/>
    <w:rsid w:val="00E71210"/>
    <w:rsid w:val="00E73CFF"/>
    <w:rsid w:val="00E834DF"/>
    <w:rsid w:val="00E85E9A"/>
    <w:rsid w:val="00E97FB8"/>
    <w:rsid w:val="00EB004B"/>
    <w:rsid w:val="00EB37D2"/>
    <w:rsid w:val="00EB6B44"/>
    <w:rsid w:val="00EC4449"/>
    <w:rsid w:val="00ED0C7D"/>
    <w:rsid w:val="00EE14B1"/>
    <w:rsid w:val="00EE1FD7"/>
    <w:rsid w:val="00EE26B5"/>
    <w:rsid w:val="00EF5A0D"/>
    <w:rsid w:val="00F10B65"/>
    <w:rsid w:val="00F204A0"/>
    <w:rsid w:val="00F21A87"/>
    <w:rsid w:val="00F23315"/>
    <w:rsid w:val="00F36E8C"/>
    <w:rsid w:val="00F44595"/>
    <w:rsid w:val="00F504B4"/>
    <w:rsid w:val="00F732BB"/>
    <w:rsid w:val="00FA08B5"/>
    <w:rsid w:val="00FB6CE0"/>
    <w:rsid w:val="00FC015C"/>
    <w:rsid w:val="00FE2702"/>
    <w:rsid w:val="00FE33B9"/>
    <w:rsid w:val="00FE5211"/>
    <w:rsid w:val="00FF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3889E"/>
  <w15:chartTrackingRefBased/>
  <w15:docId w15:val="{07A85A6C-CE48-4811-BC11-D0CA4071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71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FBE"/>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22C47"/>
    <w:rPr>
      <w:color w:val="0563C1" w:themeColor="hyperlink"/>
      <w:u w:val="single"/>
    </w:rPr>
  </w:style>
  <w:style w:type="character" w:styleId="UnresolvedMention">
    <w:name w:val="Unresolved Mention"/>
    <w:basedOn w:val="DefaultParagraphFont"/>
    <w:uiPriority w:val="99"/>
    <w:semiHidden/>
    <w:unhideWhenUsed/>
    <w:rsid w:val="00022C47"/>
    <w:rPr>
      <w:color w:val="605E5C"/>
      <w:shd w:val="clear" w:color="auto" w:fill="E1DFDD"/>
    </w:rPr>
  </w:style>
  <w:style w:type="character" w:customStyle="1" w:styleId="Heading1Char">
    <w:name w:val="Heading 1 Char"/>
    <w:basedOn w:val="DefaultParagraphFont"/>
    <w:link w:val="Heading1"/>
    <w:uiPriority w:val="9"/>
    <w:rsid w:val="00A571AF"/>
    <w:rPr>
      <w:rFonts w:ascii="Times New Roman" w:eastAsia="Times New Roman" w:hAnsi="Times New Roman" w:cs="Times New Roman"/>
      <w:b/>
      <w:bCs/>
      <w:kern w:val="36"/>
      <w:sz w:val="48"/>
      <w:szCs w:val="48"/>
      <w:lang w:eastAsia="en-GB"/>
    </w:rPr>
  </w:style>
  <w:style w:type="paragraph" w:customStyle="1" w:styleId="commentcontentpara">
    <w:name w:val="commentcontentpara"/>
    <w:basedOn w:val="Normal"/>
    <w:rsid w:val="00615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15B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65192">
      <w:bodyDiv w:val="1"/>
      <w:marLeft w:val="0"/>
      <w:marRight w:val="0"/>
      <w:marTop w:val="0"/>
      <w:marBottom w:val="0"/>
      <w:divBdr>
        <w:top w:val="none" w:sz="0" w:space="0" w:color="auto"/>
        <w:left w:val="none" w:sz="0" w:space="0" w:color="auto"/>
        <w:bottom w:val="none" w:sz="0" w:space="0" w:color="auto"/>
        <w:right w:val="none" w:sz="0" w:space="0" w:color="auto"/>
      </w:divBdr>
    </w:div>
    <w:div w:id="692414726">
      <w:bodyDiv w:val="1"/>
      <w:marLeft w:val="0"/>
      <w:marRight w:val="0"/>
      <w:marTop w:val="0"/>
      <w:marBottom w:val="0"/>
      <w:divBdr>
        <w:top w:val="none" w:sz="0" w:space="0" w:color="auto"/>
        <w:left w:val="none" w:sz="0" w:space="0" w:color="auto"/>
        <w:bottom w:val="none" w:sz="0" w:space="0" w:color="auto"/>
        <w:right w:val="none" w:sz="0" w:space="0" w:color="auto"/>
      </w:divBdr>
    </w:div>
    <w:div w:id="1352294322">
      <w:bodyDiv w:val="1"/>
      <w:marLeft w:val="0"/>
      <w:marRight w:val="0"/>
      <w:marTop w:val="0"/>
      <w:marBottom w:val="0"/>
      <w:divBdr>
        <w:top w:val="none" w:sz="0" w:space="0" w:color="auto"/>
        <w:left w:val="none" w:sz="0" w:space="0" w:color="auto"/>
        <w:bottom w:val="none" w:sz="0" w:space="0" w:color="auto"/>
        <w:right w:val="none" w:sz="0" w:space="0" w:color="auto"/>
      </w:divBdr>
    </w:div>
    <w:div w:id="1631133637">
      <w:bodyDiv w:val="1"/>
      <w:marLeft w:val="0"/>
      <w:marRight w:val="0"/>
      <w:marTop w:val="0"/>
      <w:marBottom w:val="0"/>
      <w:divBdr>
        <w:top w:val="none" w:sz="0" w:space="0" w:color="auto"/>
        <w:left w:val="none" w:sz="0" w:space="0" w:color="auto"/>
        <w:bottom w:val="none" w:sz="0" w:space="0" w:color="auto"/>
        <w:right w:val="none" w:sz="0" w:space="0" w:color="auto"/>
      </w:divBdr>
      <w:divsChild>
        <w:div w:id="1437289677">
          <w:marLeft w:val="0"/>
          <w:marRight w:val="0"/>
          <w:marTop w:val="0"/>
          <w:marBottom w:val="0"/>
          <w:divBdr>
            <w:top w:val="none" w:sz="0" w:space="0" w:color="auto"/>
            <w:left w:val="none" w:sz="0" w:space="0" w:color="auto"/>
            <w:bottom w:val="none" w:sz="0" w:space="0" w:color="auto"/>
            <w:right w:val="none" w:sz="0" w:space="0" w:color="auto"/>
          </w:divBdr>
        </w:div>
      </w:divsChild>
    </w:div>
    <w:div w:id="199645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5/15/section/31/enacted" TargetMode="External"/><Relationship Id="rId13" Type="http://schemas.openxmlformats.org/officeDocument/2006/relationships/hyperlink" Target="https://www.legislation.gov.uk/ukpga/1982/29" TargetMode="External"/><Relationship Id="rId3" Type="http://schemas.openxmlformats.org/officeDocument/2006/relationships/settings" Target="settings.xml"/><Relationship Id="rId7" Type="http://schemas.openxmlformats.org/officeDocument/2006/relationships/hyperlink" Target="https://www.lawcom.gov.uk/app/uploads/2015/06/unfair_terms_in_consumer_contracts_issues.pdf" TargetMode="External"/><Relationship Id="rId12" Type="http://schemas.openxmlformats.org/officeDocument/2006/relationships/hyperlink" Target="https://www.legislation.gov.uk/ukpga/2015/15/notes/division/3/2?view=plai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news/biggest-overhaul-of-consumer-rights-in-a-generation" TargetMode="External"/><Relationship Id="rId11" Type="http://schemas.openxmlformats.org/officeDocument/2006/relationships/hyperlink" Target="https://www.legislation.gov.uk/ukpga/1977/50/section/3" TargetMode="External"/><Relationship Id="rId5" Type="http://schemas.openxmlformats.org/officeDocument/2006/relationships/hyperlink" Target="https://www.gov.uk/government/publications/consumer-rights-act-2015/consumer-rights-act-2015" TargetMode="External"/><Relationship Id="rId15" Type="http://schemas.openxmlformats.org/officeDocument/2006/relationships/fontTable" Target="fontTable.xml"/><Relationship Id="rId10" Type="http://schemas.openxmlformats.org/officeDocument/2006/relationships/hyperlink" Target="https://www.legislation.gov.uk/ukpga/1979/54/section/11/enacted" TargetMode="External"/><Relationship Id="rId4" Type="http://schemas.openxmlformats.org/officeDocument/2006/relationships/webSettings" Target="webSettings.xml"/><Relationship Id="rId9" Type="http://schemas.openxmlformats.org/officeDocument/2006/relationships/hyperlink" Target="https://www.legislation.gov.uk/ukpga/2015/15/part/1/enacted" TargetMode="External"/><Relationship Id="rId14" Type="http://schemas.openxmlformats.org/officeDocument/2006/relationships/hyperlink" Target="https://www.legislation.gov.uk/uksi/1999/2083/regulation/5/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9131</TotalTime>
  <Pages>6</Pages>
  <Words>2515</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Pendlebery</dc:creator>
  <cp:keywords/>
  <dc:description/>
  <cp:lastModifiedBy>Tom Pendlebery</cp:lastModifiedBy>
  <cp:revision>55</cp:revision>
  <dcterms:created xsi:type="dcterms:W3CDTF">2022-03-29T21:04:00Z</dcterms:created>
  <dcterms:modified xsi:type="dcterms:W3CDTF">2022-05-06T21:36:00Z</dcterms:modified>
</cp:coreProperties>
</file>