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A29AF" w:rsidRDefault="00A8779A" w:rsidP="00A8779A">
      <w:pPr>
        <w:jc w:val="right"/>
        <w:rPr>
          <w:u w:val="single"/>
        </w:rPr>
      </w:pPr>
      <w:r>
        <w:rPr>
          <w:u w:val="single"/>
        </w:rPr>
        <w:t xml:space="preserve">Laura Evans: 1400299. </w:t>
      </w:r>
    </w:p>
    <w:p w:rsidR="00A8779A" w:rsidRDefault="00A8779A" w:rsidP="00A8779A">
      <w:pPr>
        <w:jc w:val="right"/>
        <w:rPr>
          <w:u w:val="single"/>
        </w:rPr>
      </w:pPr>
      <w:r>
        <w:rPr>
          <w:u w:val="single"/>
        </w:rPr>
        <w:t xml:space="preserve">HPHI6010. </w:t>
      </w:r>
    </w:p>
    <w:p w:rsidR="00A8779A" w:rsidRDefault="00A8779A" w:rsidP="00A8779A">
      <w:pPr>
        <w:jc w:val="right"/>
      </w:pPr>
      <w:r>
        <w:rPr>
          <w:u w:val="single"/>
        </w:rPr>
        <w:t xml:space="preserve">Portfolio: Commentary One. </w:t>
      </w:r>
    </w:p>
    <w:p w:rsidR="00A8779A" w:rsidRDefault="00A8779A" w:rsidP="00A8779A"/>
    <w:p w:rsidR="00A8779A" w:rsidRDefault="008A37EE" w:rsidP="00A8779A">
      <w:r>
        <w:t xml:space="preserve">This essay will be analysing a passage from </w:t>
      </w:r>
      <w:r>
        <w:rPr>
          <w:i/>
          <w:iCs/>
        </w:rPr>
        <w:t xml:space="preserve">The Rule of St Benedict, </w:t>
      </w:r>
      <w:r>
        <w:t>written by</w:t>
      </w:r>
      <w:r w:rsidR="001F21AF">
        <w:t xml:space="preserve"> the Italian monk</w:t>
      </w:r>
      <w:r>
        <w:t xml:space="preserve"> S</w:t>
      </w:r>
      <w:r w:rsidR="008E7E90">
        <w:t>ain</w:t>
      </w:r>
      <w:r>
        <w:t xml:space="preserve">t Benedict of </w:t>
      </w:r>
      <w:proofErr w:type="spellStart"/>
      <w:r>
        <w:t>Nursia</w:t>
      </w:r>
      <w:proofErr w:type="spellEnd"/>
      <w:r>
        <w:t xml:space="preserve">, the founder of the Benedictine monastery at Monte </w:t>
      </w:r>
      <w:proofErr w:type="spellStart"/>
      <w:r>
        <w:t>Cassino</w:t>
      </w:r>
      <w:proofErr w:type="spellEnd"/>
      <w:r>
        <w:t>.</w:t>
      </w:r>
      <w:r>
        <w:rPr>
          <w:rStyle w:val="FootnoteReference"/>
        </w:rPr>
        <w:footnoteReference w:id="1"/>
      </w:r>
      <w:r w:rsidR="00874E05">
        <w:t xml:space="preserve"> What is known of S</w:t>
      </w:r>
      <w:r w:rsidR="005353D9">
        <w:t>ain</w:t>
      </w:r>
      <w:r w:rsidR="00874E05">
        <w:t xml:space="preserve">t Benedict comes from the </w:t>
      </w:r>
      <w:r w:rsidR="00874E05">
        <w:rPr>
          <w:i/>
          <w:iCs/>
        </w:rPr>
        <w:t>Life of St Benedict</w:t>
      </w:r>
      <w:r w:rsidR="00874E05">
        <w:t xml:space="preserve"> which was written by Pope Gregory the Great.</w:t>
      </w:r>
      <w:r w:rsidR="00874E05">
        <w:rPr>
          <w:rStyle w:val="FootnoteReference"/>
        </w:rPr>
        <w:footnoteReference w:id="2"/>
      </w:r>
      <w:r w:rsidR="008E7E90">
        <w:t xml:space="preserve"> S</w:t>
      </w:r>
      <w:r w:rsidR="005353D9">
        <w:t>ain</w:t>
      </w:r>
      <w:r w:rsidR="008E7E90">
        <w:t>t Benedict was not the first to have compiled a rule for the monastic life, he was heavily influenced by a</w:t>
      </w:r>
      <w:r w:rsidR="0033258A">
        <w:t>n</w:t>
      </w:r>
      <w:r w:rsidR="008E7E90">
        <w:t xml:space="preserve"> anonymous secondary source </w:t>
      </w:r>
      <w:r w:rsidR="00220945">
        <w:t xml:space="preserve">called </w:t>
      </w:r>
      <w:r w:rsidR="00220945">
        <w:rPr>
          <w:i/>
          <w:iCs/>
        </w:rPr>
        <w:t>Rule of the Master</w:t>
      </w:r>
      <w:r w:rsidR="00220945">
        <w:t>.</w:t>
      </w:r>
      <w:r w:rsidR="00220945">
        <w:rPr>
          <w:rStyle w:val="FootnoteReference"/>
        </w:rPr>
        <w:footnoteReference w:id="3"/>
      </w:r>
      <w:r w:rsidR="00220945">
        <w:t xml:space="preserve"> It can be suggested that Saint Benedict</w:t>
      </w:r>
      <w:r w:rsidR="0000441E">
        <w:t xml:space="preserve"> was influenced by</w:t>
      </w:r>
      <w:r w:rsidR="00220945">
        <w:t xml:space="preserve"> Roman ideals regarding written rules. During the time </w:t>
      </w:r>
      <w:r w:rsidR="00220945">
        <w:rPr>
          <w:i/>
          <w:iCs/>
        </w:rPr>
        <w:t>The Rule</w:t>
      </w:r>
      <w:r w:rsidR="00220945">
        <w:t xml:space="preserve"> was written Emperor Justinian had </w:t>
      </w:r>
      <w:r w:rsidR="004236C9">
        <w:t>created</w:t>
      </w:r>
      <w:r w:rsidR="00220945">
        <w:t xml:space="preserve"> the </w:t>
      </w:r>
      <w:r w:rsidR="00220945">
        <w:rPr>
          <w:i/>
          <w:iCs/>
        </w:rPr>
        <w:t>Law of Rome</w:t>
      </w:r>
      <w:r w:rsidR="00220945">
        <w:t>.</w:t>
      </w:r>
      <w:r w:rsidR="00220945">
        <w:rPr>
          <w:rStyle w:val="FootnoteReference"/>
        </w:rPr>
        <w:footnoteReference w:id="4"/>
      </w:r>
      <w:r w:rsidR="004236C9">
        <w:t xml:space="preserve"> </w:t>
      </w:r>
    </w:p>
    <w:p w:rsidR="00420102" w:rsidRDefault="004236C9" w:rsidP="00A8779A">
      <w:r>
        <w:tab/>
        <w:t xml:space="preserve">The passage is from the beginning of </w:t>
      </w:r>
      <w:r>
        <w:rPr>
          <w:i/>
          <w:iCs/>
        </w:rPr>
        <w:t>Chapter One: Concerning the Different Kinds of Monks</w:t>
      </w:r>
      <w:r>
        <w:t>, where S</w:t>
      </w:r>
      <w:r w:rsidR="005353D9">
        <w:t>ain</w:t>
      </w:r>
      <w:r>
        <w:t xml:space="preserve">t Benedict outlines the four kinds of monks and their role in monastic life. </w:t>
      </w:r>
      <w:r w:rsidR="005353D9">
        <w:t xml:space="preserve">Saint Benedict clearly favours the </w:t>
      </w:r>
      <w:proofErr w:type="spellStart"/>
      <w:r w:rsidR="005353D9">
        <w:t>Cenobites</w:t>
      </w:r>
      <w:proofErr w:type="spellEnd"/>
      <w:r w:rsidR="005353D9">
        <w:t xml:space="preserve">, ‘serving under a Rule and an abbot’, who better suit his rule in contrast to the ‘very disgraceful kind of the </w:t>
      </w:r>
      <w:proofErr w:type="spellStart"/>
      <w:r w:rsidR="005353D9">
        <w:t>Sarabites</w:t>
      </w:r>
      <w:proofErr w:type="spellEnd"/>
      <w:r w:rsidR="005353D9">
        <w:t>’.</w:t>
      </w:r>
      <w:r w:rsidR="005353D9">
        <w:rPr>
          <w:rStyle w:val="FootnoteReference"/>
        </w:rPr>
        <w:footnoteReference w:id="5"/>
      </w:r>
      <w:r w:rsidR="005353D9">
        <w:t xml:space="preserve"> It is interesting that Saint Benedict places a Rule before the abbot. </w:t>
      </w:r>
      <w:r w:rsidR="0000441E">
        <w:t>This could reflect the influence of Rome; the abbot was required to serve the Rule as if it was sovereign and could not deviate from it.</w:t>
      </w:r>
      <w:r w:rsidR="0000441E">
        <w:rPr>
          <w:rStyle w:val="FootnoteReference"/>
        </w:rPr>
        <w:footnoteReference w:id="6"/>
      </w:r>
      <w:r w:rsidR="0000441E">
        <w:t xml:space="preserve"> C. H. Lawrence states, “What gave his scheme its distinctive character was his concern for the essentially Roman virtues of stability, order, and moderation”.</w:t>
      </w:r>
      <w:r w:rsidR="0000441E">
        <w:rPr>
          <w:rStyle w:val="FootnoteReference"/>
        </w:rPr>
        <w:footnoteReference w:id="7"/>
      </w:r>
      <w:r w:rsidR="00420102">
        <w:t xml:space="preserve"> </w:t>
      </w:r>
      <w:r w:rsidR="0000441E">
        <w:t>The second kind of monks are the ‘anchorites or hermits’.</w:t>
      </w:r>
      <w:r w:rsidR="0000441E">
        <w:rPr>
          <w:rStyle w:val="FootnoteReference"/>
        </w:rPr>
        <w:footnoteReference w:id="8"/>
      </w:r>
      <w:r w:rsidR="0000441E">
        <w:t xml:space="preserve"> Saint Benedict had begun his spiritual life as a hermit but was concerned of the dangers and difficulties of living alone.</w:t>
      </w:r>
      <w:r w:rsidR="0000441E">
        <w:rPr>
          <w:rStyle w:val="FootnoteReference"/>
        </w:rPr>
        <w:footnoteReference w:id="9"/>
      </w:r>
      <w:r w:rsidR="0000441E">
        <w:t xml:space="preserve"> </w:t>
      </w:r>
      <w:r w:rsidR="00420102">
        <w:t xml:space="preserve">In the prologue of </w:t>
      </w:r>
      <w:r w:rsidR="00420102">
        <w:rPr>
          <w:i/>
          <w:iCs/>
        </w:rPr>
        <w:t>The Rule</w:t>
      </w:r>
      <w:r w:rsidR="00420102">
        <w:t>, Saint Benedict comments that monastic life was crucial in training to be a hermit, “Who not in the first fervour of the ascetical life, but in the daily testing of the monastery have been taught to fight the devil, and go out well armed from the battle-line of their brethren to the solitary combat of the desert”.</w:t>
      </w:r>
      <w:r w:rsidR="00420102">
        <w:rPr>
          <w:rStyle w:val="FootnoteReference"/>
        </w:rPr>
        <w:footnoteReference w:id="10"/>
      </w:r>
      <w:r w:rsidR="00420102">
        <w:t xml:space="preserve"> So from the very beginning of </w:t>
      </w:r>
      <w:r w:rsidR="00420102">
        <w:rPr>
          <w:i/>
          <w:iCs/>
        </w:rPr>
        <w:t>The Rule</w:t>
      </w:r>
      <w:r w:rsidR="00420102">
        <w:t xml:space="preserve"> there is military imagery and the image of training the spirit. </w:t>
      </w:r>
    </w:p>
    <w:p w:rsidR="00BB2175" w:rsidRDefault="00420102">
      <w:r>
        <w:tab/>
      </w:r>
      <w:r w:rsidR="00477143">
        <w:t xml:space="preserve">The same imagery can be seen later in history with the crusades. </w:t>
      </w:r>
      <w:r w:rsidR="00FC75A7">
        <w:t>Carl Erdmann comments on the traditions of militarized Christianity and its impact on the crusader image and ideals.</w:t>
      </w:r>
      <w:r w:rsidR="00FC75A7">
        <w:rPr>
          <w:rStyle w:val="FootnoteReference"/>
        </w:rPr>
        <w:footnoteReference w:id="11"/>
      </w:r>
      <w:r w:rsidR="00E91931">
        <w:t xml:space="preserve"> It is interesting to draw similarities between monks who serve to fight a spiritual war and crusaders who physically fought </w:t>
      </w:r>
      <w:r w:rsidR="000F6317">
        <w:t xml:space="preserve">for the Holy Land. M. Cecilia </w:t>
      </w:r>
      <w:proofErr w:type="spellStart"/>
      <w:r w:rsidR="000F6317">
        <w:t>Gaposhkin</w:t>
      </w:r>
      <w:proofErr w:type="spellEnd"/>
      <w:r w:rsidR="000F6317">
        <w:t xml:space="preserve"> draws comments on the language used when crusaders would “take up the cross”, </w:t>
      </w:r>
      <w:proofErr w:type="spellStart"/>
      <w:r w:rsidR="000F6317">
        <w:rPr>
          <w:i/>
          <w:iCs/>
        </w:rPr>
        <w:t>votum</w:t>
      </w:r>
      <w:proofErr w:type="spellEnd"/>
      <w:r w:rsidR="000F6317">
        <w:rPr>
          <w:i/>
          <w:iCs/>
        </w:rPr>
        <w:t xml:space="preserve"> </w:t>
      </w:r>
      <w:proofErr w:type="spellStart"/>
      <w:r w:rsidR="000F6317">
        <w:rPr>
          <w:i/>
          <w:iCs/>
        </w:rPr>
        <w:t>crucis</w:t>
      </w:r>
      <w:proofErr w:type="spellEnd"/>
      <w:r w:rsidR="000F6317">
        <w:rPr>
          <w:i/>
          <w:iCs/>
        </w:rPr>
        <w:t xml:space="preserve">, </w:t>
      </w:r>
      <w:r w:rsidR="000F6317">
        <w:t xml:space="preserve">as confusing. “The language her can be confusing, since “taking up the cross” came to mean making the vow”. </w:t>
      </w:r>
      <w:r w:rsidR="000F6317">
        <w:rPr>
          <w:rStyle w:val="FootnoteReference"/>
        </w:rPr>
        <w:footnoteReference w:id="12"/>
      </w:r>
      <w:r w:rsidR="000F6317">
        <w:t xml:space="preserve"> This can be seen to </w:t>
      </w:r>
      <w:r w:rsidR="000F6317">
        <w:lastRenderedPageBreak/>
        <w:t>reinforce the blurred lines</w:t>
      </w:r>
      <w:r w:rsidR="00A8038B">
        <w:t xml:space="preserve"> of</w:t>
      </w:r>
      <w:r w:rsidR="000F6317">
        <w:t xml:space="preserve"> the military image</w:t>
      </w:r>
      <w:r w:rsidR="00A8038B">
        <w:t xml:space="preserve"> of the crusader and monk. In the beginning chapter of </w:t>
      </w:r>
      <w:r w:rsidR="00A8038B">
        <w:rPr>
          <w:i/>
          <w:iCs/>
        </w:rPr>
        <w:t>The Rule</w:t>
      </w:r>
      <w:r w:rsidR="00A8038B">
        <w:t>, Saint Benedict writes as if addressing a monk who is taking his vow, “Renouncing thine own will and taking up the bright and all-conquering weapons of obedience, dost enter upon the service of thy true king, Christ the Lord”.</w:t>
      </w:r>
      <w:r w:rsidR="00A8038B">
        <w:rPr>
          <w:rStyle w:val="FootnoteReference"/>
        </w:rPr>
        <w:footnoteReference w:id="13"/>
      </w:r>
      <w:r w:rsidR="00A8038B">
        <w:t xml:space="preserve"> The use of term ‘all-conquering weapons’ further emphasises the military aim of the monastic life. More similarities can be drawn with the image of ‘West vs East’. The earliest forms of monasticism have its roots in the Middle East, with hermits moving to the desert to life solitary lives.</w:t>
      </w:r>
      <w:r w:rsidR="00A8038B">
        <w:rPr>
          <w:rStyle w:val="FootnoteReference"/>
        </w:rPr>
        <w:footnoteReference w:id="14"/>
      </w:r>
      <w:r w:rsidR="00A8038B">
        <w:t xml:space="preserve"> </w:t>
      </w:r>
      <w:r w:rsidR="00B85313">
        <w:t xml:space="preserve">Originally coming from the Greek word </w:t>
      </w:r>
      <w:proofErr w:type="spellStart"/>
      <w:r w:rsidR="00B85313">
        <w:rPr>
          <w:i/>
          <w:iCs/>
        </w:rPr>
        <w:t>monos</w:t>
      </w:r>
      <w:proofErr w:type="spellEnd"/>
      <w:r w:rsidR="00B85313">
        <w:t>, meaning alone, monks began their spiritual fight in the desert</w:t>
      </w:r>
      <w:r w:rsidR="00BB2175">
        <w:t xml:space="preserve"> like the crusaders</w:t>
      </w:r>
      <w:r w:rsidR="00B85313">
        <w:t>.</w:t>
      </w:r>
      <w:r w:rsidR="00B85313">
        <w:rPr>
          <w:rStyle w:val="FootnoteReference"/>
        </w:rPr>
        <w:footnoteReference w:id="15"/>
      </w:r>
      <w:r w:rsidR="00BB2175">
        <w:t xml:space="preserve"> </w:t>
      </w:r>
    </w:p>
    <w:p w:rsidR="00AC1EC6" w:rsidRDefault="00BB2175">
      <w:r>
        <w:tab/>
        <w:t xml:space="preserve">The figure of the abbot in </w:t>
      </w:r>
      <w:r>
        <w:rPr>
          <w:i/>
          <w:iCs/>
        </w:rPr>
        <w:t>The Rule</w:t>
      </w:r>
      <w:r>
        <w:t xml:space="preserve"> can be interpreted as a ‘commander’ or ‘captain’</w:t>
      </w:r>
      <w:r w:rsidR="00F548F1">
        <w:t>, chose</w:t>
      </w:r>
      <w:r w:rsidR="0033258A">
        <w:t xml:space="preserve">n </w:t>
      </w:r>
      <w:r w:rsidR="00F548F1">
        <w:t>to train the monks in spiritual combat and send them off to the desert equipped to live as a hermit</w:t>
      </w:r>
      <w:r w:rsidR="00E10BC3">
        <w:t>.</w:t>
      </w:r>
      <w:r w:rsidR="00F548F1">
        <w:rPr>
          <w:rStyle w:val="FootnoteReference"/>
        </w:rPr>
        <w:footnoteReference w:id="16"/>
      </w:r>
      <w:r w:rsidR="00E10BC3">
        <w:t xml:space="preserve"> </w:t>
      </w:r>
      <w:r w:rsidR="00E10BC3" w:rsidRPr="00E10BC3">
        <w:t xml:space="preserve">This is emphasised in </w:t>
      </w:r>
      <w:r w:rsidR="00E10BC3" w:rsidRPr="00E10BC3">
        <w:rPr>
          <w:i/>
          <w:iCs/>
        </w:rPr>
        <w:t>Chapter Two: What Kind of Man an Abbot Ought to be</w:t>
      </w:r>
      <w:r w:rsidR="00E10BC3" w:rsidRPr="00E10BC3">
        <w:t>, where Saint Benedict states, “For he is deemed in the monastery the representative of Christ”</w:t>
      </w:r>
      <w:r w:rsidR="00E10BC3">
        <w:t>.</w:t>
      </w:r>
      <w:r w:rsidR="00E10BC3">
        <w:rPr>
          <w:rStyle w:val="FootnoteReference"/>
        </w:rPr>
        <w:footnoteReference w:id="17"/>
      </w:r>
      <w:r w:rsidR="00F548F1">
        <w:t xml:space="preserve"> </w:t>
      </w:r>
      <w:r w:rsidR="00E10BC3">
        <w:t>Saint Benedict further emphasises the</w:t>
      </w:r>
      <w:r w:rsidR="0033258A">
        <w:t xml:space="preserve"> military</w:t>
      </w:r>
      <w:r w:rsidR="00E10BC3">
        <w:t xml:space="preserve"> teachings of the abbot, </w:t>
      </w:r>
      <w:r w:rsidR="00F548F1">
        <w:t>“</w:t>
      </w:r>
      <w:r w:rsidR="0033258A">
        <w:t>…</w:t>
      </w:r>
      <w:r w:rsidR="00F548F1">
        <w:t xml:space="preserve">go out well armed from the ranks of the community to the solitary combat of the desert”. </w:t>
      </w:r>
      <w:r w:rsidR="00F548F1">
        <w:rPr>
          <w:rStyle w:val="FootnoteReference"/>
        </w:rPr>
        <w:footnoteReference w:id="18"/>
      </w:r>
      <w:r w:rsidR="00F548F1">
        <w:t xml:space="preserve"> The phrase ‘solitary combat of the desert’ could be a reference to the spiritual battle Jesus faced against the devil in Matthew (4:1), “Then Jesus was led by the Spirit into the wilderness to be tempted by the devil”.</w:t>
      </w:r>
      <w:r w:rsidR="00F548F1">
        <w:rPr>
          <w:rStyle w:val="FootnoteReference"/>
        </w:rPr>
        <w:footnoteReference w:id="19"/>
      </w:r>
      <w:r w:rsidR="00E10BC3">
        <w:t xml:space="preserve"> </w:t>
      </w:r>
      <w:r w:rsidR="0071464B">
        <w:t xml:space="preserve">This is later reinforced with the </w:t>
      </w:r>
      <w:r w:rsidR="008D3F35">
        <w:t>focus on temptation, “and by their own strength and God’s assistance, to fight against the temptation of mind and body”.</w:t>
      </w:r>
      <w:r w:rsidR="008D3F35">
        <w:rPr>
          <w:rStyle w:val="FootnoteReference"/>
        </w:rPr>
        <w:footnoteReference w:id="20"/>
      </w:r>
      <w:r w:rsidR="00AC1EC6">
        <w:t xml:space="preserve"> </w:t>
      </w:r>
    </w:p>
    <w:p w:rsidR="00420102" w:rsidRDefault="00AC1EC6">
      <w:pPr>
        <w:rPr>
          <w:b/>
          <w:bCs/>
        </w:rPr>
      </w:pPr>
      <w:r>
        <w:tab/>
        <w:t xml:space="preserve">It is interesting that Saint Benedict discusses the need to fight against temptation as he clearly feels that other monks are lacking in this regard and require the discipline of an abbot. Later in the passage he describes the fourth kind of monk as, “Always wanderers and never settles, they are slaves to their own pleasures and the snares of gluttony and in every respect worse than the </w:t>
      </w:r>
      <w:proofErr w:type="spellStart"/>
      <w:r>
        <w:t>Sarabites</w:t>
      </w:r>
      <w:proofErr w:type="spellEnd"/>
      <w:r>
        <w:t>”.</w:t>
      </w:r>
      <w:r>
        <w:rPr>
          <w:rStyle w:val="FootnoteReference"/>
        </w:rPr>
        <w:footnoteReference w:id="21"/>
      </w:r>
      <w:r>
        <w:t xml:space="preserve"> </w:t>
      </w:r>
      <w:r>
        <w:rPr>
          <w:i/>
          <w:iCs/>
        </w:rPr>
        <w:t>The Rule</w:t>
      </w:r>
      <w:r>
        <w:t xml:space="preserve"> emphasises the role of the monk in the spiritual warfare against the devil,</w:t>
      </w:r>
      <w:r>
        <w:rPr>
          <w:rStyle w:val="FootnoteReference"/>
        </w:rPr>
        <w:footnoteReference w:id="22"/>
      </w:r>
      <w:r>
        <w:t xml:space="preserve"> </w:t>
      </w:r>
      <w:r w:rsidR="00960E4C">
        <w:t>but also outlines where some monks and houses have been led astray. Saint Benedict provided a well organised routine for monks to follow that allowed very little time for the distractions of the world that less pious monks indulged in.</w:t>
      </w:r>
      <w:r w:rsidR="00960E4C">
        <w:rPr>
          <w:rStyle w:val="FootnoteReference"/>
        </w:rPr>
        <w:footnoteReference w:id="23"/>
      </w:r>
      <w:bookmarkStart w:id="0" w:name="_GoBack"/>
      <w:bookmarkEnd w:id="0"/>
      <w:r w:rsidR="00420102">
        <w:rPr>
          <w:b/>
          <w:bCs/>
        </w:rPr>
        <w:br w:type="page"/>
      </w:r>
    </w:p>
    <w:p w:rsidR="008A37EE" w:rsidRDefault="008A37EE" w:rsidP="00A8779A">
      <w:pPr>
        <w:rPr>
          <w:b/>
          <w:bCs/>
        </w:rPr>
      </w:pPr>
      <w:r>
        <w:rPr>
          <w:b/>
          <w:bCs/>
        </w:rPr>
        <w:lastRenderedPageBreak/>
        <w:t xml:space="preserve">Bibliography. </w:t>
      </w:r>
    </w:p>
    <w:p w:rsidR="005353D9" w:rsidRPr="005353D9" w:rsidRDefault="005353D9" w:rsidP="00A8779A">
      <w:pPr>
        <w:rPr>
          <w:u w:val="single"/>
        </w:rPr>
      </w:pPr>
      <w:r>
        <w:rPr>
          <w:u w:val="single"/>
        </w:rPr>
        <w:t xml:space="preserve">Secondary Sources. </w:t>
      </w:r>
    </w:p>
    <w:p w:rsidR="00FC75A7" w:rsidRDefault="00FC75A7" w:rsidP="008A37EE">
      <w:pPr>
        <w:pStyle w:val="ListParagraph"/>
        <w:numPr>
          <w:ilvl w:val="0"/>
          <w:numId w:val="1"/>
        </w:numPr>
      </w:pPr>
      <w:proofErr w:type="spellStart"/>
      <w:r>
        <w:t>Gaposchkin</w:t>
      </w:r>
      <w:proofErr w:type="spellEnd"/>
      <w:r>
        <w:t xml:space="preserve">, M. C. ‘From Pilgrimage to Crusade: The Liturgy of Departure, 1095-1300’, </w:t>
      </w:r>
      <w:r>
        <w:rPr>
          <w:i/>
          <w:iCs/>
        </w:rPr>
        <w:t xml:space="preserve">Speculum, </w:t>
      </w:r>
      <w:r>
        <w:t xml:space="preserve">88(1) (2013), pp. 44-91. </w:t>
      </w:r>
    </w:p>
    <w:p w:rsidR="008A37EE" w:rsidRDefault="008A37EE" w:rsidP="008A37EE">
      <w:pPr>
        <w:pStyle w:val="ListParagraph"/>
        <w:numPr>
          <w:ilvl w:val="0"/>
          <w:numId w:val="1"/>
        </w:numPr>
      </w:pPr>
      <w:r>
        <w:t xml:space="preserve">Knowles, M. D. </w:t>
      </w:r>
      <w:r>
        <w:rPr>
          <w:i/>
          <w:iCs/>
        </w:rPr>
        <w:t xml:space="preserve">Saint Benedict. </w:t>
      </w:r>
      <w:r>
        <w:t xml:space="preserve">2020, </w:t>
      </w:r>
      <w:hyperlink r:id="rId7" w:history="1">
        <w:r w:rsidRPr="00465470">
          <w:rPr>
            <w:rStyle w:val="Hyperlink"/>
          </w:rPr>
          <w:t>https://www.britannica.com/biography/Saint-Benedict-of-Nursia</w:t>
        </w:r>
      </w:hyperlink>
      <w:r>
        <w:t xml:space="preserve"> </w:t>
      </w:r>
    </w:p>
    <w:p w:rsidR="00874E05" w:rsidRDefault="00874E05" w:rsidP="008A37EE">
      <w:pPr>
        <w:pStyle w:val="ListParagraph"/>
        <w:numPr>
          <w:ilvl w:val="0"/>
          <w:numId w:val="1"/>
        </w:numPr>
      </w:pPr>
      <w:r>
        <w:t xml:space="preserve">Lawrence, C. H. </w:t>
      </w:r>
      <w:r>
        <w:rPr>
          <w:i/>
          <w:iCs/>
        </w:rPr>
        <w:t xml:space="preserve">Medieval Monasticism: Forms of Religious Life in Western Europe in the Middle Ages. </w:t>
      </w:r>
      <w:r>
        <w:t>(Essex: Longman, 1984).</w:t>
      </w:r>
    </w:p>
    <w:p w:rsidR="005353D9" w:rsidRDefault="005353D9" w:rsidP="005353D9">
      <w:r>
        <w:rPr>
          <w:u w:val="single"/>
        </w:rPr>
        <w:t xml:space="preserve">Primary Sources. </w:t>
      </w:r>
    </w:p>
    <w:p w:rsidR="00E10BC3" w:rsidRPr="00E10BC3" w:rsidRDefault="00E10BC3" w:rsidP="00420102">
      <w:pPr>
        <w:pStyle w:val="ListParagraph"/>
        <w:numPr>
          <w:ilvl w:val="0"/>
          <w:numId w:val="2"/>
        </w:numPr>
      </w:pPr>
      <w:r>
        <w:rPr>
          <w:i/>
          <w:iCs/>
        </w:rPr>
        <w:t xml:space="preserve">The Holy Bible, </w:t>
      </w:r>
      <w:r>
        <w:t xml:space="preserve">The International Version, (Great Britain: </w:t>
      </w:r>
      <w:proofErr w:type="spellStart"/>
      <w:r>
        <w:t>Biblica</w:t>
      </w:r>
      <w:proofErr w:type="spellEnd"/>
      <w:r>
        <w:t xml:space="preserve">, 2011). </w:t>
      </w:r>
    </w:p>
    <w:p w:rsidR="005353D9" w:rsidRPr="005353D9" w:rsidRDefault="005353D9" w:rsidP="00420102">
      <w:pPr>
        <w:pStyle w:val="ListParagraph"/>
        <w:numPr>
          <w:ilvl w:val="0"/>
          <w:numId w:val="2"/>
        </w:numPr>
      </w:pPr>
      <w:r w:rsidRPr="00420102">
        <w:rPr>
          <w:i/>
          <w:iCs/>
        </w:rPr>
        <w:t xml:space="preserve">The Rule of Saint Benedict. </w:t>
      </w:r>
      <w:r>
        <w:t>Trans. W. K. Lowther Clarke. (London: S.P.C.K, 1931).</w:t>
      </w:r>
    </w:p>
    <w:sectPr w:rsidR="005353D9" w:rsidRPr="005353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16420" w:rsidRDefault="00F16420" w:rsidP="008A37EE">
      <w:pPr>
        <w:spacing w:after="0" w:line="240" w:lineRule="auto"/>
      </w:pPr>
      <w:r>
        <w:separator/>
      </w:r>
    </w:p>
  </w:endnote>
  <w:endnote w:type="continuationSeparator" w:id="0">
    <w:p w:rsidR="00F16420" w:rsidRDefault="00F16420" w:rsidP="008A37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16420" w:rsidRDefault="00F16420" w:rsidP="008A37EE">
      <w:pPr>
        <w:spacing w:after="0" w:line="240" w:lineRule="auto"/>
      </w:pPr>
      <w:r>
        <w:separator/>
      </w:r>
    </w:p>
  </w:footnote>
  <w:footnote w:type="continuationSeparator" w:id="0">
    <w:p w:rsidR="00F16420" w:rsidRDefault="00F16420" w:rsidP="008A37EE">
      <w:pPr>
        <w:spacing w:after="0" w:line="240" w:lineRule="auto"/>
      </w:pPr>
      <w:r>
        <w:continuationSeparator/>
      </w:r>
    </w:p>
  </w:footnote>
  <w:footnote w:id="1">
    <w:p w:rsidR="008A37EE" w:rsidRPr="008A37EE" w:rsidRDefault="008A37EE">
      <w:pPr>
        <w:pStyle w:val="FootnoteText"/>
      </w:pPr>
      <w:r>
        <w:rPr>
          <w:rStyle w:val="FootnoteReference"/>
        </w:rPr>
        <w:footnoteRef/>
      </w:r>
      <w:r>
        <w:t xml:space="preserve"> Michael David Knowles, </w:t>
      </w:r>
      <w:r>
        <w:rPr>
          <w:i/>
          <w:iCs/>
        </w:rPr>
        <w:t xml:space="preserve">Saint Benedict, </w:t>
      </w:r>
      <w:r>
        <w:t xml:space="preserve">2020. </w:t>
      </w:r>
      <w:hyperlink r:id="rId1" w:history="1">
        <w:r w:rsidRPr="00465470">
          <w:rPr>
            <w:rStyle w:val="Hyperlink"/>
          </w:rPr>
          <w:t>https://www.britannica.com/biography/Saint-Benedict-of-Nursia</w:t>
        </w:r>
      </w:hyperlink>
      <w:r>
        <w:t xml:space="preserve"> [</w:t>
      </w:r>
      <w:r w:rsidR="001F21AF">
        <w:t xml:space="preserve">Accessed 14th February 2020]. </w:t>
      </w:r>
    </w:p>
  </w:footnote>
  <w:footnote w:id="2">
    <w:p w:rsidR="00874E05" w:rsidRPr="00874E05" w:rsidRDefault="00874E05">
      <w:pPr>
        <w:pStyle w:val="FootnoteText"/>
      </w:pPr>
      <w:r>
        <w:rPr>
          <w:rStyle w:val="FootnoteReference"/>
        </w:rPr>
        <w:footnoteRef/>
      </w:r>
      <w:r>
        <w:t xml:space="preserve"> C. H. Lawrence, </w:t>
      </w:r>
      <w:r>
        <w:rPr>
          <w:i/>
          <w:iCs/>
        </w:rPr>
        <w:t xml:space="preserve">Medieval Monasticism: Forms of Religious Life in Western Europe in the Middle Ages. </w:t>
      </w:r>
      <w:r>
        <w:t xml:space="preserve">(Essex: Longman, 1984). p. 18. </w:t>
      </w:r>
    </w:p>
  </w:footnote>
  <w:footnote w:id="3">
    <w:p w:rsidR="00220945" w:rsidRPr="00220945" w:rsidRDefault="00220945">
      <w:pPr>
        <w:pStyle w:val="FootnoteText"/>
      </w:pPr>
      <w:r>
        <w:rPr>
          <w:rStyle w:val="FootnoteReference"/>
        </w:rPr>
        <w:footnoteRef/>
      </w:r>
      <w:r>
        <w:t xml:space="preserve"> C. H. Lawrence, </w:t>
      </w:r>
      <w:r>
        <w:rPr>
          <w:i/>
          <w:iCs/>
        </w:rPr>
        <w:t>Medieval Monasticism</w:t>
      </w:r>
      <w:r>
        <w:t xml:space="preserve">, p. 21. </w:t>
      </w:r>
    </w:p>
  </w:footnote>
  <w:footnote w:id="4">
    <w:p w:rsidR="00220945" w:rsidRDefault="00220945">
      <w:pPr>
        <w:pStyle w:val="FootnoteText"/>
      </w:pPr>
      <w:r>
        <w:rPr>
          <w:rStyle w:val="FootnoteReference"/>
        </w:rPr>
        <w:footnoteRef/>
      </w:r>
      <w:r>
        <w:t xml:space="preserve"> Ibid, p. 25. </w:t>
      </w:r>
    </w:p>
  </w:footnote>
  <w:footnote w:id="5">
    <w:p w:rsidR="005353D9" w:rsidRPr="005353D9" w:rsidRDefault="005353D9">
      <w:pPr>
        <w:pStyle w:val="FootnoteText"/>
      </w:pPr>
      <w:r>
        <w:rPr>
          <w:rStyle w:val="FootnoteReference"/>
        </w:rPr>
        <w:footnoteRef/>
      </w:r>
      <w:r>
        <w:t xml:space="preserve"> </w:t>
      </w:r>
      <w:r>
        <w:rPr>
          <w:i/>
          <w:iCs/>
        </w:rPr>
        <w:t xml:space="preserve">The Rule of Saint Benedict. </w:t>
      </w:r>
      <w:r>
        <w:t>Trans. W. K. Lowther Clarke. (London: S.P.C.K, 1931).</w:t>
      </w:r>
    </w:p>
  </w:footnote>
  <w:footnote w:id="6">
    <w:p w:rsidR="0000441E" w:rsidRPr="0000441E" w:rsidRDefault="0000441E">
      <w:pPr>
        <w:pStyle w:val="FootnoteText"/>
      </w:pPr>
      <w:r>
        <w:rPr>
          <w:rStyle w:val="FootnoteReference"/>
        </w:rPr>
        <w:footnoteRef/>
      </w:r>
      <w:r>
        <w:t xml:space="preserve"> C. H. Lawrence, </w:t>
      </w:r>
      <w:r>
        <w:rPr>
          <w:i/>
          <w:iCs/>
        </w:rPr>
        <w:t xml:space="preserve">Medieval Monasticism, </w:t>
      </w:r>
      <w:r>
        <w:t xml:space="preserve">p. 25. </w:t>
      </w:r>
    </w:p>
  </w:footnote>
  <w:footnote w:id="7">
    <w:p w:rsidR="0000441E" w:rsidRDefault="0000441E">
      <w:pPr>
        <w:pStyle w:val="FootnoteText"/>
      </w:pPr>
      <w:r>
        <w:rPr>
          <w:rStyle w:val="FootnoteReference"/>
        </w:rPr>
        <w:footnoteRef/>
      </w:r>
      <w:r>
        <w:t xml:space="preserve"> Ibid, p. 33. </w:t>
      </w:r>
    </w:p>
  </w:footnote>
  <w:footnote w:id="8">
    <w:p w:rsidR="0000441E" w:rsidRPr="0000441E" w:rsidRDefault="0000441E">
      <w:pPr>
        <w:pStyle w:val="FootnoteText"/>
      </w:pPr>
      <w:r>
        <w:rPr>
          <w:rStyle w:val="FootnoteReference"/>
        </w:rPr>
        <w:footnoteRef/>
      </w:r>
      <w:r>
        <w:t xml:space="preserve"> </w:t>
      </w:r>
      <w:r>
        <w:rPr>
          <w:i/>
          <w:iCs/>
        </w:rPr>
        <w:t>The Rule of Saint Benedict.</w:t>
      </w:r>
    </w:p>
  </w:footnote>
  <w:footnote w:id="9">
    <w:p w:rsidR="0000441E" w:rsidRDefault="0000441E">
      <w:pPr>
        <w:pStyle w:val="FootnoteText"/>
      </w:pPr>
      <w:r>
        <w:rPr>
          <w:rStyle w:val="FootnoteReference"/>
        </w:rPr>
        <w:footnoteRef/>
      </w:r>
      <w:r>
        <w:t xml:space="preserve"> Michael David Knowles, 2020. </w:t>
      </w:r>
    </w:p>
  </w:footnote>
  <w:footnote w:id="10">
    <w:p w:rsidR="00420102" w:rsidRPr="00420102" w:rsidRDefault="00420102">
      <w:pPr>
        <w:pStyle w:val="FootnoteText"/>
      </w:pPr>
      <w:r>
        <w:rPr>
          <w:rStyle w:val="FootnoteReference"/>
        </w:rPr>
        <w:footnoteRef/>
      </w:r>
      <w:r>
        <w:t xml:space="preserve"> C. H. Lawrence, </w:t>
      </w:r>
      <w:r>
        <w:rPr>
          <w:i/>
          <w:iCs/>
        </w:rPr>
        <w:t xml:space="preserve">Medieval Monasticism, </w:t>
      </w:r>
      <w:r>
        <w:t xml:space="preserve">p. 23. </w:t>
      </w:r>
    </w:p>
  </w:footnote>
  <w:footnote w:id="11">
    <w:p w:rsidR="00FC75A7" w:rsidRPr="00FC75A7" w:rsidRDefault="00FC75A7">
      <w:pPr>
        <w:pStyle w:val="FootnoteText"/>
      </w:pPr>
      <w:r>
        <w:rPr>
          <w:rStyle w:val="FootnoteReference"/>
        </w:rPr>
        <w:footnoteRef/>
      </w:r>
      <w:r>
        <w:t xml:space="preserve"> M. Cecilia </w:t>
      </w:r>
      <w:proofErr w:type="spellStart"/>
      <w:r>
        <w:t>Gaposchkin</w:t>
      </w:r>
      <w:proofErr w:type="spellEnd"/>
      <w:r>
        <w:t xml:space="preserve">, ‘From Pilgrimage to Crusade: The Liturgy of Departure, 1095-1300’, </w:t>
      </w:r>
      <w:r>
        <w:rPr>
          <w:i/>
          <w:iCs/>
        </w:rPr>
        <w:t xml:space="preserve">Speculum, </w:t>
      </w:r>
      <w:r>
        <w:t xml:space="preserve">88(1) (2013), 44-91 (p. 44). </w:t>
      </w:r>
    </w:p>
  </w:footnote>
  <w:footnote w:id="12">
    <w:p w:rsidR="000F6317" w:rsidRDefault="000F6317">
      <w:pPr>
        <w:pStyle w:val="FootnoteText"/>
      </w:pPr>
      <w:r>
        <w:rPr>
          <w:rStyle w:val="FootnoteReference"/>
        </w:rPr>
        <w:footnoteRef/>
      </w:r>
      <w:r>
        <w:t xml:space="preserve"> M. Cecilia </w:t>
      </w:r>
      <w:proofErr w:type="spellStart"/>
      <w:r>
        <w:t>Gaposchkin</w:t>
      </w:r>
      <w:proofErr w:type="spellEnd"/>
      <w:r>
        <w:t xml:space="preserve">, ‘From Pilgrimage to Crusade’, p. 46. </w:t>
      </w:r>
    </w:p>
  </w:footnote>
  <w:footnote w:id="13">
    <w:p w:rsidR="00A8038B" w:rsidRPr="00A8038B" w:rsidRDefault="00A8038B">
      <w:pPr>
        <w:pStyle w:val="FootnoteText"/>
      </w:pPr>
      <w:r>
        <w:rPr>
          <w:rStyle w:val="FootnoteReference"/>
        </w:rPr>
        <w:footnoteRef/>
      </w:r>
      <w:r>
        <w:t xml:space="preserve"> </w:t>
      </w:r>
      <w:r>
        <w:rPr>
          <w:i/>
          <w:iCs/>
        </w:rPr>
        <w:t xml:space="preserve">The Rule of Saint Benedict. </w:t>
      </w:r>
    </w:p>
  </w:footnote>
  <w:footnote w:id="14">
    <w:p w:rsidR="00A8038B" w:rsidRPr="00A8038B" w:rsidRDefault="00A8038B">
      <w:pPr>
        <w:pStyle w:val="FootnoteText"/>
      </w:pPr>
      <w:r>
        <w:rPr>
          <w:rStyle w:val="FootnoteReference"/>
        </w:rPr>
        <w:footnoteRef/>
      </w:r>
      <w:r>
        <w:t xml:space="preserve"> C. H. Lawrence, </w:t>
      </w:r>
      <w:r>
        <w:rPr>
          <w:i/>
          <w:iCs/>
        </w:rPr>
        <w:t xml:space="preserve">Medieval Monasticism, </w:t>
      </w:r>
      <w:r>
        <w:t xml:space="preserve">p. 1. </w:t>
      </w:r>
    </w:p>
  </w:footnote>
  <w:footnote w:id="15">
    <w:p w:rsidR="00B85313" w:rsidRDefault="00B85313">
      <w:pPr>
        <w:pStyle w:val="FootnoteText"/>
      </w:pPr>
      <w:r>
        <w:rPr>
          <w:rStyle w:val="FootnoteReference"/>
        </w:rPr>
        <w:footnoteRef/>
      </w:r>
      <w:r>
        <w:t xml:space="preserve"> Ibid. </w:t>
      </w:r>
    </w:p>
  </w:footnote>
  <w:footnote w:id="16">
    <w:p w:rsidR="00F548F1" w:rsidRDefault="00F548F1">
      <w:pPr>
        <w:pStyle w:val="FootnoteText"/>
      </w:pPr>
      <w:r>
        <w:rPr>
          <w:rStyle w:val="FootnoteReference"/>
        </w:rPr>
        <w:footnoteRef/>
      </w:r>
      <w:r>
        <w:t xml:space="preserve"> Ibid, p. 28. </w:t>
      </w:r>
    </w:p>
  </w:footnote>
  <w:footnote w:id="17">
    <w:p w:rsidR="00E10BC3" w:rsidRPr="00E10BC3" w:rsidRDefault="00E10BC3">
      <w:pPr>
        <w:pStyle w:val="FootnoteText"/>
        <w:rPr>
          <w:i/>
          <w:iCs/>
        </w:rPr>
      </w:pPr>
      <w:r>
        <w:rPr>
          <w:rStyle w:val="FootnoteReference"/>
        </w:rPr>
        <w:footnoteRef/>
      </w:r>
      <w:r>
        <w:t xml:space="preserve"> </w:t>
      </w:r>
      <w:r>
        <w:rPr>
          <w:i/>
          <w:iCs/>
        </w:rPr>
        <w:t>The Rule of Saint Benedict.</w:t>
      </w:r>
    </w:p>
  </w:footnote>
  <w:footnote w:id="18">
    <w:p w:rsidR="00F548F1" w:rsidRPr="00F548F1" w:rsidRDefault="00F548F1">
      <w:pPr>
        <w:pStyle w:val="FootnoteText"/>
      </w:pPr>
      <w:r>
        <w:rPr>
          <w:rStyle w:val="FootnoteReference"/>
        </w:rPr>
        <w:footnoteRef/>
      </w:r>
      <w:r>
        <w:t xml:space="preserve"> </w:t>
      </w:r>
      <w:r w:rsidR="00E10BC3">
        <w:rPr>
          <w:i/>
          <w:iCs/>
        </w:rPr>
        <w:t>Ibid.</w:t>
      </w:r>
      <w:r>
        <w:rPr>
          <w:i/>
          <w:iCs/>
        </w:rPr>
        <w:t xml:space="preserve"> </w:t>
      </w:r>
    </w:p>
  </w:footnote>
  <w:footnote w:id="19">
    <w:p w:rsidR="00F548F1" w:rsidRPr="00E10BC3" w:rsidRDefault="00F548F1">
      <w:pPr>
        <w:pStyle w:val="FootnoteText"/>
      </w:pPr>
      <w:r>
        <w:rPr>
          <w:rStyle w:val="FootnoteReference"/>
        </w:rPr>
        <w:footnoteRef/>
      </w:r>
      <w:r>
        <w:t xml:space="preserve"> </w:t>
      </w:r>
      <w:r w:rsidR="00E10BC3">
        <w:rPr>
          <w:i/>
          <w:iCs/>
        </w:rPr>
        <w:t xml:space="preserve">The Holy Bible, </w:t>
      </w:r>
      <w:r w:rsidR="00E10BC3">
        <w:t xml:space="preserve">The International Version, (Great Britain: </w:t>
      </w:r>
      <w:proofErr w:type="spellStart"/>
      <w:r w:rsidR="00E10BC3">
        <w:t>Biblica</w:t>
      </w:r>
      <w:proofErr w:type="spellEnd"/>
      <w:r w:rsidR="00E10BC3">
        <w:t xml:space="preserve">, 2011). p. 729. </w:t>
      </w:r>
    </w:p>
  </w:footnote>
  <w:footnote w:id="20">
    <w:p w:rsidR="008D3F35" w:rsidRPr="008D3F35" w:rsidRDefault="008D3F35">
      <w:pPr>
        <w:pStyle w:val="FootnoteText"/>
      </w:pPr>
      <w:r>
        <w:rPr>
          <w:rStyle w:val="FootnoteReference"/>
        </w:rPr>
        <w:footnoteRef/>
      </w:r>
      <w:r>
        <w:t xml:space="preserve"> </w:t>
      </w:r>
      <w:r>
        <w:rPr>
          <w:i/>
          <w:iCs/>
        </w:rPr>
        <w:t>The Rule of Saint Benedict.</w:t>
      </w:r>
    </w:p>
  </w:footnote>
  <w:footnote w:id="21">
    <w:p w:rsidR="00AC1EC6" w:rsidRDefault="00AC1EC6">
      <w:pPr>
        <w:pStyle w:val="FootnoteText"/>
      </w:pPr>
      <w:r>
        <w:rPr>
          <w:rStyle w:val="FootnoteReference"/>
        </w:rPr>
        <w:footnoteRef/>
      </w:r>
      <w:r>
        <w:t xml:space="preserve"> Ibid. </w:t>
      </w:r>
    </w:p>
  </w:footnote>
  <w:footnote w:id="22">
    <w:p w:rsidR="00AC1EC6" w:rsidRPr="00AC1EC6" w:rsidRDefault="00AC1EC6">
      <w:pPr>
        <w:pStyle w:val="FootnoteText"/>
      </w:pPr>
      <w:r>
        <w:rPr>
          <w:rStyle w:val="FootnoteReference"/>
        </w:rPr>
        <w:footnoteRef/>
      </w:r>
      <w:r>
        <w:t xml:space="preserve"> C. H. Lawrence, </w:t>
      </w:r>
      <w:proofErr w:type="spellStart"/>
      <w:r>
        <w:rPr>
          <w:i/>
          <w:iCs/>
        </w:rPr>
        <w:t>Medival</w:t>
      </w:r>
      <w:proofErr w:type="spellEnd"/>
      <w:r>
        <w:rPr>
          <w:i/>
          <w:iCs/>
        </w:rPr>
        <w:t xml:space="preserve"> Monasticism, </w:t>
      </w:r>
      <w:r>
        <w:t xml:space="preserve">p. 23. </w:t>
      </w:r>
    </w:p>
  </w:footnote>
  <w:footnote w:id="23">
    <w:p w:rsidR="00960E4C" w:rsidRDefault="00960E4C">
      <w:pPr>
        <w:pStyle w:val="FootnoteText"/>
      </w:pPr>
      <w:r>
        <w:rPr>
          <w:rStyle w:val="FootnoteReference"/>
        </w:rPr>
        <w:footnoteRef/>
      </w:r>
      <w:r>
        <w:t xml:space="preserve"> Ibid, p. 33.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4AF251F"/>
    <w:multiLevelType w:val="hybridMultilevel"/>
    <w:tmpl w:val="8E6ADD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49B002A"/>
    <w:multiLevelType w:val="hybridMultilevel"/>
    <w:tmpl w:val="EA102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779A"/>
    <w:rsid w:val="0000441E"/>
    <w:rsid w:val="000F6317"/>
    <w:rsid w:val="001F21AF"/>
    <w:rsid w:val="00220945"/>
    <w:rsid w:val="0033258A"/>
    <w:rsid w:val="00420102"/>
    <w:rsid w:val="004236C9"/>
    <w:rsid w:val="00477143"/>
    <w:rsid w:val="004F1898"/>
    <w:rsid w:val="005353D9"/>
    <w:rsid w:val="0071464B"/>
    <w:rsid w:val="00874E05"/>
    <w:rsid w:val="008A37EE"/>
    <w:rsid w:val="008D3F35"/>
    <w:rsid w:val="008E7E90"/>
    <w:rsid w:val="00960E4C"/>
    <w:rsid w:val="00A8038B"/>
    <w:rsid w:val="00A8779A"/>
    <w:rsid w:val="00AC1EC6"/>
    <w:rsid w:val="00B85313"/>
    <w:rsid w:val="00BB2175"/>
    <w:rsid w:val="00DA29AF"/>
    <w:rsid w:val="00E10BC3"/>
    <w:rsid w:val="00E91931"/>
    <w:rsid w:val="00F16420"/>
    <w:rsid w:val="00F548F1"/>
    <w:rsid w:val="00FC75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DEE8ACB"/>
  <w15:chartTrackingRefBased/>
  <w15:docId w15:val="{513DCA58-11FA-4156-A49B-1C37A10227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8A37E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A37EE"/>
    <w:rPr>
      <w:sz w:val="20"/>
      <w:szCs w:val="20"/>
    </w:rPr>
  </w:style>
  <w:style w:type="character" w:styleId="FootnoteReference">
    <w:name w:val="footnote reference"/>
    <w:basedOn w:val="DefaultParagraphFont"/>
    <w:uiPriority w:val="99"/>
    <w:semiHidden/>
    <w:unhideWhenUsed/>
    <w:rsid w:val="008A37EE"/>
    <w:rPr>
      <w:vertAlign w:val="superscript"/>
    </w:rPr>
  </w:style>
  <w:style w:type="paragraph" w:styleId="ListParagraph">
    <w:name w:val="List Paragraph"/>
    <w:basedOn w:val="Normal"/>
    <w:uiPriority w:val="34"/>
    <w:qFormat/>
    <w:rsid w:val="008A37EE"/>
    <w:pPr>
      <w:ind w:left="720"/>
      <w:contextualSpacing/>
    </w:pPr>
  </w:style>
  <w:style w:type="character" w:styleId="Hyperlink">
    <w:name w:val="Hyperlink"/>
    <w:basedOn w:val="DefaultParagraphFont"/>
    <w:uiPriority w:val="99"/>
    <w:unhideWhenUsed/>
    <w:rsid w:val="008A37EE"/>
    <w:rPr>
      <w:color w:val="0563C1" w:themeColor="hyperlink"/>
      <w:u w:val="single"/>
    </w:rPr>
  </w:style>
  <w:style w:type="character" w:styleId="UnresolvedMention">
    <w:name w:val="Unresolved Mention"/>
    <w:basedOn w:val="DefaultParagraphFont"/>
    <w:uiPriority w:val="99"/>
    <w:semiHidden/>
    <w:unhideWhenUsed/>
    <w:rsid w:val="008A37E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ritannica.com/biography/Saint-Benedict-of-Nursia"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www.britannica.com/biography/Saint-Benedict-of-Nurs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151</TotalTime>
  <Pages>3</Pages>
  <Words>732</Words>
  <Characters>4927</Characters>
  <Application>Microsoft Office Word</Application>
  <DocSecurity>0</DocSecurity>
  <Lines>158</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owner</cp:lastModifiedBy>
  <cp:revision>10</cp:revision>
  <dcterms:created xsi:type="dcterms:W3CDTF">2020-02-16T20:28:00Z</dcterms:created>
  <dcterms:modified xsi:type="dcterms:W3CDTF">2020-02-16T23:09:00Z</dcterms:modified>
</cp:coreProperties>
</file>