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3A4E87" w14:textId="15F9E36E" w:rsidR="00866D25" w:rsidRDefault="00D231B3" w:rsidP="00B530C2">
      <w:pPr>
        <w:spacing w:line="360" w:lineRule="auto"/>
        <w:rPr>
          <w:b/>
          <w:bCs/>
          <w:u w:val="single"/>
        </w:rPr>
      </w:pPr>
    </w:p>
    <w:p w14:paraId="2E96A9E3" w14:textId="65002269" w:rsidR="0022229A" w:rsidRDefault="0022229A" w:rsidP="00B530C2">
      <w:pPr>
        <w:spacing w:line="360" w:lineRule="auto"/>
        <w:rPr>
          <w:b/>
          <w:bCs/>
          <w:u w:val="single"/>
        </w:rPr>
      </w:pPr>
    </w:p>
    <w:p w14:paraId="5134F1C8" w14:textId="16919E86" w:rsidR="0022229A" w:rsidRDefault="0022229A" w:rsidP="00B530C2">
      <w:pPr>
        <w:spacing w:line="360" w:lineRule="auto"/>
        <w:jc w:val="center"/>
        <w:rPr>
          <w:b/>
          <w:bCs/>
          <w:u w:val="single"/>
        </w:rPr>
      </w:pPr>
      <w:r>
        <w:rPr>
          <w:b/>
          <w:bCs/>
          <w:u w:val="single"/>
        </w:rPr>
        <w:t>ALN and Inclusive Practice within Post-16 Education</w:t>
      </w:r>
    </w:p>
    <w:p w14:paraId="6B7B2D7B" w14:textId="6F8CA75D" w:rsidR="0022229A" w:rsidRDefault="0022229A" w:rsidP="00B530C2">
      <w:pPr>
        <w:spacing w:line="360" w:lineRule="auto"/>
        <w:jc w:val="center"/>
        <w:rPr>
          <w:b/>
          <w:bCs/>
          <w:u w:val="single"/>
        </w:rPr>
      </w:pPr>
    </w:p>
    <w:p w14:paraId="50FEB730" w14:textId="5BCA5288" w:rsidR="0022229A" w:rsidRDefault="0022229A" w:rsidP="00B530C2">
      <w:pPr>
        <w:spacing w:line="360" w:lineRule="auto"/>
      </w:pPr>
      <w:r>
        <w:t>This literacy review aims to critically evaluate the policies and procedures in place to support learning with additional needs who are studying in any form of further or higher education, examining the resources available to them or in support of them and what is in place to ensure their inclusivity. This will include those with learning difficulties, physical difficulties, those from minority groups, those with financial issues, of all sexualities, genders, and beliefs. It will examine the implementation of this, and the quality of the research found. When considering discrimination, it is important to go to the Equality Act (2010), this act is the replacement of the Sex Discrimination Act (1975), the Race Relations Act (1976) and the Disability Discrimination Act (1995</w:t>
      </w:r>
      <w:r w:rsidR="00B530C2">
        <w:t xml:space="preserve">) (Equality Act 2010). </w:t>
      </w:r>
      <w:r>
        <w:t xml:space="preserve">This act applies to all, including those within further and higher education, however it is not specific to this and so does not speak directly in terms of those in post-16 education. </w:t>
      </w:r>
      <w:r w:rsidR="00B530C2">
        <w:t xml:space="preserve">Roberts and Erich (2016) took a closer look at how the act support those specifically with disabilities in higher education. They highlighted that it is the responsibility of all educators, </w:t>
      </w:r>
      <w:proofErr w:type="gramStart"/>
      <w:r w:rsidR="00B530C2">
        <w:t>staff</w:t>
      </w:r>
      <w:proofErr w:type="gramEnd"/>
      <w:r w:rsidR="00B530C2">
        <w:t xml:space="preserve"> and students within higher education to ensure an inclusive environment, although they found that not many understand the best route to take in cases of disability discrimination. This is not something that can be said </w:t>
      </w:r>
      <w:proofErr w:type="gramStart"/>
      <w:r w:rsidR="00B530C2">
        <w:t>as a whole however</w:t>
      </w:r>
      <w:proofErr w:type="gramEnd"/>
      <w:r w:rsidR="00B530C2">
        <w:t xml:space="preserve">, and should be looked at institutionally, as each institute will have its own process and ways of ensuring the understanding of this to all. Looking into each university’s policies and procedures for inclusion and equality is important, to see their values and understand how they intent to achieve inclusion and equality, however, it is impossible to gain a clear understanding of how this is implemented in real-life, how their students are actually being treated, it is vital to consider there being a difference in how an institution claims to achieve inclusive practice versus how well the setting is doing this (Richards et al 2023). Richards et al carried-out studies to find look at how well implemented policies and procedures </w:t>
      </w:r>
      <w:proofErr w:type="gramStart"/>
      <w:r w:rsidR="00B530C2">
        <w:t>actually are</w:t>
      </w:r>
      <w:proofErr w:type="gramEnd"/>
      <w:r w:rsidR="00B530C2">
        <w:t xml:space="preserve"> in </w:t>
      </w:r>
      <w:r w:rsidR="00197C3B">
        <w:t>day-to-day</w:t>
      </w:r>
      <w:r w:rsidR="00B530C2">
        <w:t xml:space="preserve"> learning. They discussed how under considered this issue is, and </w:t>
      </w:r>
      <w:proofErr w:type="gramStart"/>
      <w:r w:rsidR="00B530C2">
        <w:t>actually found</w:t>
      </w:r>
      <w:proofErr w:type="gramEnd"/>
      <w:r w:rsidR="00B530C2">
        <w:t xml:space="preserve"> that there is a large gap in </w:t>
      </w:r>
      <w:proofErr w:type="spellStart"/>
      <w:r w:rsidR="00B530C2">
        <w:t>they</w:t>
      </w:r>
      <w:proofErr w:type="spellEnd"/>
      <w:r w:rsidR="00B530C2">
        <w:t xml:space="preserve"> way universities portray their ability to achieve inclusion for all and the genuine experiences of staff within the settings. This bring to question the ability to gain true understanding of how those with ALN or that face discrimination find higher education and </w:t>
      </w:r>
      <w:r w:rsidR="00B530C2">
        <w:lastRenderedPageBreak/>
        <w:t xml:space="preserve">if we could </w:t>
      </w:r>
      <w:proofErr w:type="gramStart"/>
      <w:r w:rsidR="00B530C2">
        <w:t>actually determine</w:t>
      </w:r>
      <w:proofErr w:type="gramEnd"/>
      <w:r w:rsidR="00B530C2">
        <w:t xml:space="preserve"> how well inclusion and equality is actually being implemented in higher education throughout the UK. </w:t>
      </w:r>
      <w:proofErr w:type="gramStart"/>
      <w:r w:rsidR="00B530C2">
        <w:t>In an attempt to</w:t>
      </w:r>
      <w:proofErr w:type="gramEnd"/>
      <w:r w:rsidR="00B530C2">
        <w:t xml:space="preserve"> support inclusivity for all further education and higher education learners, the Disabled Student Sector Leadership Group (DSSLG) (2017) produced a paper to guide any and all post-16 education settings on how to provide inclusive teaching and learning to students. This emphasis’ the need for guidance and the potential lack of inclusion that learners have faced within post compulsory education. One massive change that led to the paper being produced was the Disabled Students Allowances (DSAs) withdrawal from individualised support for learners, resulting in greater need for universities and other post-16 education settings to provide specialised support to their learners, to continue inclusion to all. They discuss the importance of having strong leadership, for the setting management to have a good level of determination to achieve inclusion and equality and understand how to encourage and ensure staff and students are working together for the same outcome.</w:t>
      </w:r>
      <w:r w:rsidR="00197C3B">
        <w:t xml:space="preserve"> When working in further education, there are also the professional standards to consider, these discuss responsibility for educators to commit to learners’ well-being needs, to value and promote inclusion, diversity, and equality and to always challenge any form of discrimination.</w:t>
      </w:r>
      <w:r w:rsidR="00B530C2">
        <w:t xml:space="preserve"> Barden</w:t>
      </w:r>
      <w:r w:rsidR="00197C3B">
        <w:t>’s</w:t>
      </w:r>
      <w:r w:rsidR="00B530C2">
        <w:t xml:space="preserve"> (2019) </w:t>
      </w:r>
      <w:r w:rsidR="00197C3B">
        <w:t xml:space="preserve">practical guide for student mental health and wellbeing in post compulsory education </w:t>
      </w:r>
      <w:r w:rsidR="00B530C2">
        <w:t>takes a closer look specifically at the mental health and wellbeing of higher education students, emphasising that although there are student</w:t>
      </w:r>
      <w:r w:rsidR="00197C3B">
        <w:t>s</w:t>
      </w:r>
      <w:r w:rsidR="00B530C2">
        <w:t xml:space="preserve"> of all ages, abilities and backgrounds, the majority of higher education student are school leavers, meaning they have less life experience and may need additional support being in an unfamiliar environment, typically away from their social network. They agree with the premise that management is one of the most important factors for supporting this, ensure they make a good example of implementing and make effort to implement measures of support to students struggling with mental health and wellbeing difficulties. However, as they continue, that should not diminish the responsibility of the rest of the staff to provide a safe learning space and actively look for signs of learners with mental health and wellbeing issues </w:t>
      </w:r>
      <w:proofErr w:type="gramStart"/>
      <w:r w:rsidR="00B530C2">
        <w:t>in order to</w:t>
      </w:r>
      <w:proofErr w:type="gramEnd"/>
      <w:r w:rsidR="00B530C2">
        <w:t xml:space="preserve"> implement ways of ensuring inclusion for them, being a good example for how learners should respond to one another. </w:t>
      </w:r>
      <w:r w:rsidR="00197C3B">
        <w:t xml:space="preserve">The United Nations Convention on the Rights of Persons with Disabilities, United Nations General Assembly (2006), although are not specific to adult education, does also work towards inclusion for adult learners as it states the right to an education for all those with a disability, meaning adults with disabilities cannot be refused </w:t>
      </w:r>
      <w:r w:rsidR="00197C3B">
        <w:lastRenderedPageBreak/>
        <w:t xml:space="preserve">education in any post compulsory setting based on their disability. </w:t>
      </w:r>
      <w:r w:rsidR="00B530C2">
        <w:t xml:space="preserve">Within this literacy review, there is evidently a lack of resources, this should not be considered lack of research, which has been extensively conducted, but should emphasise the lack of resources available which are specific to post compulsory education. Unfortunately, there is a lack of current relevant studies available for adult education as </w:t>
      </w:r>
      <w:proofErr w:type="gramStart"/>
      <w:r w:rsidR="00B530C2">
        <w:t>the majority of</w:t>
      </w:r>
      <w:proofErr w:type="gramEnd"/>
      <w:r w:rsidR="00B530C2">
        <w:t xml:space="preserve"> education</w:t>
      </w:r>
      <w:r w:rsidR="00197C3B">
        <w:t>-</w:t>
      </w:r>
      <w:r w:rsidR="00B530C2">
        <w:t xml:space="preserve">based research, and research taken out on ALN learners are carried out on children and child education. </w:t>
      </w:r>
      <w:r w:rsidR="00197C3B">
        <w:t xml:space="preserve">In summary, there are several acts and policies in place protecting the inclusivity of adult learners in the UK, along with different research to understand the importance of inclusion for all learners, however, current research is very limited and seems to need further studying to increase the support available, as even though settings seem to offer good support for those with ALN, it appears that this is not evident in real-live scenarios. </w:t>
      </w:r>
    </w:p>
    <w:p w14:paraId="1DF893E5" w14:textId="7BCD059E" w:rsidR="00B530C2" w:rsidRDefault="00B530C2" w:rsidP="00B530C2">
      <w:pPr>
        <w:spacing w:line="360" w:lineRule="auto"/>
      </w:pPr>
    </w:p>
    <w:p w14:paraId="6141540E" w14:textId="1EE4CF0C" w:rsidR="00197C3B" w:rsidRDefault="00197C3B" w:rsidP="00B530C2">
      <w:pPr>
        <w:spacing w:line="360" w:lineRule="auto"/>
        <w:rPr>
          <w:b/>
          <w:bCs/>
          <w:u w:val="single"/>
        </w:rPr>
      </w:pPr>
      <w:r>
        <w:rPr>
          <w:b/>
          <w:bCs/>
          <w:u w:val="single"/>
        </w:rPr>
        <w:t>Setting</w:t>
      </w:r>
    </w:p>
    <w:p w14:paraId="4AE7C0D9" w14:textId="69AA083F" w:rsidR="00197C3B" w:rsidRPr="00197C3B" w:rsidRDefault="00197C3B" w:rsidP="00B530C2">
      <w:pPr>
        <w:spacing w:line="360" w:lineRule="auto"/>
      </w:pPr>
      <w:r>
        <w:t xml:space="preserve">This setting is for 16–19-year-olds who are NEET. The setting gives training and opportunity to gain various basic qualifications and provides learners ability to attend various work settings on a placement basis to build experience or to carry out work-based learning. </w:t>
      </w:r>
    </w:p>
    <w:p w14:paraId="6D5FF6AB" w14:textId="77777777" w:rsidR="00197C3B" w:rsidRDefault="00197C3B" w:rsidP="00B530C2">
      <w:pPr>
        <w:spacing w:line="360" w:lineRule="auto"/>
        <w:rPr>
          <w:b/>
          <w:bCs/>
          <w:u w:val="single"/>
        </w:rPr>
      </w:pPr>
    </w:p>
    <w:p w14:paraId="035D72EA" w14:textId="224287C9" w:rsidR="00197C3B" w:rsidRDefault="00197C3B" w:rsidP="00B530C2">
      <w:pPr>
        <w:spacing w:line="360" w:lineRule="auto"/>
        <w:rPr>
          <w:b/>
          <w:bCs/>
          <w:u w:val="single"/>
        </w:rPr>
      </w:pPr>
      <w:r>
        <w:rPr>
          <w:b/>
          <w:bCs/>
          <w:u w:val="single"/>
        </w:rPr>
        <w:t xml:space="preserve">Rhys/Angharad </w:t>
      </w:r>
    </w:p>
    <w:p w14:paraId="79C6887F" w14:textId="7227EED5" w:rsidR="00197C3B" w:rsidRDefault="008E1C16" w:rsidP="00B530C2">
      <w:pPr>
        <w:spacing w:line="360" w:lineRule="auto"/>
      </w:pPr>
      <w:r>
        <w:t xml:space="preserve">This learner is currently struggling with their gender identity, they have expressed struggles maintaining workload and socialising within the group, they have explained that they are a transgender woman and would like to be called Angharad moving forward. This is currently a confidential matter, following the </w:t>
      </w:r>
      <w:proofErr w:type="spellStart"/>
      <w:r>
        <w:t>Itec</w:t>
      </w:r>
      <w:proofErr w:type="spellEnd"/>
      <w:r>
        <w:t xml:space="preserve"> Customer Privacy Notice (2024), securely keeping all </w:t>
      </w:r>
      <w:proofErr w:type="gramStart"/>
      <w:r>
        <w:t>information</w:t>
      </w:r>
      <w:proofErr w:type="gramEnd"/>
      <w:r>
        <w:t xml:space="preserve"> and ensuring it is not accessible to other parties. Following the Equality Act (2010) it is vital to support Angharad’s inclusion within her education at </w:t>
      </w:r>
      <w:proofErr w:type="spellStart"/>
      <w:r>
        <w:t>Itec</w:t>
      </w:r>
      <w:proofErr w:type="spellEnd"/>
      <w:r>
        <w:t xml:space="preserve">. In accordance with this, we must follow the </w:t>
      </w:r>
      <w:proofErr w:type="spellStart"/>
      <w:r>
        <w:t>Itec</w:t>
      </w:r>
      <w:proofErr w:type="spellEnd"/>
      <w:r>
        <w:t xml:space="preserve"> Equality and Diversity Policy (2024), acting impartially in in her best interest, ensuring her wellbeing by providing, challenging any discrimination Angharad may be subjected to. We must support social inclusion by promoting diversity and the educating all learners on mental wellbeing and the impact of social exclusion. As discussed by </w:t>
      </w:r>
      <w:proofErr w:type="spellStart"/>
      <w:r>
        <w:t>AdvanceHE</w:t>
      </w:r>
      <w:proofErr w:type="spellEnd"/>
      <w:r>
        <w:t xml:space="preserve"> (2024), transgender people are more likely to suffer with mental health difficulties including depression, anxiety and panic attacks and often have lower quality of life caused by factors including discrimination, transphobia, and bullying, therefore affecting education also. So, we must provide a safe environment for her to feel </w:t>
      </w:r>
      <w:r>
        <w:lastRenderedPageBreak/>
        <w:t xml:space="preserve">comfortable and accepted. One way in which we will do this, following </w:t>
      </w:r>
      <w:proofErr w:type="spellStart"/>
      <w:r>
        <w:t>Itec</w:t>
      </w:r>
      <w:proofErr w:type="spellEnd"/>
      <w:r>
        <w:t xml:space="preserve"> Safeguarding and Prevent Duty Policy and Procedure </w:t>
      </w:r>
      <w:r>
        <w:t>(</w:t>
      </w:r>
      <w:r>
        <w:t>2024</w:t>
      </w:r>
      <w:r>
        <w:t>), is by continuing to enforce a strict anti-bullying ethos, always ensuring strong, responsive support, providing counselling, and using signposting to ensure the best appropriate support. Angharad will have access to a support worker to speak to on a one-to-one basis, she will be able to leave and speak with this person throughout her learning if she feels she needs this, this person, along with all other member of staff will have a safeguarding responsibility for her (</w:t>
      </w:r>
      <w:proofErr w:type="spellStart"/>
      <w:r>
        <w:t>Itec</w:t>
      </w:r>
      <w:proofErr w:type="spellEnd"/>
      <w:r>
        <w:t xml:space="preserve"> Safeguarding and Prevent Duty Policy and Procedure 2024). As per this policy, all staff are required to record </w:t>
      </w:r>
      <w:proofErr w:type="gramStart"/>
      <w:r>
        <w:t>any and all</w:t>
      </w:r>
      <w:proofErr w:type="gramEnd"/>
      <w:r>
        <w:t xml:space="preserve"> concerns they have regarding Angharad onto the </w:t>
      </w:r>
      <w:proofErr w:type="spellStart"/>
      <w:r>
        <w:t>Itec</w:t>
      </w:r>
      <w:proofErr w:type="spellEnd"/>
      <w:r>
        <w:t xml:space="preserve"> online system and the earliest convenience, ensuring all information is accurate and as detailed as possible. Angharad is currently not placed into work-based learning, however she is currently working towards this, staff must work with Angharad to determine the best setting for her and proceed to work with her to discuss her experiences there and any concerns or difficulties she may be facing. If any concerns arise, the setting manager will need to be contacted to identify any causes or possible discrimination and both settings policies will be used for the best outcome, as stated in the </w:t>
      </w:r>
      <w:proofErr w:type="spellStart"/>
      <w:r>
        <w:t>Itec</w:t>
      </w:r>
      <w:proofErr w:type="spellEnd"/>
      <w:r>
        <w:t xml:space="preserve"> Safeguarding Policy, we must identify any potential risks and place appropriate measures for them. </w:t>
      </w:r>
      <w:r w:rsidR="0060044F">
        <w:t xml:space="preserve">In guidance with the Data Protection Act (2018), It is importance to reassure Angharad of our strict confidentiality, ensuring her that we will not disclose any of this information to her family, as she has stated that this is not something she has shared with them yet, we would not want to hinder her ability to speak and act freely within our setting, also in following this act, we must inform Angharad of our responsibility to record any important or concerning information. </w:t>
      </w:r>
    </w:p>
    <w:p w14:paraId="01026781" w14:textId="777A4E50" w:rsidR="00B231F6" w:rsidRDefault="00B231F6" w:rsidP="00B530C2">
      <w:pPr>
        <w:spacing w:line="360" w:lineRule="auto"/>
      </w:pPr>
    </w:p>
    <w:p w14:paraId="2A1B5AC2" w14:textId="19025E34" w:rsidR="0090151A" w:rsidRDefault="0090151A" w:rsidP="00B530C2">
      <w:pPr>
        <w:spacing w:line="360" w:lineRule="auto"/>
      </w:pPr>
    </w:p>
    <w:p w14:paraId="03C9D610" w14:textId="22C3C747" w:rsidR="0090151A" w:rsidRDefault="0090151A" w:rsidP="00B530C2">
      <w:pPr>
        <w:spacing w:line="360" w:lineRule="auto"/>
        <w:rPr>
          <w:b/>
          <w:bCs/>
          <w:u w:val="single"/>
        </w:rPr>
      </w:pPr>
      <w:r>
        <w:rPr>
          <w:b/>
          <w:bCs/>
          <w:u w:val="single"/>
        </w:rPr>
        <w:t>Setting 2 (following 2 students)</w:t>
      </w:r>
    </w:p>
    <w:p w14:paraId="4BC0A2A5" w14:textId="12925132" w:rsidR="0090151A" w:rsidRPr="0090151A" w:rsidRDefault="0090151A" w:rsidP="00B530C2">
      <w:pPr>
        <w:spacing w:line="360" w:lineRule="auto"/>
      </w:pPr>
      <w:r>
        <w:t xml:space="preserve">The following student are studying at the University of Wales Trinity Saint David, attending campus twice a week studying on the Education Studies programme. </w:t>
      </w:r>
    </w:p>
    <w:p w14:paraId="19BBF781" w14:textId="77777777" w:rsidR="0090151A" w:rsidRDefault="0090151A" w:rsidP="00B530C2">
      <w:pPr>
        <w:spacing w:line="360" w:lineRule="auto"/>
        <w:rPr>
          <w:b/>
          <w:bCs/>
          <w:u w:val="single"/>
        </w:rPr>
      </w:pPr>
    </w:p>
    <w:p w14:paraId="21A998F8" w14:textId="0AE4BA40" w:rsidR="00B231F6" w:rsidRDefault="00B231F6" w:rsidP="00B530C2">
      <w:pPr>
        <w:spacing w:line="360" w:lineRule="auto"/>
        <w:rPr>
          <w:b/>
          <w:bCs/>
          <w:u w:val="single"/>
        </w:rPr>
      </w:pPr>
      <w:proofErr w:type="spellStart"/>
      <w:r>
        <w:rPr>
          <w:b/>
          <w:bCs/>
          <w:u w:val="single"/>
        </w:rPr>
        <w:t>Alys</w:t>
      </w:r>
      <w:proofErr w:type="spellEnd"/>
    </w:p>
    <w:p w14:paraId="46F96286" w14:textId="44B5D989" w:rsidR="00B231F6" w:rsidRDefault="00B231F6" w:rsidP="00B530C2">
      <w:pPr>
        <w:spacing w:line="360" w:lineRule="auto"/>
      </w:pPr>
      <w:proofErr w:type="spellStart"/>
      <w:r>
        <w:t>Alys</w:t>
      </w:r>
      <w:proofErr w:type="spellEnd"/>
      <w:r>
        <w:t xml:space="preserve"> is currently studying with us but has disclosed that she is four months pregnant, she plans to continue her training here and is hopeful to return following the birth of her baby. </w:t>
      </w:r>
      <w:r w:rsidR="0090151A">
        <w:t xml:space="preserve">In accordance with the Equality Act (2010), </w:t>
      </w:r>
      <w:proofErr w:type="spellStart"/>
      <w:r w:rsidR="0090151A">
        <w:t>Alys</w:t>
      </w:r>
      <w:proofErr w:type="spellEnd"/>
      <w:r w:rsidR="0090151A">
        <w:t xml:space="preserve"> should not be subject to any form of </w:t>
      </w:r>
      <w:r w:rsidR="0090151A">
        <w:lastRenderedPageBreak/>
        <w:t xml:space="preserve">unfavourable treatment and should not be discriminated against </w:t>
      </w:r>
      <w:proofErr w:type="gramStart"/>
      <w:r w:rsidR="0090151A">
        <w:t>as a result of</w:t>
      </w:r>
      <w:proofErr w:type="gramEnd"/>
      <w:r w:rsidR="0090151A">
        <w:t xml:space="preserve"> her pregnancy or following the birth. </w:t>
      </w:r>
      <w:proofErr w:type="spellStart"/>
      <w:r w:rsidR="0090151A">
        <w:t>Alys</w:t>
      </w:r>
      <w:proofErr w:type="spellEnd"/>
      <w:r w:rsidR="0090151A">
        <w:t xml:space="preserve"> has a right to an education regardless of pregnancy on her return from maternity leave. Therefore, we must support her in remaining in education until she must leave for maternity, following UWTSD’s Student Pregnancy, Maternity, Paternity and Adoption Leave Policy (</w:t>
      </w:r>
      <w:r w:rsidR="00CE0351">
        <w:t xml:space="preserve">n.d.) she will need a member of staff, preferably her personal tutor, to discuss the potential impacts of her pregnancy on her studies such as an interruption of study, or missed lectures due to illness or medical appointments. To support </w:t>
      </w:r>
      <w:proofErr w:type="spellStart"/>
      <w:r w:rsidR="00CE0351">
        <w:t>Alys</w:t>
      </w:r>
      <w:proofErr w:type="spellEnd"/>
      <w:r w:rsidR="00CE0351">
        <w:t xml:space="preserve"> in coping with these, adhering to the policy, she will require regular meetings with a staff member on the Education Studies course who can advise her on her studies and plan around any missed learning, she should also be informed of her eligibility to apply for Extenuating Circumstances, which will allow her additional time from any deadlines, should anything pregnancy related prevent her from completing her work on time. </w:t>
      </w:r>
      <w:proofErr w:type="spellStart"/>
      <w:r w:rsidR="00CE0351">
        <w:t>Alys</w:t>
      </w:r>
      <w:proofErr w:type="spellEnd"/>
      <w:r w:rsidR="00CE0351">
        <w:t xml:space="preserve"> should also be made aware of the Student Services and Wellbeing team within the university and advised to connect with them to receive further support. Student support will be able to support </w:t>
      </w:r>
      <w:proofErr w:type="spellStart"/>
      <w:r w:rsidR="00CE0351">
        <w:t>Alys</w:t>
      </w:r>
      <w:proofErr w:type="spellEnd"/>
      <w:r w:rsidR="00CE0351">
        <w:t xml:space="preserve"> further with her health and wellbeing, at </w:t>
      </w:r>
      <w:proofErr w:type="spellStart"/>
      <w:r w:rsidR="00CE0351">
        <w:t>AdvanceHE</w:t>
      </w:r>
      <w:proofErr w:type="spellEnd"/>
      <w:r w:rsidR="00CE0351">
        <w:t xml:space="preserve"> (2020) discuss, being pregnant during studies can prevent the student from engaging in wider student life, which suggests withdrawal from social engagement, this could lead to the student feeling lonely and without support, UWTSD Student Services would be able to support </w:t>
      </w:r>
      <w:proofErr w:type="spellStart"/>
      <w:r w:rsidR="00CE0351">
        <w:t>Alys</w:t>
      </w:r>
      <w:proofErr w:type="spellEnd"/>
      <w:r w:rsidR="00CE0351">
        <w:t xml:space="preserve"> with her mental health should this impact her. The Student Assistance Programme that they offer can also support with any education pressures she faces should she struggle with an interruption of studies (UWTSD, 2024). When considering </w:t>
      </w:r>
      <w:proofErr w:type="spellStart"/>
      <w:r w:rsidR="00CE0351">
        <w:t>Alys</w:t>
      </w:r>
      <w:proofErr w:type="spellEnd"/>
      <w:r w:rsidR="00CE0351">
        <w:t xml:space="preserve">’ return to education, it is important to consider the continued support she can receive and a student parent. </w:t>
      </w:r>
      <w:proofErr w:type="spellStart"/>
      <w:r w:rsidR="00CE0351">
        <w:t>Alys</w:t>
      </w:r>
      <w:proofErr w:type="spellEnd"/>
      <w:r w:rsidR="00CE0351">
        <w:t xml:space="preserve"> will likely need to plan for childcare to be able to attend her classes, if she does not have a support network at home that will be able to support her with childcare, she may be eligible for the Parents and Carers Bursary that the university provide to parents under the age of 25. If eligible, she will be granted £500 to support her with costs, paid over two semesters (UWTSD, 2024). </w:t>
      </w:r>
      <w:r w:rsidR="006752DC">
        <w:t xml:space="preserve">Further to this, she will also be able to request time away from her studies before her maternity leave as well as following her return to support her new parenting duties, this is also something she would need to apply for through a member of staff on the course who will inform the Programme Manager, again this is something that should be explained to her, to allow her to understand all the support available to support her to </w:t>
      </w:r>
      <w:r w:rsidR="006752DC">
        <w:lastRenderedPageBreak/>
        <w:t>complete her studies (</w:t>
      </w:r>
      <w:r w:rsidR="006752DC">
        <w:t>Student Pregnancy, Maternity, Paternity and Adoption Leave Policy</w:t>
      </w:r>
      <w:r w:rsidR="006752DC">
        <w:t xml:space="preserve">, </w:t>
      </w:r>
      <w:r w:rsidR="006752DC">
        <w:t>n.d.)</w:t>
      </w:r>
      <w:r w:rsidR="006752DC">
        <w:t xml:space="preserve">. </w:t>
      </w:r>
    </w:p>
    <w:p w14:paraId="0F67478C" w14:textId="0830731F" w:rsidR="004039A6" w:rsidRDefault="004039A6" w:rsidP="00B530C2">
      <w:pPr>
        <w:spacing w:line="360" w:lineRule="auto"/>
      </w:pPr>
    </w:p>
    <w:p w14:paraId="45BD14A6" w14:textId="088AED20" w:rsidR="004039A6" w:rsidRDefault="004039A6" w:rsidP="00B530C2">
      <w:pPr>
        <w:spacing w:line="360" w:lineRule="auto"/>
        <w:rPr>
          <w:b/>
          <w:bCs/>
          <w:u w:val="single"/>
        </w:rPr>
      </w:pPr>
      <w:proofErr w:type="spellStart"/>
      <w:r>
        <w:rPr>
          <w:b/>
          <w:bCs/>
          <w:u w:val="single"/>
        </w:rPr>
        <w:t>Iwan</w:t>
      </w:r>
      <w:proofErr w:type="spellEnd"/>
    </w:p>
    <w:p w14:paraId="54B79747" w14:textId="24E1937E" w:rsidR="004039A6" w:rsidRPr="004039A6" w:rsidRDefault="00BD5FBF" w:rsidP="00B530C2">
      <w:pPr>
        <w:spacing w:line="360" w:lineRule="auto"/>
      </w:pPr>
      <w:proofErr w:type="spellStart"/>
      <w:r>
        <w:t>Iwan</w:t>
      </w:r>
      <w:proofErr w:type="spellEnd"/>
      <w:r>
        <w:t xml:space="preserve"> is in his first year at the university and has disclosed that he is currently struggling financially, his family are unfortunately not able to support him more than they have already been due to their own financial circumstances, </w:t>
      </w:r>
      <w:proofErr w:type="spellStart"/>
      <w:r>
        <w:t>Iwan’s</w:t>
      </w:r>
      <w:proofErr w:type="spellEnd"/>
      <w:r>
        <w:t xml:space="preserve"> part-time job has offered more hours, but as he is already struggling with his studies, he worries this may cause more difficulties. To initially support </w:t>
      </w:r>
      <w:proofErr w:type="spellStart"/>
      <w:r>
        <w:t>Iwan</w:t>
      </w:r>
      <w:proofErr w:type="spellEnd"/>
      <w:r>
        <w:t xml:space="preserve">, we must discuss his ability to apply to Student Finance Wales (n.d.) for a student loan for living costs and course fees if he has not already done so. If he is already receiving this, we need to inform him of the financial support that the university can offer for those suffering with financial hardship, currently UWTSD (n.d.) have a UWTSD Student Financial Support Fund which can be applied for when a student is struggling financially and has exhausted all other resources, including any eligible overdraft they have. </w:t>
      </w:r>
      <w:proofErr w:type="spellStart"/>
      <w:r w:rsidR="00D12BD9">
        <w:t>Iwan</w:t>
      </w:r>
      <w:proofErr w:type="spellEnd"/>
      <w:r w:rsidR="00D12BD9">
        <w:t xml:space="preserve"> should also be signposted to the </w:t>
      </w:r>
      <w:r w:rsidR="00D12BD9">
        <w:t>Student Services and Wellbeing team</w:t>
      </w:r>
      <w:r w:rsidR="00D12BD9">
        <w:t xml:space="preserve"> as they will be able to further support him with debt advice along with any struggles he may be facing with stress or anxiety </w:t>
      </w:r>
      <w:proofErr w:type="gramStart"/>
      <w:r w:rsidR="00D12BD9">
        <w:t>as a result of</w:t>
      </w:r>
      <w:proofErr w:type="gramEnd"/>
      <w:r w:rsidR="00D12BD9">
        <w:t xml:space="preserve"> his financial issues. This wellbeing support also includes a free </w:t>
      </w:r>
      <w:proofErr w:type="gramStart"/>
      <w:r w:rsidR="00D12BD9">
        <w:t xml:space="preserve">24 </w:t>
      </w:r>
      <w:r w:rsidR="00D231B3">
        <w:t>hour</w:t>
      </w:r>
      <w:proofErr w:type="gramEnd"/>
      <w:r w:rsidR="00D12BD9">
        <w:t xml:space="preserve"> helpline which is completely confidential, for him to be able to seek support at any time he feels necessary. </w:t>
      </w:r>
      <w:r w:rsidR="00D12BD9">
        <w:t>They are also able to provide support with his studies as he has also expressed concerns with this.</w:t>
      </w:r>
      <w:r w:rsidR="00D12BD9">
        <w:t xml:space="preserve"> However, as a course, we also need to be supporting </w:t>
      </w:r>
      <w:proofErr w:type="spellStart"/>
      <w:r w:rsidR="00D12BD9">
        <w:t>Iwan</w:t>
      </w:r>
      <w:proofErr w:type="spellEnd"/>
      <w:r w:rsidR="00D12BD9">
        <w:t xml:space="preserve"> with his studies, providing any advice he may need and ensuring he knows where to find all available resources using his UWTSD Moodle (n.d.) account. </w:t>
      </w:r>
      <w:r w:rsidR="00D231B3">
        <w:t xml:space="preserve">As discussed by Frampton (2022), students suffering with financial hardship, especially with the current cost of living crisis, can experience mental health issues as a direct result, suffering with the feeling of helplessness, anxiety, loneliness, and depression, therefore, we must be aware of the signs to look out for and have frequent check ins with </w:t>
      </w:r>
      <w:proofErr w:type="spellStart"/>
      <w:r w:rsidR="00D231B3">
        <w:t>Iwan</w:t>
      </w:r>
      <w:proofErr w:type="spellEnd"/>
      <w:r w:rsidR="00D231B3">
        <w:t xml:space="preserve"> to assure him that support is available and encourage him to utilise these, providing emotional support and ensuring he understand he is not alone in this situation. Another important support network that </w:t>
      </w:r>
      <w:proofErr w:type="spellStart"/>
      <w:r w:rsidR="00D231B3">
        <w:t>Iwan</w:t>
      </w:r>
      <w:proofErr w:type="spellEnd"/>
      <w:r w:rsidR="00D231B3">
        <w:t xml:space="preserve"> may find useful is the UWTSD Student Union (n.d.), who will be able to support him in his studies, providing an advice service which includes help with an Extenuating Circumstances appeal, they also have a finance department, where he can arrange an appointment tailored specifically to providing him with financial guidance. </w:t>
      </w:r>
    </w:p>
    <w:p w14:paraId="5E7A883F" w14:textId="77777777" w:rsidR="00197C3B" w:rsidRPr="00197C3B" w:rsidRDefault="00197C3B" w:rsidP="00B530C2">
      <w:pPr>
        <w:spacing w:line="360" w:lineRule="auto"/>
      </w:pPr>
    </w:p>
    <w:p w14:paraId="339E8197" w14:textId="62DE4F3A" w:rsidR="00B530C2" w:rsidRDefault="00B530C2" w:rsidP="00B530C2">
      <w:pPr>
        <w:spacing w:line="360" w:lineRule="auto"/>
      </w:pPr>
    </w:p>
    <w:p w14:paraId="059247F4" w14:textId="57DF13FC" w:rsidR="00B530C2" w:rsidRDefault="00B530C2" w:rsidP="00B530C2">
      <w:pPr>
        <w:spacing w:line="360" w:lineRule="auto"/>
      </w:pPr>
    </w:p>
    <w:p w14:paraId="240E9B2B" w14:textId="5F637452" w:rsidR="00B530C2" w:rsidRDefault="00B530C2" w:rsidP="00B530C2">
      <w:pPr>
        <w:spacing w:line="360" w:lineRule="auto"/>
      </w:pPr>
    </w:p>
    <w:p w14:paraId="0572545F" w14:textId="0E1B672E" w:rsidR="00B530C2" w:rsidRDefault="00B530C2" w:rsidP="00B530C2">
      <w:pPr>
        <w:spacing w:line="360" w:lineRule="auto"/>
      </w:pPr>
    </w:p>
    <w:p w14:paraId="2C5C11D2" w14:textId="0FB838EA" w:rsidR="004039A6" w:rsidRPr="004039A6" w:rsidRDefault="00B530C2" w:rsidP="004039A6">
      <w:pPr>
        <w:spacing w:line="360" w:lineRule="auto"/>
        <w:rPr>
          <w:rFonts w:cstheme="minorHAnsi"/>
          <w:b/>
          <w:bCs/>
          <w:u w:val="single"/>
        </w:rPr>
      </w:pPr>
      <w:r w:rsidRPr="00B530C2">
        <w:rPr>
          <w:rFonts w:cstheme="minorHAnsi"/>
          <w:b/>
          <w:bCs/>
          <w:u w:val="single"/>
        </w:rPr>
        <w:t xml:space="preserve">Reference List </w:t>
      </w:r>
    </w:p>
    <w:p w14:paraId="76A8D07D" w14:textId="77777777" w:rsidR="004039A6" w:rsidRDefault="004039A6" w:rsidP="004039A6">
      <w:pPr>
        <w:pStyle w:val="NormalWeb"/>
        <w:ind w:left="567" w:hanging="567"/>
        <w:rPr>
          <w:rFonts w:asciiTheme="minorHAnsi" w:hAnsiTheme="minorHAnsi" w:cstheme="minorHAnsi"/>
        </w:rPr>
      </w:pPr>
      <w:proofErr w:type="spellStart"/>
      <w:r>
        <w:rPr>
          <w:rFonts w:asciiTheme="minorHAnsi" w:hAnsiTheme="minorHAnsi" w:cstheme="minorHAnsi"/>
        </w:rPr>
        <w:t>AdvanceHE</w:t>
      </w:r>
      <w:proofErr w:type="spellEnd"/>
      <w:r>
        <w:rPr>
          <w:rFonts w:asciiTheme="minorHAnsi" w:hAnsiTheme="minorHAnsi" w:cstheme="minorHAnsi"/>
        </w:rPr>
        <w:t xml:space="preserve">, (2020). </w:t>
      </w:r>
      <w:r w:rsidRPr="004039A6">
        <w:rPr>
          <w:rFonts w:asciiTheme="minorHAnsi" w:hAnsiTheme="minorHAnsi" w:cstheme="minorHAnsi"/>
          <w:i/>
          <w:iCs/>
        </w:rPr>
        <w:t>Pregnant Students, Prospective and Current Parents.</w:t>
      </w:r>
      <w:r>
        <w:rPr>
          <w:rFonts w:asciiTheme="minorHAnsi" w:hAnsiTheme="minorHAnsi" w:cstheme="minorHAnsi"/>
        </w:rPr>
        <w:t xml:space="preserve"> Available at:</w:t>
      </w:r>
    </w:p>
    <w:p w14:paraId="4CB9D1F3" w14:textId="77777777" w:rsidR="004039A6" w:rsidRDefault="004039A6" w:rsidP="004039A6">
      <w:pPr>
        <w:pStyle w:val="NormalWeb"/>
        <w:ind w:left="567" w:hanging="567"/>
        <w:rPr>
          <w:rFonts w:asciiTheme="minorHAnsi" w:hAnsiTheme="minorHAnsi" w:cstheme="minorHAnsi"/>
        </w:rPr>
      </w:pPr>
      <w:hyperlink r:id="rId4" w:history="1">
        <w:r w:rsidRPr="00865F79">
          <w:rPr>
            <w:rStyle w:val="Hyperlink"/>
            <w:rFonts w:asciiTheme="minorHAnsi" w:hAnsiTheme="minorHAnsi" w:cstheme="minorHAnsi"/>
          </w:rPr>
          <w:t>https://www.advance-he.ac.uk/guidance/equality-diversity-and-inclusion/creating-</w:t>
        </w:r>
        <w:r w:rsidRPr="00865F79">
          <w:rPr>
            <w:rStyle w:val="Hyperlink"/>
            <w:rFonts w:asciiTheme="minorHAnsi" w:hAnsiTheme="minorHAnsi" w:cstheme="minorHAnsi"/>
          </w:rPr>
          <w:t>i</w:t>
        </w:r>
        <w:r w:rsidRPr="00865F79">
          <w:rPr>
            <w:rStyle w:val="Hyperlink"/>
            <w:rFonts w:asciiTheme="minorHAnsi" w:hAnsiTheme="minorHAnsi" w:cstheme="minorHAnsi"/>
          </w:rPr>
          <w:t>nclusive-environment/pregnant-students-prospective-and-current-parents</w:t>
        </w:r>
      </w:hyperlink>
      <w:r>
        <w:rPr>
          <w:rFonts w:asciiTheme="minorHAnsi" w:hAnsiTheme="minorHAnsi" w:cstheme="minorHAnsi"/>
        </w:rPr>
        <w:t xml:space="preserve"> (Accessed </w:t>
      </w:r>
    </w:p>
    <w:p w14:paraId="557E5344" w14:textId="0F7C90DA" w:rsidR="004039A6" w:rsidRDefault="004039A6" w:rsidP="004039A6">
      <w:pPr>
        <w:pStyle w:val="NormalWeb"/>
        <w:ind w:left="567" w:hanging="567"/>
        <w:rPr>
          <w:rFonts w:asciiTheme="minorHAnsi" w:hAnsiTheme="minorHAnsi" w:cstheme="minorHAnsi"/>
        </w:rPr>
      </w:pPr>
      <w:r>
        <w:rPr>
          <w:rFonts w:asciiTheme="minorHAnsi" w:hAnsiTheme="minorHAnsi" w:cstheme="minorHAnsi"/>
        </w:rPr>
        <w:t xml:space="preserve">21 March 2024). </w:t>
      </w:r>
    </w:p>
    <w:p w14:paraId="38CDA814" w14:textId="77777777" w:rsidR="004039A6" w:rsidRPr="004039A6" w:rsidRDefault="004039A6" w:rsidP="004039A6">
      <w:pPr>
        <w:pStyle w:val="NormalWeb"/>
        <w:ind w:left="567" w:hanging="567"/>
        <w:rPr>
          <w:rFonts w:asciiTheme="minorHAnsi" w:hAnsiTheme="minorHAnsi" w:cstheme="minorHAnsi"/>
        </w:rPr>
      </w:pPr>
    </w:p>
    <w:p w14:paraId="6B222DB2" w14:textId="32AF093B" w:rsidR="0060044F" w:rsidRDefault="004039A6" w:rsidP="0060044F">
      <w:pPr>
        <w:spacing w:line="360" w:lineRule="auto"/>
      </w:pPr>
      <w:proofErr w:type="spellStart"/>
      <w:r>
        <w:t>AdvanceHE</w:t>
      </w:r>
      <w:proofErr w:type="spellEnd"/>
      <w:r>
        <w:t xml:space="preserve">, (n.d.). </w:t>
      </w:r>
      <w:r w:rsidR="0060044F">
        <w:rPr>
          <w:i/>
          <w:iCs/>
        </w:rPr>
        <w:t xml:space="preserve">Education for Mental Health Toolkit - Transgender and gender non-conforming inclusivity | </w:t>
      </w:r>
      <w:r w:rsidR="0060044F">
        <w:t xml:space="preserve">Available at: </w:t>
      </w:r>
      <w:hyperlink r:id="rId5" w:history="1">
        <w:r w:rsidR="0060044F" w:rsidRPr="00865F79">
          <w:rPr>
            <w:rStyle w:val="Hyperlink"/>
          </w:rPr>
          <w:t>https://www.advance-he.ac.uk/teaching-and-learning/curricula-development/education-mental-health-toolkit/social-belonging/inclusivity-transgende</w:t>
        </w:r>
        <w:r w:rsidR="0060044F" w:rsidRPr="00865F79">
          <w:rPr>
            <w:rStyle w:val="Hyperlink"/>
          </w:rPr>
          <w:t>r</w:t>
        </w:r>
      </w:hyperlink>
      <w:r w:rsidR="0060044F">
        <w:t xml:space="preserve"> </w:t>
      </w:r>
      <w:r w:rsidR="0060044F">
        <w:t>(Accessed: 20 March 2024).</w:t>
      </w:r>
    </w:p>
    <w:p w14:paraId="428C4FAF" w14:textId="77777777" w:rsidR="004039A6" w:rsidRPr="00197C3B" w:rsidRDefault="004039A6" w:rsidP="004039A6">
      <w:pPr>
        <w:spacing w:line="360" w:lineRule="auto"/>
        <w:rPr>
          <w:rFonts w:cstheme="minorHAnsi"/>
          <w:b/>
          <w:bCs/>
          <w:color w:val="000000" w:themeColor="text1"/>
          <w:u w:val="single"/>
        </w:rPr>
      </w:pPr>
    </w:p>
    <w:p w14:paraId="2E7B12C8" w14:textId="0B0B344A" w:rsidR="004039A6" w:rsidRPr="00B530C2" w:rsidRDefault="004039A6" w:rsidP="0060044F">
      <w:pPr>
        <w:spacing w:line="360" w:lineRule="auto"/>
        <w:rPr>
          <w:rFonts w:eastAsia="Times New Roman" w:cstheme="minorHAnsi"/>
          <w:color w:val="000000" w:themeColor="text1"/>
          <w:shd w:val="clear" w:color="auto" w:fill="FFFFFF"/>
          <w:lang w:eastAsia="en-GB"/>
        </w:rPr>
      </w:pPr>
      <w:r w:rsidRPr="00B530C2">
        <w:rPr>
          <w:rFonts w:eastAsia="Times New Roman" w:cstheme="minorHAnsi"/>
          <w:color w:val="000000" w:themeColor="text1"/>
          <w:shd w:val="clear" w:color="auto" w:fill="FFFFFF"/>
          <w:lang w:eastAsia="en-GB"/>
        </w:rPr>
        <w:t>Barden, Nicola. (2019). </w:t>
      </w:r>
      <w:r w:rsidRPr="00B530C2">
        <w:rPr>
          <w:rFonts w:eastAsia="Times New Roman" w:cstheme="minorHAnsi"/>
          <w:i/>
          <w:iCs/>
          <w:color w:val="000000" w:themeColor="text1"/>
          <w:shd w:val="clear" w:color="auto" w:fill="FFFFFF"/>
          <w:lang w:eastAsia="en-GB"/>
        </w:rPr>
        <w:t xml:space="preserve">Student Mental Health and Wellbeing in Higher </w:t>
      </w:r>
      <w:proofErr w:type="gramStart"/>
      <w:r w:rsidRPr="00B530C2">
        <w:rPr>
          <w:rFonts w:eastAsia="Times New Roman" w:cstheme="minorHAnsi"/>
          <w:i/>
          <w:iCs/>
          <w:color w:val="000000" w:themeColor="text1"/>
          <w:shd w:val="clear" w:color="auto" w:fill="FFFFFF"/>
          <w:lang w:eastAsia="en-GB"/>
        </w:rPr>
        <w:t>Education :</w:t>
      </w:r>
      <w:proofErr w:type="gramEnd"/>
      <w:r w:rsidRPr="00B530C2">
        <w:rPr>
          <w:rFonts w:eastAsia="Times New Roman" w:cstheme="minorHAnsi"/>
          <w:i/>
          <w:iCs/>
          <w:color w:val="000000" w:themeColor="text1"/>
          <w:shd w:val="clear" w:color="auto" w:fill="FFFFFF"/>
          <w:lang w:eastAsia="en-GB"/>
        </w:rPr>
        <w:t xml:space="preserve"> A practical guide.</w:t>
      </w:r>
      <w:r w:rsidRPr="00B530C2">
        <w:rPr>
          <w:rFonts w:eastAsia="Times New Roman" w:cstheme="minorHAnsi"/>
          <w:color w:val="000000" w:themeColor="text1"/>
          <w:shd w:val="clear" w:color="auto" w:fill="FFFFFF"/>
          <w:lang w:eastAsia="en-GB"/>
        </w:rPr>
        <w:t> (Ruth. Caleb, Ed.; 1st ed.). SAGE Publications.</w:t>
      </w:r>
    </w:p>
    <w:p w14:paraId="33E65DA6" w14:textId="77777777" w:rsidR="00B530C2" w:rsidRPr="00197C3B" w:rsidRDefault="00B530C2" w:rsidP="00B530C2">
      <w:pPr>
        <w:spacing w:line="360" w:lineRule="auto"/>
        <w:rPr>
          <w:rFonts w:cstheme="minorHAnsi"/>
          <w:b/>
          <w:bCs/>
          <w:color w:val="000000" w:themeColor="text1"/>
          <w:u w:val="single"/>
        </w:rPr>
      </w:pPr>
    </w:p>
    <w:p w14:paraId="62A9F019" w14:textId="661E5475" w:rsidR="00B530C2" w:rsidRDefault="00B530C2" w:rsidP="00B530C2">
      <w:pPr>
        <w:spacing w:line="360" w:lineRule="auto"/>
        <w:rPr>
          <w:rFonts w:cstheme="minorHAnsi"/>
          <w:color w:val="000000" w:themeColor="text1"/>
        </w:rPr>
      </w:pPr>
      <w:r w:rsidRPr="00197C3B">
        <w:rPr>
          <w:rFonts w:cstheme="minorHAnsi"/>
          <w:color w:val="000000" w:themeColor="text1"/>
        </w:rPr>
        <w:t xml:space="preserve">Equality Act 2010, c.15. Available at: </w:t>
      </w:r>
      <w:hyperlink r:id="rId6" w:history="1">
        <w:r w:rsidRPr="00197C3B">
          <w:rPr>
            <w:rStyle w:val="Hyperlink"/>
            <w:rFonts w:cstheme="minorHAnsi"/>
            <w:color w:val="000000" w:themeColor="text1"/>
          </w:rPr>
          <w:t>https://www.legislation.gov.uk/ukpga/2010/1</w:t>
        </w:r>
        <w:r w:rsidRPr="00197C3B">
          <w:rPr>
            <w:rStyle w:val="Hyperlink"/>
            <w:rFonts w:cstheme="minorHAnsi"/>
            <w:color w:val="000000" w:themeColor="text1"/>
          </w:rPr>
          <w:t>5</w:t>
        </w:r>
        <w:r w:rsidRPr="00197C3B">
          <w:rPr>
            <w:rStyle w:val="Hyperlink"/>
            <w:rFonts w:cstheme="minorHAnsi"/>
            <w:color w:val="000000" w:themeColor="text1"/>
          </w:rPr>
          <w:t>/contents</w:t>
        </w:r>
      </w:hyperlink>
      <w:r w:rsidRPr="00197C3B">
        <w:rPr>
          <w:rFonts w:cstheme="minorHAnsi"/>
          <w:color w:val="000000" w:themeColor="text1"/>
        </w:rPr>
        <w:t xml:space="preserve"> (Accessed 18 March 2024). </w:t>
      </w:r>
    </w:p>
    <w:p w14:paraId="349AF3E8" w14:textId="378BD83C" w:rsidR="0060044F" w:rsidRDefault="0060044F" w:rsidP="00B530C2">
      <w:pPr>
        <w:spacing w:line="360" w:lineRule="auto"/>
        <w:rPr>
          <w:rFonts w:cstheme="minorHAnsi"/>
          <w:color w:val="000000" w:themeColor="text1"/>
        </w:rPr>
      </w:pPr>
    </w:p>
    <w:p w14:paraId="0AF33E2E" w14:textId="52374E02" w:rsidR="0060044F" w:rsidRPr="00197C3B" w:rsidRDefault="0060044F" w:rsidP="00B530C2">
      <w:pPr>
        <w:spacing w:line="360" w:lineRule="auto"/>
        <w:rPr>
          <w:rFonts w:cstheme="minorHAnsi"/>
          <w:color w:val="000000" w:themeColor="text1"/>
        </w:rPr>
      </w:pPr>
      <w:r>
        <w:rPr>
          <w:rFonts w:cstheme="minorHAnsi"/>
          <w:color w:val="000000" w:themeColor="text1"/>
        </w:rPr>
        <w:t xml:space="preserve">Data Protection Act 2018, c. 12. Available at: </w:t>
      </w:r>
      <w:hyperlink r:id="rId7" w:history="1">
        <w:r w:rsidRPr="00865F79">
          <w:rPr>
            <w:rStyle w:val="Hyperlink"/>
            <w:rFonts w:cstheme="minorHAnsi"/>
          </w:rPr>
          <w:t>https://www.legislation.gov.uk/ukpga/2018/12/contents/enacted</w:t>
        </w:r>
      </w:hyperlink>
      <w:r>
        <w:rPr>
          <w:rFonts w:cstheme="minorHAnsi"/>
          <w:color w:val="000000" w:themeColor="text1"/>
        </w:rPr>
        <w:t xml:space="preserve"> (Accessed 19 March 2024). </w:t>
      </w:r>
    </w:p>
    <w:p w14:paraId="01616649" w14:textId="109DB1C6" w:rsidR="00B530C2" w:rsidRPr="00197C3B" w:rsidRDefault="00B530C2" w:rsidP="00B530C2">
      <w:pPr>
        <w:spacing w:line="360" w:lineRule="auto"/>
        <w:rPr>
          <w:rFonts w:cstheme="minorHAnsi"/>
          <w:color w:val="000000" w:themeColor="text1"/>
        </w:rPr>
      </w:pPr>
    </w:p>
    <w:p w14:paraId="452A3C8A" w14:textId="58378C62" w:rsidR="00197C3B" w:rsidRDefault="00B530C2" w:rsidP="00197C3B">
      <w:pPr>
        <w:spacing w:line="360" w:lineRule="auto"/>
        <w:rPr>
          <w:rFonts w:eastAsia="Times New Roman" w:cstheme="minorHAnsi"/>
          <w:color w:val="000000" w:themeColor="text1"/>
          <w:shd w:val="clear" w:color="auto" w:fill="FFFFFF"/>
          <w:lang w:eastAsia="en-GB"/>
        </w:rPr>
      </w:pPr>
      <w:r w:rsidRPr="00B530C2">
        <w:rPr>
          <w:rFonts w:eastAsia="Times New Roman" w:cstheme="minorHAnsi"/>
          <w:color w:val="000000" w:themeColor="text1"/>
          <w:shd w:val="clear" w:color="auto" w:fill="FFFFFF"/>
          <w:lang w:eastAsia="en-GB"/>
        </w:rPr>
        <w:t xml:space="preserve">Richards, K., Pilcher, N., </w:t>
      </w:r>
      <w:proofErr w:type="spellStart"/>
      <w:r w:rsidRPr="00B530C2">
        <w:rPr>
          <w:rFonts w:eastAsia="Times New Roman" w:cstheme="minorHAnsi"/>
          <w:color w:val="000000" w:themeColor="text1"/>
          <w:shd w:val="clear" w:color="auto" w:fill="FFFFFF"/>
          <w:lang w:eastAsia="en-GB"/>
        </w:rPr>
        <w:t>Galbrun</w:t>
      </w:r>
      <w:proofErr w:type="spellEnd"/>
      <w:r w:rsidRPr="00B530C2">
        <w:rPr>
          <w:rFonts w:eastAsia="Times New Roman" w:cstheme="minorHAnsi"/>
          <w:color w:val="000000" w:themeColor="text1"/>
          <w:shd w:val="clear" w:color="auto" w:fill="FFFFFF"/>
          <w:lang w:eastAsia="en-GB"/>
        </w:rPr>
        <w:t>, L., Forster, A., &amp; Richards, J. (2023). Diversity and inclusion in UK Higher Education: staff perspectives on institutional representations and their reality. </w:t>
      </w:r>
      <w:r w:rsidRPr="00B530C2">
        <w:rPr>
          <w:rFonts w:eastAsia="Times New Roman" w:cstheme="minorHAnsi"/>
          <w:i/>
          <w:iCs/>
          <w:color w:val="000000" w:themeColor="text1"/>
          <w:lang w:eastAsia="en-GB"/>
        </w:rPr>
        <w:t>Research in Post-Compulsory Education</w:t>
      </w:r>
      <w:r w:rsidRPr="00B530C2">
        <w:rPr>
          <w:rFonts w:eastAsia="Times New Roman" w:cstheme="minorHAnsi"/>
          <w:color w:val="000000" w:themeColor="text1"/>
          <w:shd w:val="clear" w:color="auto" w:fill="FFFFFF"/>
          <w:lang w:eastAsia="en-GB"/>
        </w:rPr>
        <w:t>, </w:t>
      </w:r>
      <w:r w:rsidRPr="00B530C2">
        <w:rPr>
          <w:rFonts w:eastAsia="Times New Roman" w:cstheme="minorHAnsi"/>
          <w:i/>
          <w:iCs/>
          <w:color w:val="000000" w:themeColor="text1"/>
          <w:lang w:eastAsia="en-GB"/>
        </w:rPr>
        <w:t>28</w:t>
      </w:r>
      <w:r w:rsidRPr="00B530C2">
        <w:rPr>
          <w:rFonts w:eastAsia="Times New Roman" w:cstheme="minorHAnsi"/>
          <w:color w:val="000000" w:themeColor="text1"/>
          <w:shd w:val="clear" w:color="auto" w:fill="FFFFFF"/>
          <w:lang w:eastAsia="en-GB"/>
        </w:rPr>
        <w:t xml:space="preserve">(4), 647–669. </w:t>
      </w:r>
      <w:hyperlink r:id="rId8" w:history="1">
        <w:r w:rsidRPr="00B530C2">
          <w:rPr>
            <w:rStyle w:val="Hyperlink"/>
            <w:rFonts w:eastAsia="Times New Roman" w:cstheme="minorHAnsi"/>
            <w:color w:val="000000" w:themeColor="text1"/>
            <w:shd w:val="clear" w:color="auto" w:fill="FFFFFF"/>
            <w:lang w:eastAsia="en-GB"/>
          </w:rPr>
          <w:t>https://doi.org/10.1080/13596748.2023.2253654</w:t>
        </w:r>
      </w:hyperlink>
      <w:r w:rsidRPr="00197C3B">
        <w:rPr>
          <w:rFonts w:eastAsia="Times New Roman" w:cstheme="minorHAnsi"/>
          <w:color w:val="000000" w:themeColor="text1"/>
          <w:shd w:val="clear" w:color="auto" w:fill="FFFFFF"/>
          <w:lang w:eastAsia="en-GB"/>
        </w:rPr>
        <w:t xml:space="preserve"> (Accessed 18 March 2024). </w:t>
      </w:r>
    </w:p>
    <w:p w14:paraId="6611765F" w14:textId="46F7147F" w:rsidR="00D231B3" w:rsidRDefault="00D231B3" w:rsidP="00197C3B">
      <w:pPr>
        <w:spacing w:line="360" w:lineRule="auto"/>
        <w:rPr>
          <w:rFonts w:eastAsia="Times New Roman" w:cstheme="minorHAnsi"/>
          <w:color w:val="000000" w:themeColor="text1"/>
          <w:shd w:val="clear" w:color="auto" w:fill="FFFFFF"/>
          <w:lang w:eastAsia="en-GB"/>
        </w:rPr>
      </w:pPr>
    </w:p>
    <w:p w14:paraId="0FDA1AE4" w14:textId="359F38A8" w:rsidR="00D231B3" w:rsidRDefault="00D231B3" w:rsidP="00197C3B">
      <w:pPr>
        <w:spacing w:line="360" w:lineRule="auto"/>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Student Finance Wales (n.d.) </w:t>
      </w:r>
      <w:r>
        <w:rPr>
          <w:rFonts w:eastAsia="Times New Roman" w:cstheme="minorHAnsi"/>
          <w:i/>
          <w:iCs/>
          <w:color w:val="000000" w:themeColor="text1"/>
          <w:shd w:val="clear" w:color="auto" w:fill="FFFFFF"/>
          <w:lang w:eastAsia="en-GB"/>
        </w:rPr>
        <w:t xml:space="preserve">Home, Student Finance Wales. </w:t>
      </w:r>
      <w:r>
        <w:rPr>
          <w:rFonts w:eastAsia="Times New Roman" w:cstheme="minorHAnsi"/>
          <w:color w:val="000000" w:themeColor="text1"/>
          <w:shd w:val="clear" w:color="auto" w:fill="FFFFFF"/>
          <w:lang w:eastAsia="en-GB"/>
        </w:rPr>
        <w:t xml:space="preserve">Available at: </w:t>
      </w:r>
      <w:hyperlink r:id="rId9" w:history="1">
        <w:r w:rsidRPr="00865F79">
          <w:rPr>
            <w:rStyle w:val="Hyperlink"/>
            <w:rFonts w:eastAsia="Times New Roman" w:cstheme="minorHAnsi"/>
            <w:shd w:val="clear" w:color="auto" w:fill="FFFFFF"/>
            <w:lang w:eastAsia="en-GB"/>
          </w:rPr>
          <w:t>https://www.studentfinancewales.co.uk/</w:t>
        </w:r>
      </w:hyperlink>
      <w:r>
        <w:rPr>
          <w:rFonts w:eastAsia="Times New Roman" w:cstheme="minorHAnsi"/>
          <w:color w:val="000000" w:themeColor="text1"/>
          <w:shd w:val="clear" w:color="auto" w:fill="FFFFFF"/>
          <w:lang w:eastAsia="en-GB"/>
        </w:rPr>
        <w:t xml:space="preserve"> (Accessed 21 March 2024). </w:t>
      </w:r>
    </w:p>
    <w:p w14:paraId="384D45B2" w14:textId="77777777" w:rsidR="00D231B3" w:rsidRPr="00D231B3" w:rsidRDefault="00D231B3" w:rsidP="00197C3B">
      <w:pPr>
        <w:spacing w:line="360" w:lineRule="auto"/>
        <w:rPr>
          <w:rFonts w:eastAsia="Times New Roman" w:cstheme="minorHAnsi"/>
          <w:color w:val="000000" w:themeColor="text1"/>
          <w:shd w:val="clear" w:color="auto" w:fill="FFFFFF"/>
          <w:lang w:eastAsia="en-GB"/>
        </w:rPr>
      </w:pPr>
    </w:p>
    <w:p w14:paraId="72CF6632" w14:textId="7D9A2CC4" w:rsidR="00CE0351" w:rsidRDefault="00197C3B" w:rsidP="00CE0351">
      <w:pPr>
        <w:spacing w:line="360" w:lineRule="auto"/>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United Nations General Assembly (2006). </w:t>
      </w:r>
      <w:r>
        <w:rPr>
          <w:rFonts w:eastAsia="Times New Roman" w:cstheme="minorHAnsi"/>
          <w:i/>
          <w:iCs/>
          <w:color w:val="000000" w:themeColor="text1"/>
          <w:shd w:val="clear" w:color="auto" w:fill="FFFFFF"/>
          <w:lang w:eastAsia="en-GB"/>
        </w:rPr>
        <w:t xml:space="preserve">United Nations Convention on the Rights of Persons with Disabilities. </w:t>
      </w:r>
      <w:r>
        <w:rPr>
          <w:rFonts w:eastAsia="Times New Roman" w:cstheme="minorHAnsi"/>
          <w:color w:val="000000" w:themeColor="text1"/>
          <w:shd w:val="clear" w:color="auto" w:fill="FFFFFF"/>
          <w:lang w:eastAsia="en-GB"/>
        </w:rPr>
        <w:t xml:space="preserve">Resolution A/RES/61/106. Available at </w:t>
      </w:r>
      <w:hyperlink r:id="rId10" w:history="1">
        <w:r w:rsidRPr="00865F79">
          <w:rPr>
            <w:rStyle w:val="Hyperlink"/>
            <w:rFonts w:eastAsia="Times New Roman" w:cstheme="minorHAnsi"/>
            <w:shd w:val="clear" w:color="auto" w:fill="FFFFFF"/>
            <w:lang w:eastAsia="en-GB"/>
          </w:rPr>
          <w:t>https://www.un.org/development/desa/disabilities/convention-on-the-rights-of-persons-with-disabilities/convention-on-the-rights-of-persons-with-disabilities-2.html</w:t>
        </w:r>
      </w:hyperlink>
      <w:r>
        <w:rPr>
          <w:rFonts w:eastAsia="Times New Roman" w:cstheme="minorHAnsi"/>
          <w:color w:val="000000" w:themeColor="text1"/>
          <w:shd w:val="clear" w:color="auto" w:fill="FFFFFF"/>
          <w:lang w:eastAsia="en-GB"/>
        </w:rPr>
        <w:t xml:space="preserve"> (Accessed 17 </w:t>
      </w:r>
      <w:r w:rsidRPr="00CE0351">
        <w:rPr>
          <w:rFonts w:eastAsia="Times New Roman" w:cstheme="minorHAnsi"/>
          <w:color w:val="000000" w:themeColor="text1"/>
          <w:shd w:val="clear" w:color="auto" w:fill="FFFFFF"/>
          <w:lang w:eastAsia="en-GB"/>
        </w:rPr>
        <w:t xml:space="preserve">March 2024). </w:t>
      </w:r>
    </w:p>
    <w:p w14:paraId="1EB4495A" w14:textId="056EB5C6" w:rsidR="00D231B3" w:rsidRDefault="00D231B3" w:rsidP="00CE0351">
      <w:pPr>
        <w:spacing w:line="360" w:lineRule="auto"/>
        <w:rPr>
          <w:rFonts w:eastAsia="Times New Roman" w:cstheme="minorHAnsi"/>
          <w:color w:val="000000" w:themeColor="text1"/>
          <w:shd w:val="clear" w:color="auto" w:fill="FFFFFF"/>
          <w:lang w:eastAsia="en-GB"/>
        </w:rPr>
      </w:pPr>
    </w:p>
    <w:p w14:paraId="034029A0" w14:textId="494E6CEB" w:rsidR="00D231B3" w:rsidRPr="00D231B3" w:rsidRDefault="00D231B3" w:rsidP="00CE0351">
      <w:pPr>
        <w:spacing w:line="360" w:lineRule="auto"/>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UWTSD Students’ Union (n.d.) </w:t>
      </w:r>
      <w:r>
        <w:rPr>
          <w:rFonts w:eastAsia="Times New Roman" w:cstheme="minorHAnsi"/>
          <w:i/>
          <w:iCs/>
          <w:color w:val="000000" w:themeColor="text1"/>
          <w:shd w:val="clear" w:color="auto" w:fill="FFFFFF"/>
          <w:lang w:eastAsia="en-GB"/>
        </w:rPr>
        <w:t xml:space="preserve">Finance. </w:t>
      </w:r>
      <w:r>
        <w:rPr>
          <w:rFonts w:eastAsia="Times New Roman" w:cstheme="minorHAnsi"/>
          <w:color w:val="000000" w:themeColor="text1"/>
          <w:shd w:val="clear" w:color="auto" w:fill="FFFFFF"/>
          <w:lang w:eastAsia="en-GB"/>
        </w:rPr>
        <w:t xml:space="preserve">Available at: </w:t>
      </w:r>
      <w:hyperlink r:id="rId11" w:history="1">
        <w:r w:rsidRPr="00865F79">
          <w:rPr>
            <w:rStyle w:val="Hyperlink"/>
            <w:rFonts w:eastAsia="Times New Roman" w:cstheme="minorHAnsi"/>
            <w:shd w:val="clear" w:color="auto" w:fill="FFFFFF"/>
            <w:lang w:eastAsia="en-GB"/>
          </w:rPr>
          <w:t>https://www.uwtsdunion.co.uk/advice/resources/finance</w:t>
        </w:r>
      </w:hyperlink>
      <w:r>
        <w:rPr>
          <w:rFonts w:eastAsia="Times New Roman" w:cstheme="minorHAnsi"/>
          <w:color w:val="000000" w:themeColor="text1"/>
          <w:shd w:val="clear" w:color="auto" w:fill="FFFFFF"/>
          <w:lang w:eastAsia="en-GB"/>
        </w:rPr>
        <w:t xml:space="preserve"> (Accessed 21 March 2024). </w:t>
      </w:r>
    </w:p>
    <w:p w14:paraId="51EDAAA1" w14:textId="25B7B536" w:rsidR="00CE0351" w:rsidRPr="00CE0351" w:rsidRDefault="00CE0351" w:rsidP="00CE0351">
      <w:pPr>
        <w:spacing w:line="360" w:lineRule="auto"/>
        <w:rPr>
          <w:rFonts w:eastAsia="Times New Roman" w:cstheme="minorHAnsi"/>
          <w:color w:val="000000" w:themeColor="text1"/>
          <w:shd w:val="clear" w:color="auto" w:fill="FFFFFF"/>
          <w:lang w:eastAsia="en-GB"/>
        </w:rPr>
      </w:pPr>
    </w:p>
    <w:p w14:paraId="297A880E" w14:textId="77777777" w:rsidR="00CE0351" w:rsidRDefault="00CE0351" w:rsidP="00CE0351">
      <w:pPr>
        <w:pStyle w:val="NormalWeb"/>
        <w:ind w:left="567" w:hanging="567"/>
        <w:rPr>
          <w:rFonts w:asciiTheme="minorHAnsi" w:hAnsiTheme="minorHAnsi" w:cstheme="minorHAnsi"/>
        </w:rPr>
      </w:pPr>
      <w:r w:rsidRPr="00CE0351">
        <w:rPr>
          <w:rFonts w:asciiTheme="minorHAnsi" w:hAnsiTheme="minorHAnsi" w:cstheme="minorHAnsi"/>
        </w:rPr>
        <w:t>UWTSD (2024</w:t>
      </w:r>
      <w:r w:rsidRPr="00CE0351">
        <w:rPr>
          <w:rFonts w:asciiTheme="minorHAnsi" w:hAnsiTheme="minorHAnsi" w:cstheme="minorHAnsi"/>
        </w:rPr>
        <w:t>)</w:t>
      </w:r>
      <w:r w:rsidRPr="00CE0351">
        <w:rPr>
          <w:rFonts w:asciiTheme="minorHAnsi" w:hAnsiTheme="minorHAnsi" w:cstheme="minorHAnsi"/>
        </w:rPr>
        <w:t xml:space="preserve"> </w:t>
      </w:r>
      <w:r w:rsidRPr="00CE0351">
        <w:rPr>
          <w:rFonts w:asciiTheme="minorHAnsi" w:hAnsiTheme="minorHAnsi" w:cstheme="minorHAnsi"/>
          <w:i/>
          <w:iCs/>
        </w:rPr>
        <w:t>Postgraduate Funding &amp; Support</w:t>
      </w:r>
      <w:r w:rsidRPr="00CE0351">
        <w:rPr>
          <w:rFonts w:asciiTheme="minorHAnsi" w:hAnsiTheme="minorHAnsi" w:cstheme="minorHAnsi"/>
        </w:rPr>
        <w:t xml:space="preserve">, </w:t>
      </w:r>
      <w:r w:rsidRPr="00CE0351">
        <w:rPr>
          <w:rFonts w:asciiTheme="minorHAnsi" w:hAnsiTheme="minorHAnsi" w:cstheme="minorHAnsi"/>
          <w:i/>
          <w:iCs/>
        </w:rPr>
        <w:t>University of Wales Trinity Saint David</w:t>
      </w:r>
      <w:r w:rsidRPr="00CE0351">
        <w:rPr>
          <w:rFonts w:asciiTheme="minorHAnsi" w:hAnsiTheme="minorHAnsi" w:cstheme="minorHAnsi"/>
        </w:rPr>
        <w:t>.</w:t>
      </w:r>
    </w:p>
    <w:p w14:paraId="04F42F9E" w14:textId="4BA58F62" w:rsidR="00CE0351" w:rsidRDefault="00CE0351" w:rsidP="00CE0351">
      <w:pPr>
        <w:pStyle w:val="NormalWeb"/>
        <w:ind w:left="567" w:hanging="567"/>
        <w:rPr>
          <w:rFonts w:asciiTheme="minorHAnsi" w:hAnsiTheme="minorHAnsi" w:cstheme="minorHAnsi"/>
        </w:rPr>
      </w:pPr>
      <w:r w:rsidRPr="00CE0351">
        <w:rPr>
          <w:rFonts w:asciiTheme="minorHAnsi" w:hAnsiTheme="minorHAnsi" w:cstheme="minorHAnsi"/>
        </w:rPr>
        <w:t xml:space="preserve">Available at: </w:t>
      </w:r>
      <w:hyperlink r:id="rId12" w:history="1">
        <w:r w:rsidRPr="00865F79">
          <w:rPr>
            <w:rStyle w:val="Hyperlink"/>
            <w:rFonts w:asciiTheme="minorHAnsi" w:hAnsiTheme="minorHAnsi" w:cstheme="minorHAnsi"/>
          </w:rPr>
          <w:t>https://www.uwtsd.ac.uk/applying-finance/fees-finance/postgraduate</w:t>
        </w:r>
      </w:hyperlink>
    </w:p>
    <w:p w14:paraId="54111F8F" w14:textId="4E96A992" w:rsidR="00CE0351" w:rsidRDefault="00CE0351" w:rsidP="00CE0351">
      <w:pPr>
        <w:pStyle w:val="NormalWeb"/>
        <w:ind w:left="567" w:hanging="567"/>
        <w:rPr>
          <w:rFonts w:asciiTheme="minorHAnsi" w:hAnsiTheme="minorHAnsi" w:cstheme="minorHAnsi"/>
        </w:rPr>
      </w:pPr>
      <w:r w:rsidRPr="00CE0351">
        <w:rPr>
          <w:rFonts w:asciiTheme="minorHAnsi" w:hAnsiTheme="minorHAnsi" w:cstheme="minorHAnsi"/>
        </w:rPr>
        <w:t xml:space="preserve">funding-support (Accessed: 21 March 2024). </w:t>
      </w:r>
    </w:p>
    <w:p w14:paraId="00B8CE0D" w14:textId="77777777" w:rsidR="00CE0351" w:rsidRPr="00CE0351" w:rsidRDefault="00CE0351" w:rsidP="00CE0351">
      <w:pPr>
        <w:pStyle w:val="NormalWeb"/>
        <w:spacing w:line="360" w:lineRule="auto"/>
        <w:ind w:left="567" w:hanging="567"/>
        <w:rPr>
          <w:rFonts w:asciiTheme="minorHAnsi" w:hAnsiTheme="minorHAnsi" w:cstheme="minorHAnsi"/>
        </w:rPr>
      </w:pPr>
    </w:p>
    <w:p w14:paraId="6BE896BD" w14:textId="30F97EAB" w:rsidR="00CE0351" w:rsidRDefault="00CE0351" w:rsidP="00CE0351">
      <w:pPr>
        <w:pStyle w:val="NormalWeb"/>
        <w:spacing w:line="360" w:lineRule="auto"/>
        <w:rPr>
          <w:rFonts w:asciiTheme="minorHAnsi" w:hAnsiTheme="minorHAnsi" w:cstheme="minorHAnsi"/>
          <w:color w:val="000000" w:themeColor="text1"/>
        </w:rPr>
      </w:pPr>
      <w:r w:rsidRPr="00CE0351">
        <w:rPr>
          <w:rFonts w:asciiTheme="minorHAnsi" w:hAnsiTheme="minorHAnsi" w:cstheme="minorHAnsi"/>
          <w:color w:val="000000" w:themeColor="text1"/>
        </w:rPr>
        <w:t xml:space="preserve">UWTSD (2024) </w:t>
      </w:r>
      <w:r w:rsidRPr="00CE0351">
        <w:rPr>
          <w:rFonts w:asciiTheme="minorHAnsi" w:hAnsiTheme="minorHAnsi" w:cstheme="minorHAnsi"/>
          <w:i/>
          <w:iCs/>
          <w:color w:val="000000" w:themeColor="text1"/>
        </w:rPr>
        <w:t>Wellbeing support</w:t>
      </w:r>
      <w:r w:rsidRPr="00CE0351">
        <w:rPr>
          <w:rFonts w:asciiTheme="minorHAnsi" w:hAnsiTheme="minorHAnsi" w:cstheme="minorHAnsi"/>
          <w:color w:val="000000" w:themeColor="text1"/>
        </w:rPr>
        <w:t xml:space="preserve">, </w:t>
      </w:r>
      <w:r w:rsidRPr="00CE0351">
        <w:rPr>
          <w:rFonts w:asciiTheme="minorHAnsi" w:hAnsiTheme="minorHAnsi" w:cstheme="minorHAnsi"/>
          <w:i/>
          <w:iCs/>
          <w:color w:val="000000" w:themeColor="text1"/>
        </w:rPr>
        <w:t>University of Wales Trinity Saint David</w:t>
      </w:r>
      <w:r w:rsidRPr="00CE0351">
        <w:rPr>
          <w:rFonts w:asciiTheme="minorHAnsi" w:hAnsiTheme="minorHAnsi" w:cstheme="minorHAnsi"/>
          <w:color w:val="000000" w:themeColor="text1"/>
        </w:rPr>
        <w:t>. Availabl</w:t>
      </w:r>
      <w:r>
        <w:rPr>
          <w:rFonts w:asciiTheme="minorHAnsi" w:hAnsiTheme="minorHAnsi" w:cstheme="minorHAnsi"/>
          <w:color w:val="000000" w:themeColor="text1"/>
        </w:rPr>
        <w:t>e at:</w:t>
      </w:r>
    </w:p>
    <w:p w14:paraId="58D43B62" w14:textId="77777777" w:rsidR="00CE0351" w:rsidRDefault="00CE0351" w:rsidP="00CE0351">
      <w:pPr>
        <w:pStyle w:val="NormalWeb"/>
        <w:ind w:left="567" w:hanging="567"/>
        <w:rPr>
          <w:rFonts w:asciiTheme="minorHAnsi" w:hAnsiTheme="minorHAnsi" w:cstheme="minorHAnsi"/>
          <w:color w:val="000000" w:themeColor="text1"/>
        </w:rPr>
      </w:pPr>
      <w:hyperlink r:id="rId13" w:history="1">
        <w:r w:rsidRPr="00865F79">
          <w:rPr>
            <w:rStyle w:val="Hyperlink"/>
            <w:rFonts w:asciiTheme="minorHAnsi" w:hAnsiTheme="minorHAnsi" w:cstheme="minorHAnsi"/>
          </w:rPr>
          <w:t>https://www.uwtsd.ac.uk/experience-facilities/student-support-wellbeing/wellbeing</w:t>
        </w:r>
      </w:hyperlink>
    </w:p>
    <w:p w14:paraId="76314BD4" w14:textId="14C8A12B" w:rsidR="00CE0351" w:rsidRDefault="00CE0351" w:rsidP="00CE0351">
      <w:pPr>
        <w:pStyle w:val="NormalWeb"/>
        <w:ind w:left="567" w:hanging="567"/>
        <w:rPr>
          <w:rFonts w:asciiTheme="minorHAnsi" w:hAnsiTheme="minorHAnsi" w:cstheme="minorHAnsi"/>
          <w:color w:val="000000" w:themeColor="text1"/>
        </w:rPr>
      </w:pPr>
      <w:r w:rsidRPr="00CE0351">
        <w:rPr>
          <w:rFonts w:asciiTheme="minorHAnsi" w:hAnsiTheme="minorHAnsi" w:cstheme="minorHAnsi"/>
          <w:color w:val="000000" w:themeColor="text1"/>
        </w:rPr>
        <w:t xml:space="preserve">support (Accessed: 21 March 2024). </w:t>
      </w:r>
    </w:p>
    <w:p w14:paraId="6FDBB0A1" w14:textId="5A1411AA" w:rsidR="006752DC" w:rsidRDefault="006752DC" w:rsidP="00CE0351">
      <w:pPr>
        <w:pStyle w:val="NormalWeb"/>
        <w:ind w:left="567" w:hanging="567"/>
        <w:rPr>
          <w:rFonts w:asciiTheme="minorHAnsi" w:hAnsiTheme="minorHAnsi" w:cstheme="minorHAnsi"/>
          <w:color w:val="000000" w:themeColor="text1"/>
        </w:rPr>
      </w:pPr>
    </w:p>
    <w:p w14:paraId="088EBD13" w14:textId="77777777" w:rsidR="006752DC" w:rsidRDefault="006752DC" w:rsidP="006752DC">
      <w:pPr>
        <w:pStyle w:val="NormalWeb"/>
        <w:ind w:left="567" w:hanging="567"/>
        <w:rPr>
          <w:rFonts w:asciiTheme="minorHAnsi" w:hAnsiTheme="minorHAnsi" w:cstheme="minorHAnsi"/>
        </w:rPr>
      </w:pPr>
      <w:r>
        <w:rPr>
          <w:rFonts w:asciiTheme="minorHAnsi" w:hAnsiTheme="minorHAnsi" w:cstheme="minorHAnsi"/>
          <w:color w:val="000000" w:themeColor="text1"/>
        </w:rPr>
        <w:t xml:space="preserve">UWTSD (n.d.) </w:t>
      </w:r>
      <w:r w:rsidRPr="006752DC">
        <w:rPr>
          <w:rFonts w:asciiTheme="minorHAnsi" w:hAnsiTheme="minorHAnsi" w:cstheme="minorHAnsi"/>
          <w:i/>
          <w:iCs/>
        </w:rPr>
        <w:t>Student Pregnancy, Maternity, Paternity and Adoption Leave Policy</w:t>
      </w:r>
      <w:r w:rsidRPr="006752DC">
        <w:rPr>
          <w:rFonts w:asciiTheme="minorHAnsi" w:hAnsiTheme="minorHAnsi" w:cstheme="minorHAnsi"/>
          <w:i/>
          <w:iCs/>
        </w:rPr>
        <w:t>.</w:t>
      </w:r>
      <w:r>
        <w:rPr>
          <w:rFonts w:asciiTheme="minorHAnsi" w:hAnsiTheme="minorHAnsi" w:cstheme="minorHAnsi"/>
        </w:rPr>
        <w:t xml:space="preserve"> </w:t>
      </w:r>
      <w:proofErr w:type="spellStart"/>
      <w:r>
        <w:rPr>
          <w:rFonts w:asciiTheme="minorHAnsi" w:hAnsiTheme="minorHAnsi" w:cstheme="minorHAnsi"/>
        </w:rPr>
        <w:t>Universtiy</w:t>
      </w:r>
      <w:proofErr w:type="spellEnd"/>
      <w:r>
        <w:rPr>
          <w:rFonts w:asciiTheme="minorHAnsi" w:hAnsiTheme="minorHAnsi" w:cstheme="minorHAnsi"/>
        </w:rPr>
        <w:t xml:space="preserve"> </w:t>
      </w:r>
    </w:p>
    <w:p w14:paraId="3E9F4096" w14:textId="1F5A5C21" w:rsidR="006752DC" w:rsidRPr="006752DC" w:rsidRDefault="006752DC" w:rsidP="006752DC">
      <w:pPr>
        <w:pStyle w:val="NormalWeb"/>
        <w:ind w:left="567" w:hanging="567"/>
        <w:rPr>
          <w:rFonts w:asciiTheme="minorHAnsi" w:hAnsiTheme="minorHAnsi" w:cstheme="minorHAnsi"/>
        </w:rPr>
      </w:pPr>
      <w:r>
        <w:rPr>
          <w:rFonts w:asciiTheme="minorHAnsi" w:hAnsiTheme="minorHAnsi" w:cstheme="minorHAnsi"/>
        </w:rPr>
        <w:t xml:space="preserve">of Wales Trinity Saint David. </w:t>
      </w:r>
    </w:p>
    <w:p w14:paraId="368F57EB" w14:textId="77777777" w:rsidR="00CE0351" w:rsidRPr="00CE0351" w:rsidRDefault="00CE0351" w:rsidP="00CE0351">
      <w:pPr>
        <w:spacing w:line="360" w:lineRule="auto"/>
        <w:rPr>
          <w:rFonts w:eastAsia="Times New Roman" w:cstheme="minorHAnsi"/>
          <w:color w:val="000000" w:themeColor="text1"/>
          <w:shd w:val="clear" w:color="auto" w:fill="FFFFFF"/>
          <w:lang w:eastAsia="en-GB"/>
        </w:rPr>
      </w:pPr>
    </w:p>
    <w:p w14:paraId="19B97337" w14:textId="7AFEA443" w:rsidR="00197C3B" w:rsidRPr="00197C3B" w:rsidRDefault="00197C3B" w:rsidP="00CE0351">
      <w:pPr>
        <w:spacing w:line="360" w:lineRule="auto"/>
        <w:rPr>
          <w:rFonts w:eastAsia="Times New Roman" w:cstheme="minorHAnsi"/>
          <w:i/>
          <w:iCs/>
          <w:color w:val="000000" w:themeColor="text1"/>
          <w:lang w:eastAsia="en-GB"/>
        </w:rPr>
      </w:pPr>
      <w:r w:rsidRPr="00CE0351">
        <w:rPr>
          <w:rFonts w:eastAsia="Times New Roman" w:cstheme="minorHAnsi"/>
          <w:color w:val="000000" w:themeColor="text1"/>
          <w:lang w:eastAsia="en-GB"/>
        </w:rPr>
        <w:t xml:space="preserve">Welsh </w:t>
      </w:r>
      <w:r w:rsidRPr="00197C3B">
        <w:rPr>
          <w:rFonts w:eastAsia="Times New Roman" w:cstheme="minorHAnsi"/>
          <w:color w:val="000000" w:themeColor="text1"/>
          <w:lang w:eastAsia="en-GB"/>
        </w:rPr>
        <w:t xml:space="preserve">Government. (2017). Professional standards for further education teachers, work-based learning practitioners and adult learning practitioners in Wales. Cardiff: Welsh Government. </w:t>
      </w:r>
    </w:p>
    <w:p w14:paraId="35B31F05" w14:textId="33B9CF9E" w:rsidR="00B530C2" w:rsidRPr="00197C3B" w:rsidRDefault="00B530C2" w:rsidP="00197C3B">
      <w:pPr>
        <w:spacing w:line="360" w:lineRule="auto"/>
        <w:rPr>
          <w:rFonts w:eastAsia="Times New Roman" w:cstheme="minorHAnsi"/>
          <w:color w:val="000000" w:themeColor="text1"/>
          <w:shd w:val="clear" w:color="auto" w:fill="FFFFFF"/>
          <w:lang w:eastAsia="en-GB"/>
        </w:rPr>
      </w:pPr>
    </w:p>
    <w:p w14:paraId="31406DF0" w14:textId="77777777" w:rsidR="00B530C2" w:rsidRPr="00B530C2" w:rsidRDefault="00B530C2" w:rsidP="00197C3B">
      <w:pPr>
        <w:spacing w:line="360" w:lineRule="auto"/>
        <w:rPr>
          <w:rFonts w:eastAsia="Times New Roman" w:cstheme="minorHAnsi"/>
          <w:color w:val="000000" w:themeColor="text1"/>
          <w:lang w:eastAsia="en-GB"/>
        </w:rPr>
      </w:pPr>
      <w:r w:rsidRPr="00B530C2">
        <w:rPr>
          <w:rFonts w:eastAsia="Times New Roman" w:cstheme="minorHAnsi"/>
          <w:color w:val="000000" w:themeColor="text1"/>
          <w:shd w:val="clear" w:color="auto" w:fill="FFFFFF"/>
          <w:lang w:eastAsia="en-GB"/>
        </w:rPr>
        <w:t>Welsh Government. (n.d.). </w:t>
      </w:r>
      <w:r w:rsidRPr="00B530C2">
        <w:rPr>
          <w:rFonts w:eastAsia="Times New Roman" w:cstheme="minorHAnsi"/>
          <w:i/>
          <w:iCs/>
          <w:color w:val="000000" w:themeColor="text1"/>
          <w:shd w:val="clear" w:color="auto" w:fill="FFFFFF"/>
          <w:lang w:eastAsia="en-GB"/>
        </w:rPr>
        <w:t>Additional Learning Needs</w:t>
      </w:r>
      <w:r w:rsidRPr="00B530C2">
        <w:rPr>
          <w:rFonts w:eastAsia="Times New Roman" w:cstheme="minorHAnsi"/>
          <w:color w:val="000000" w:themeColor="text1"/>
          <w:shd w:val="clear" w:color="auto" w:fill="FFFFFF"/>
          <w:lang w:eastAsia="en-GB"/>
        </w:rPr>
        <w:t>. https://gov.wales/additional-learning-needs-special-educational-needs</w:t>
      </w:r>
    </w:p>
    <w:p w14:paraId="7A5EC134" w14:textId="77777777" w:rsidR="00B530C2" w:rsidRPr="00B530C2" w:rsidRDefault="00B530C2" w:rsidP="00B530C2">
      <w:pPr>
        <w:spacing w:line="360" w:lineRule="auto"/>
        <w:rPr>
          <w:rFonts w:eastAsia="Times New Roman" w:cstheme="minorHAnsi"/>
          <w:color w:val="000000" w:themeColor="text1"/>
          <w:lang w:eastAsia="en-GB"/>
        </w:rPr>
      </w:pPr>
    </w:p>
    <w:p w14:paraId="0CB9B5B3" w14:textId="77777777" w:rsidR="00B530C2" w:rsidRPr="00B530C2" w:rsidRDefault="00B530C2" w:rsidP="0022229A"/>
    <w:sectPr w:rsidR="00B530C2" w:rsidRPr="00B530C2" w:rsidSect="008322C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29A"/>
    <w:rsid w:val="000D7EB1"/>
    <w:rsid w:val="00197C3B"/>
    <w:rsid w:val="0022229A"/>
    <w:rsid w:val="004039A6"/>
    <w:rsid w:val="00546980"/>
    <w:rsid w:val="0058498D"/>
    <w:rsid w:val="0060044F"/>
    <w:rsid w:val="006752DC"/>
    <w:rsid w:val="008322CD"/>
    <w:rsid w:val="008E1C16"/>
    <w:rsid w:val="0090151A"/>
    <w:rsid w:val="00947F22"/>
    <w:rsid w:val="009A47C2"/>
    <w:rsid w:val="00B11E8E"/>
    <w:rsid w:val="00B231F6"/>
    <w:rsid w:val="00B530C2"/>
    <w:rsid w:val="00BD5FBF"/>
    <w:rsid w:val="00CE0351"/>
    <w:rsid w:val="00CE4293"/>
    <w:rsid w:val="00D12BD9"/>
    <w:rsid w:val="00D231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9CFEE8"/>
  <w14:defaultImageDpi w14:val="32767"/>
  <w15:chartTrackingRefBased/>
  <w15:docId w15:val="{3DDAA06C-3226-BE4D-8E17-0447DF3C5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30C2"/>
    <w:rPr>
      <w:color w:val="0563C1" w:themeColor="hyperlink"/>
      <w:u w:val="single"/>
    </w:rPr>
  </w:style>
  <w:style w:type="character" w:styleId="UnresolvedMention">
    <w:name w:val="Unresolved Mention"/>
    <w:basedOn w:val="DefaultParagraphFont"/>
    <w:uiPriority w:val="99"/>
    <w:rsid w:val="00B530C2"/>
    <w:rPr>
      <w:color w:val="605E5C"/>
      <w:shd w:val="clear" w:color="auto" w:fill="E1DFDD"/>
    </w:rPr>
  </w:style>
  <w:style w:type="character" w:customStyle="1" w:styleId="apple-converted-space">
    <w:name w:val="apple-converted-space"/>
    <w:basedOn w:val="DefaultParagraphFont"/>
    <w:rsid w:val="00B530C2"/>
  </w:style>
  <w:style w:type="character" w:styleId="FollowedHyperlink">
    <w:name w:val="FollowedHyperlink"/>
    <w:basedOn w:val="DefaultParagraphFont"/>
    <w:uiPriority w:val="99"/>
    <w:semiHidden/>
    <w:unhideWhenUsed/>
    <w:rsid w:val="00B530C2"/>
    <w:rPr>
      <w:color w:val="954F72" w:themeColor="followedHyperlink"/>
      <w:u w:val="single"/>
    </w:rPr>
  </w:style>
  <w:style w:type="paragraph" w:styleId="NormalWeb">
    <w:name w:val="Normal (Web)"/>
    <w:basedOn w:val="Normal"/>
    <w:uiPriority w:val="99"/>
    <w:unhideWhenUsed/>
    <w:rsid w:val="0060044F"/>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623316">
      <w:bodyDiv w:val="1"/>
      <w:marLeft w:val="0"/>
      <w:marRight w:val="0"/>
      <w:marTop w:val="0"/>
      <w:marBottom w:val="0"/>
      <w:divBdr>
        <w:top w:val="none" w:sz="0" w:space="0" w:color="auto"/>
        <w:left w:val="none" w:sz="0" w:space="0" w:color="auto"/>
        <w:bottom w:val="none" w:sz="0" w:space="0" w:color="auto"/>
        <w:right w:val="none" w:sz="0" w:space="0" w:color="auto"/>
      </w:divBdr>
    </w:div>
    <w:div w:id="789668163">
      <w:bodyDiv w:val="1"/>
      <w:marLeft w:val="0"/>
      <w:marRight w:val="0"/>
      <w:marTop w:val="0"/>
      <w:marBottom w:val="0"/>
      <w:divBdr>
        <w:top w:val="none" w:sz="0" w:space="0" w:color="auto"/>
        <w:left w:val="none" w:sz="0" w:space="0" w:color="auto"/>
        <w:bottom w:val="none" w:sz="0" w:space="0" w:color="auto"/>
        <w:right w:val="none" w:sz="0" w:space="0" w:color="auto"/>
      </w:divBdr>
    </w:div>
    <w:div w:id="841822452">
      <w:bodyDiv w:val="1"/>
      <w:marLeft w:val="0"/>
      <w:marRight w:val="0"/>
      <w:marTop w:val="0"/>
      <w:marBottom w:val="0"/>
      <w:divBdr>
        <w:top w:val="none" w:sz="0" w:space="0" w:color="auto"/>
        <w:left w:val="none" w:sz="0" w:space="0" w:color="auto"/>
        <w:bottom w:val="none" w:sz="0" w:space="0" w:color="auto"/>
        <w:right w:val="none" w:sz="0" w:space="0" w:color="auto"/>
      </w:divBdr>
    </w:div>
    <w:div w:id="1250433390">
      <w:bodyDiv w:val="1"/>
      <w:marLeft w:val="0"/>
      <w:marRight w:val="0"/>
      <w:marTop w:val="0"/>
      <w:marBottom w:val="0"/>
      <w:divBdr>
        <w:top w:val="none" w:sz="0" w:space="0" w:color="auto"/>
        <w:left w:val="none" w:sz="0" w:space="0" w:color="auto"/>
        <w:bottom w:val="none" w:sz="0" w:space="0" w:color="auto"/>
        <w:right w:val="none" w:sz="0" w:space="0" w:color="auto"/>
      </w:divBdr>
    </w:div>
    <w:div w:id="1995058664">
      <w:bodyDiv w:val="1"/>
      <w:marLeft w:val="0"/>
      <w:marRight w:val="0"/>
      <w:marTop w:val="0"/>
      <w:marBottom w:val="0"/>
      <w:divBdr>
        <w:top w:val="none" w:sz="0" w:space="0" w:color="auto"/>
        <w:left w:val="none" w:sz="0" w:space="0" w:color="auto"/>
        <w:bottom w:val="none" w:sz="0" w:space="0" w:color="auto"/>
        <w:right w:val="none" w:sz="0" w:space="0" w:color="auto"/>
      </w:divBdr>
    </w:div>
    <w:div w:id="2107337727">
      <w:bodyDiv w:val="1"/>
      <w:marLeft w:val="0"/>
      <w:marRight w:val="0"/>
      <w:marTop w:val="0"/>
      <w:marBottom w:val="0"/>
      <w:divBdr>
        <w:top w:val="none" w:sz="0" w:space="0" w:color="auto"/>
        <w:left w:val="none" w:sz="0" w:space="0" w:color="auto"/>
        <w:bottom w:val="none" w:sz="0" w:space="0" w:color="auto"/>
        <w:right w:val="none" w:sz="0" w:space="0" w:color="auto"/>
      </w:divBdr>
    </w:div>
    <w:div w:id="2110659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596748.2023.2253654" TargetMode="External"/><Relationship Id="rId13" Type="http://schemas.openxmlformats.org/officeDocument/2006/relationships/hyperlink" Target="https://www.uwtsd.ac.uk/experience-facilities/student-support-wellbeing/wellbeing" TargetMode="External"/><Relationship Id="rId3" Type="http://schemas.openxmlformats.org/officeDocument/2006/relationships/webSettings" Target="webSettings.xml"/><Relationship Id="rId7" Type="http://schemas.openxmlformats.org/officeDocument/2006/relationships/hyperlink" Target="https://www.legislation.gov.uk/ukpga/2018/12/contents/enacted" TargetMode="External"/><Relationship Id="rId12" Type="http://schemas.openxmlformats.org/officeDocument/2006/relationships/hyperlink" Target="https://www.uwtsd.ac.uk/applying-finance/fees-finance/postgraduat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2010/15/contents" TargetMode="External"/><Relationship Id="rId11" Type="http://schemas.openxmlformats.org/officeDocument/2006/relationships/hyperlink" Target="https://www.uwtsdunion.co.uk/advice/resources/finance" TargetMode="External"/><Relationship Id="rId5" Type="http://schemas.openxmlformats.org/officeDocument/2006/relationships/hyperlink" Target="https://www.advance-he.ac.uk/teaching-and-learning/curricula-development/education-mental-health-toolkit/social-belonging/inclusivity-transgender" TargetMode="External"/><Relationship Id="rId15" Type="http://schemas.openxmlformats.org/officeDocument/2006/relationships/theme" Target="theme/theme1.xml"/><Relationship Id="rId10" Type="http://schemas.openxmlformats.org/officeDocument/2006/relationships/hyperlink" Target="https://www.un.org/development/desa/disabilities/convention-on-the-rights-of-persons-with-disabilities/convention-on-the-rights-of-persons-with-disabilities-2.html" TargetMode="External"/><Relationship Id="rId4" Type="http://schemas.openxmlformats.org/officeDocument/2006/relationships/hyperlink" Target="https://www.advance-he.ac.uk/guidance/equality-diversity-and-inclusion/creating-inclusive-environment/pregnant-students-prospective-and-current-parents" TargetMode="External"/><Relationship Id="rId9" Type="http://schemas.openxmlformats.org/officeDocument/2006/relationships/hyperlink" Target="https://www.studentfinancewales.co.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367</TotalTime>
  <Pages>9</Pages>
  <Words>2934</Words>
  <Characters>16727</Characters>
  <Application>Microsoft Office Word</Application>
  <DocSecurity>0</DocSecurity>
  <Lines>139</Lines>
  <Paragraphs>39</Paragraphs>
  <ScaleCrop>false</ScaleCrop>
  <Company/>
  <LinksUpToDate>false</LinksUpToDate>
  <CharactersWithSpaces>19622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Darcey Jones (1702834)</dc:creator>
  <cp:keywords/>
  <dc:description/>
  <cp:lastModifiedBy>Darcey Jones (1702834)</cp:lastModifiedBy>
  <cp:revision>15</cp:revision>
  <dcterms:created xsi:type="dcterms:W3CDTF">2024-03-18T17:33:00Z</dcterms:created>
  <dcterms:modified xsi:type="dcterms:W3CDTF">2024-03-21T20:33:00Z</dcterms:modified>
</cp:coreProperties>
</file>