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56940059"/>
        <w:docPartObj>
          <w:docPartGallery w:val="Cover Pages"/>
          <w:docPartUnique/>
        </w:docPartObj>
      </w:sdtPr>
      <w:sdtContent>
        <w:p w14:paraId="785B145D" w14:textId="77777777" w:rsidR="00366C90" w:rsidRDefault="00057C77">
          <w:r>
            <w:t xml:space="preserve">      </w:t>
          </w:r>
        </w:p>
        <w:p w14:paraId="195829B7" w14:textId="77777777" w:rsidR="00366C90" w:rsidRDefault="00366C90"/>
        <w:p w14:paraId="045FB433" w14:textId="77777777" w:rsidR="00366C90" w:rsidRDefault="00366C90"/>
        <w:p w14:paraId="5F4AD89E" w14:textId="66451C68" w:rsidR="000036B1" w:rsidRPr="00057C77" w:rsidRDefault="00B86D2F">
          <w:pPr>
            <w:rPr>
              <w:rFonts w:ascii="Times New Roman" w:hAnsi="Times New Roman" w:cs="Times New Roman"/>
              <w:sz w:val="28"/>
              <w:szCs w:val="28"/>
            </w:rPr>
          </w:pPr>
          <w:r w:rsidRPr="00366C90">
            <w:rPr>
              <w:rFonts w:ascii="Times New Roman" w:hAnsi="Times New Roman" w:cs="Times New Roman"/>
              <w:b/>
              <w:sz w:val="32"/>
              <w:szCs w:val="32"/>
            </w:rPr>
            <w:t>Stakeholder Engagement</w:t>
          </w:r>
          <w:r w:rsidRPr="00366C90">
            <w:rPr>
              <w:rFonts w:ascii="Times New Roman" w:hAnsi="Times New Roman" w:cs="Times New Roman"/>
              <w:sz w:val="32"/>
              <w:szCs w:val="32"/>
            </w:rPr>
            <w:t xml:space="preserve"> </w:t>
          </w:r>
          <w:r w:rsidR="000036B1" w:rsidRPr="00366C90">
            <w:rPr>
              <w:rFonts w:ascii="Times New Roman" w:hAnsi="Times New Roman" w:cs="Times New Roman"/>
              <w:noProof/>
              <w:sz w:val="32"/>
              <w:szCs w:val="32"/>
            </w:rPr>
            <mc:AlternateContent>
              <mc:Choice Requires="wpg">
                <w:drawing>
                  <wp:anchor distT="0" distB="0" distL="114300" distR="114300" simplePos="0" relativeHeight="251659264" behindDoc="0" locked="0" layoutInCell="1" allowOverlap="1" wp14:anchorId="1EB1D80F" wp14:editId="27BA781D">
                    <wp:simplePos x="0" y="0"/>
                    <wp:positionH relativeFrom="page">
                      <wp:align>right</wp:align>
                    </wp:positionH>
                    <wp:positionV relativeFrom="page">
                      <wp:align>top</wp:align>
                    </wp:positionV>
                    <wp:extent cx="3113670" cy="10058400"/>
                    <wp:effectExtent l="0" t="0" r="0" b="0"/>
                    <wp:wrapNone/>
                    <wp:docPr id="453" name="Group 252"/>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7F2A0E5A" w14:textId="3052306A" w:rsidR="000036B1" w:rsidRDefault="000036B1">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Times New Roman" w:hAnsi="Times New Roman" w:cs="Times New Roman"/>
                                      <w:color w:val="000000" w:themeColor="text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566B7C6" w14:textId="4EC678AD" w:rsidR="000036B1" w:rsidRPr="00167856" w:rsidRDefault="00D62E51">
                                      <w:pPr>
                                        <w:pStyle w:val="NoSpacing"/>
                                        <w:spacing w:line="360" w:lineRule="auto"/>
                                        <w:rPr>
                                          <w:rFonts w:ascii="Times New Roman" w:hAnsi="Times New Roman" w:cs="Times New Roman"/>
                                          <w:color w:val="000000" w:themeColor="text1"/>
                                          <w:sz w:val="32"/>
                                          <w:szCs w:val="32"/>
                                        </w:rPr>
                                      </w:pPr>
                                      <w:r w:rsidRPr="00167856">
                                        <w:rPr>
                                          <w:rFonts w:ascii="Times New Roman" w:hAnsi="Times New Roman" w:cs="Times New Roman"/>
                                          <w:color w:val="000000" w:themeColor="text1"/>
                                          <w:sz w:val="32"/>
                                          <w:szCs w:val="32"/>
                                        </w:rPr>
                                        <w:t>Alexandra Chistol</w:t>
                                      </w:r>
                                    </w:p>
                                  </w:sdtContent>
                                </w:sdt>
                                <w:p w14:paraId="40A4EC2A" w14:textId="0ABD632F" w:rsidR="000036B1" w:rsidRPr="004B017C" w:rsidRDefault="00000000">
                                  <w:pPr>
                                    <w:pStyle w:val="NoSpacing"/>
                                    <w:spacing w:line="360" w:lineRule="auto"/>
                                    <w:rPr>
                                      <w:rFonts w:ascii="Times New Roman" w:hAnsi="Times New Roman" w:cs="Times New Roman"/>
                                      <w:color w:val="000000" w:themeColor="text1"/>
                                      <w:sz w:val="28"/>
                                      <w:szCs w:val="28"/>
                                    </w:rPr>
                                  </w:pPr>
                                  <w:sdt>
                                    <w:sdtPr>
                                      <w:rPr>
                                        <w:rFonts w:ascii="Times New Roman" w:hAnsi="Times New Roman" w:cs="Times New Roman"/>
                                        <w:color w:val="000000" w:themeColor="text1"/>
                                        <w:sz w:val="28"/>
                                        <w:szCs w:val="28"/>
                                      </w:rPr>
                                      <w:alias w:val="Company"/>
                                      <w:id w:val="1760174317"/>
                                      <w:dataBinding w:prefixMappings="xmlns:ns0='http://schemas.openxmlformats.org/officeDocument/2006/extended-properties'" w:xpath="/ns0:Properties[1]/ns0:Company[1]" w:storeItemID="{6668398D-A668-4E3E-A5EB-62B293D839F1}"/>
                                      <w:text/>
                                    </w:sdtPr>
                                    <w:sdtContent>
                                      <w:r w:rsidR="00382BA5">
                                        <w:rPr>
                                          <w:rFonts w:ascii="Times New Roman" w:hAnsi="Times New Roman" w:cs="Times New Roman"/>
                                          <w:color w:val="000000" w:themeColor="text1"/>
                                          <w:sz w:val="28"/>
                                          <w:szCs w:val="28"/>
                                        </w:rPr>
                                        <w:t>Student ID 2319949</w:t>
                                      </w:r>
                                    </w:sdtContent>
                                  </w:sdt>
                                </w:p>
                                <w:p w14:paraId="582F25E0" w14:textId="38ECF9E0" w:rsidR="00AD2760" w:rsidRPr="004B017C" w:rsidRDefault="00167856">
                                  <w:pPr>
                                    <w:pStyle w:val="NoSpacing"/>
                                    <w:spacing w:line="360" w:lineRule="auto"/>
                                    <w:rPr>
                                      <w:color w:val="000000" w:themeColor="text1"/>
                                      <w:sz w:val="28"/>
                                      <w:szCs w:val="28"/>
                                      <w:vertAlign w:val="superscript"/>
                                    </w:rPr>
                                  </w:pPr>
                                  <w:r>
                                    <w:rPr>
                                      <w:rFonts w:ascii="Times New Roman" w:hAnsi="Times New Roman" w:cs="Times New Roman"/>
                                      <w:color w:val="000000" w:themeColor="text1"/>
                                      <w:sz w:val="28"/>
                                      <w:szCs w:val="28"/>
                                    </w:rPr>
                                    <w:t xml:space="preserve">     </w:t>
                                  </w:r>
                                  <w:r w:rsidR="00AD2760" w:rsidRPr="004B017C">
                                    <w:rPr>
                                      <w:rFonts w:ascii="Times New Roman" w:hAnsi="Times New Roman" w:cs="Times New Roman"/>
                                      <w:color w:val="000000" w:themeColor="text1"/>
                                      <w:sz w:val="28"/>
                                      <w:szCs w:val="28"/>
                                    </w:rPr>
                                    <w:t>21</w:t>
                                  </w:r>
                                  <w:r w:rsidR="004B017C" w:rsidRPr="004B017C">
                                    <w:rPr>
                                      <w:rFonts w:ascii="Times New Roman" w:hAnsi="Times New Roman" w:cs="Times New Roman"/>
                                      <w:color w:val="000000" w:themeColor="text1"/>
                                      <w:sz w:val="28"/>
                                      <w:szCs w:val="28"/>
                                      <w:vertAlign w:val="superscript"/>
                                    </w:rPr>
                                    <w:t xml:space="preserve">st </w:t>
                                  </w:r>
                                  <w:r w:rsidR="004B017C" w:rsidRPr="004B017C">
                                    <w:rPr>
                                      <w:color w:val="000000" w:themeColor="text1"/>
                                      <w:sz w:val="28"/>
                                      <w:szCs w:val="28"/>
                                    </w:rPr>
                                    <w:t>Nov 2025</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1EB1D80F" id="Group 252"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7F2A0E5A" w14:textId="3052306A" w:rsidR="000036B1" w:rsidRDefault="000036B1">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Times New Roman" w:hAnsi="Times New Roman" w:cs="Times New Roman"/>
                                <w:color w:val="000000" w:themeColor="text1"/>
                                <w:sz w:val="32"/>
                                <w:szCs w:val="32"/>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3566B7C6" w14:textId="4EC678AD" w:rsidR="000036B1" w:rsidRPr="00167856" w:rsidRDefault="00D62E51">
                                <w:pPr>
                                  <w:pStyle w:val="NoSpacing"/>
                                  <w:spacing w:line="360" w:lineRule="auto"/>
                                  <w:rPr>
                                    <w:rFonts w:ascii="Times New Roman" w:hAnsi="Times New Roman" w:cs="Times New Roman"/>
                                    <w:color w:val="000000" w:themeColor="text1"/>
                                    <w:sz w:val="32"/>
                                    <w:szCs w:val="32"/>
                                  </w:rPr>
                                </w:pPr>
                                <w:r w:rsidRPr="00167856">
                                  <w:rPr>
                                    <w:rFonts w:ascii="Times New Roman" w:hAnsi="Times New Roman" w:cs="Times New Roman"/>
                                    <w:color w:val="000000" w:themeColor="text1"/>
                                    <w:sz w:val="32"/>
                                    <w:szCs w:val="32"/>
                                  </w:rPr>
                                  <w:t>Alexandra Chistol</w:t>
                                </w:r>
                              </w:p>
                            </w:sdtContent>
                          </w:sdt>
                          <w:p w14:paraId="40A4EC2A" w14:textId="0ABD632F" w:rsidR="000036B1" w:rsidRPr="004B017C" w:rsidRDefault="00000000">
                            <w:pPr>
                              <w:pStyle w:val="NoSpacing"/>
                              <w:spacing w:line="360" w:lineRule="auto"/>
                              <w:rPr>
                                <w:rFonts w:ascii="Times New Roman" w:hAnsi="Times New Roman" w:cs="Times New Roman"/>
                                <w:color w:val="000000" w:themeColor="text1"/>
                                <w:sz w:val="28"/>
                                <w:szCs w:val="28"/>
                              </w:rPr>
                            </w:pPr>
                            <w:sdt>
                              <w:sdtPr>
                                <w:rPr>
                                  <w:rFonts w:ascii="Times New Roman" w:hAnsi="Times New Roman" w:cs="Times New Roman"/>
                                  <w:color w:val="000000" w:themeColor="text1"/>
                                  <w:sz w:val="28"/>
                                  <w:szCs w:val="28"/>
                                </w:rPr>
                                <w:alias w:val="Company"/>
                                <w:id w:val="1760174317"/>
                                <w:dataBinding w:prefixMappings="xmlns:ns0='http://schemas.openxmlformats.org/officeDocument/2006/extended-properties'" w:xpath="/ns0:Properties[1]/ns0:Company[1]" w:storeItemID="{6668398D-A668-4E3E-A5EB-62B293D839F1}"/>
                                <w:text/>
                              </w:sdtPr>
                              <w:sdtContent>
                                <w:r w:rsidR="00382BA5">
                                  <w:rPr>
                                    <w:rFonts w:ascii="Times New Roman" w:hAnsi="Times New Roman" w:cs="Times New Roman"/>
                                    <w:color w:val="000000" w:themeColor="text1"/>
                                    <w:sz w:val="28"/>
                                    <w:szCs w:val="28"/>
                                  </w:rPr>
                                  <w:t>Student ID 2319949</w:t>
                                </w:r>
                              </w:sdtContent>
                            </w:sdt>
                          </w:p>
                          <w:p w14:paraId="582F25E0" w14:textId="38ECF9E0" w:rsidR="00AD2760" w:rsidRPr="004B017C" w:rsidRDefault="00167856">
                            <w:pPr>
                              <w:pStyle w:val="NoSpacing"/>
                              <w:spacing w:line="360" w:lineRule="auto"/>
                              <w:rPr>
                                <w:color w:val="000000" w:themeColor="text1"/>
                                <w:sz w:val="28"/>
                                <w:szCs w:val="28"/>
                                <w:vertAlign w:val="superscript"/>
                              </w:rPr>
                            </w:pPr>
                            <w:r>
                              <w:rPr>
                                <w:rFonts w:ascii="Times New Roman" w:hAnsi="Times New Roman" w:cs="Times New Roman"/>
                                <w:color w:val="000000" w:themeColor="text1"/>
                                <w:sz w:val="28"/>
                                <w:szCs w:val="28"/>
                              </w:rPr>
                              <w:t xml:space="preserve">     </w:t>
                            </w:r>
                            <w:r w:rsidR="00AD2760" w:rsidRPr="004B017C">
                              <w:rPr>
                                <w:rFonts w:ascii="Times New Roman" w:hAnsi="Times New Roman" w:cs="Times New Roman"/>
                                <w:color w:val="000000" w:themeColor="text1"/>
                                <w:sz w:val="28"/>
                                <w:szCs w:val="28"/>
                              </w:rPr>
                              <w:t>21</w:t>
                            </w:r>
                            <w:r w:rsidR="004B017C" w:rsidRPr="004B017C">
                              <w:rPr>
                                <w:rFonts w:ascii="Times New Roman" w:hAnsi="Times New Roman" w:cs="Times New Roman"/>
                                <w:color w:val="000000" w:themeColor="text1"/>
                                <w:sz w:val="28"/>
                                <w:szCs w:val="28"/>
                                <w:vertAlign w:val="superscript"/>
                              </w:rPr>
                              <w:t xml:space="preserve">st </w:t>
                            </w:r>
                            <w:r w:rsidR="004B017C" w:rsidRPr="004B017C">
                              <w:rPr>
                                <w:color w:val="000000" w:themeColor="text1"/>
                                <w:sz w:val="28"/>
                                <w:szCs w:val="28"/>
                              </w:rPr>
                              <w:t>Nov 2025</w:t>
                            </w:r>
                          </w:p>
                        </w:txbxContent>
                      </v:textbox>
                    </v:rect>
                    <w10:wrap anchorx="page" anchory="page"/>
                  </v:group>
                </w:pict>
              </mc:Fallback>
            </mc:AlternateContent>
          </w:r>
          <w:r w:rsidR="000036B1" w:rsidRPr="00366C90">
            <w:rPr>
              <w:rFonts w:ascii="Times New Roman" w:hAnsi="Times New Roman" w:cs="Times New Roman"/>
              <w:noProof/>
              <w:sz w:val="32"/>
              <w:szCs w:val="32"/>
            </w:rPr>
            <mc:AlternateContent>
              <mc:Choice Requires="wps">
                <w:drawing>
                  <wp:anchor distT="0" distB="0" distL="114300" distR="114300" simplePos="0" relativeHeight="251661312" behindDoc="0" locked="0" layoutInCell="0" allowOverlap="1" wp14:anchorId="379EC102" wp14:editId="605F46B6">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1204DACE" w14:textId="70337416" w:rsidR="000036B1" w:rsidRDefault="00F42F23">
                                    <w:pPr>
                                      <w:pStyle w:val="NoSpacing"/>
                                      <w:jc w:val="right"/>
                                      <w:rPr>
                                        <w:color w:val="FFFFFF" w:themeColor="background1"/>
                                        <w:sz w:val="72"/>
                                        <w:szCs w:val="72"/>
                                      </w:rPr>
                                    </w:pPr>
                                    <w:r>
                                      <w:rPr>
                                        <w:color w:val="FFFFFF" w:themeColor="background1"/>
                                        <w:sz w:val="72"/>
                                        <w:szCs w:val="72"/>
                                      </w:rPr>
                                      <w:t>Leisure Centre - Portfolio</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79EC102"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1204DACE" w14:textId="70337416" w:rsidR="000036B1" w:rsidRDefault="00F42F23">
                              <w:pPr>
                                <w:pStyle w:val="NoSpacing"/>
                                <w:jc w:val="right"/>
                                <w:rPr>
                                  <w:color w:val="FFFFFF" w:themeColor="background1"/>
                                  <w:sz w:val="72"/>
                                  <w:szCs w:val="72"/>
                                </w:rPr>
                              </w:pPr>
                              <w:r>
                                <w:rPr>
                                  <w:color w:val="FFFFFF" w:themeColor="background1"/>
                                  <w:sz w:val="72"/>
                                  <w:szCs w:val="72"/>
                                </w:rPr>
                                <w:t>Leisure Centre - Portfolio</w:t>
                              </w:r>
                            </w:p>
                          </w:sdtContent>
                        </w:sdt>
                      </w:txbxContent>
                    </v:textbox>
                    <w10:wrap anchorx="page" anchory="page"/>
                  </v:rect>
                </w:pict>
              </mc:Fallback>
            </mc:AlternateContent>
          </w:r>
          <w:r w:rsidRPr="00366C90">
            <w:rPr>
              <w:rFonts w:ascii="Times New Roman" w:hAnsi="Times New Roman" w:cs="Times New Roman"/>
              <w:sz w:val="32"/>
              <w:szCs w:val="32"/>
            </w:rPr>
            <w:t xml:space="preserve">- </w:t>
          </w:r>
          <w:r w:rsidR="00057C77" w:rsidRPr="00366C90">
            <w:rPr>
              <w:rFonts w:ascii="Times New Roman" w:hAnsi="Times New Roman" w:cs="Times New Roman"/>
              <w:b/>
              <w:bCs/>
              <w:sz w:val="32"/>
              <w:szCs w:val="32"/>
            </w:rPr>
            <w:t>LCBB4013</w:t>
          </w:r>
        </w:p>
        <w:p w14:paraId="2E3E019E" w14:textId="2425B7FF" w:rsidR="000036B1" w:rsidRDefault="000036B1">
          <w:r>
            <w:rPr>
              <w:noProof/>
            </w:rPr>
            <w:drawing>
              <wp:anchor distT="0" distB="0" distL="114300" distR="114300" simplePos="0" relativeHeight="251660288" behindDoc="0" locked="0" layoutInCell="0" allowOverlap="1" wp14:anchorId="42289DEB" wp14:editId="1A235663">
                <wp:simplePos x="0" y="0"/>
                <wp:positionH relativeFrom="page">
                  <wp:posOffset>1684020</wp:posOffset>
                </wp:positionH>
                <wp:positionV relativeFrom="page">
                  <wp:posOffset>3750310</wp:posOffset>
                </wp:positionV>
                <wp:extent cx="5577840" cy="3181833"/>
                <wp:effectExtent l="0" t="0" r="381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577840" cy="3181833"/>
                        </a:xfrm>
                        <a:prstGeom prst="rect">
                          <a:avLst/>
                        </a:prstGeom>
                        <a:ln w="12700">
                          <a:noFill/>
                        </a:ln>
                      </pic:spPr>
                    </pic:pic>
                  </a:graphicData>
                </a:graphic>
                <wp14:sizeRelH relativeFrom="margin">
                  <wp14:pctWidth>0</wp14:pctWidth>
                </wp14:sizeRelH>
                <wp14:sizeRelV relativeFrom="margin">
                  <wp14:pctHeight>0</wp14:pctHeight>
                </wp14:sizeRelV>
              </wp:anchor>
            </w:drawing>
          </w:r>
          <w:r w:rsidR="00167856">
            <w:t xml:space="preserve"> </w:t>
          </w:r>
          <w:r w:rsidR="00167856" w:rsidRPr="002C198B">
            <w:rPr>
              <w:rFonts w:ascii="Times New Roman" w:hAnsi="Times New Roman" w:cs="Times New Roman"/>
              <w:b/>
              <w:bCs/>
              <w:sz w:val="24"/>
              <w:szCs w:val="24"/>
            </w:rPr>
            <w:t xml:space="preserve">Lecturer </w:t>
          </w:r>
          <w:r w:rsidR="002C198B" w:rsidRPr="002C198B">
            <w:rPr>
              <w:rFonts w:ascii="Times New Roman" w:hAnsi="Times New Roman" w:cs="Times New Roman"/>
              <w:b/>
              <w:bCs/>
              <w:sz w:val="24"/>
              <w:szCs w:val="24"/>
            </w:rPr>
            <w:t>Dennis Pepple</w:t>
          </w:r>
          <w:r w:rsidR="002C198B" w:rsidRPr="002C198B">
            <w:t xml:space="preserve"> </w:t>
          </w:r>
          <w:r>
            <w:br w:type="page"/>
          </w:r>
        </w:p>
      </w:sdtContent>
    </w:sdt>
    <w:p w14:paraId="1A3E6B1D" w14:textId="5853432A" w:rsidR="000036B1" w:rsidRPr="00F45F2B" w:rsidRDefault="000036B1" w:rsidP="000036B1">
      <w:pPr>
        <w:jc w:val="center"/>
        <w:rPr>
          <w:rFonts w:ascii="Times New Roman" w:hAnsi="Times New Roman" w:cs="Times New Roman"/>
          <w:b/>
          <w:bCs/>
          <w:sz w:val="28"/>
          <w:szCs w:val="28"/>
          <w:u w:val="single"/>
        </w:rPr>
      </w:pPr>
      <w:r w:rsidRPr="00F45F2B">
        <w:rPr>
          <w:rFonts w:ascii="Times New Roman" w:hAnsi="Times New Roman" w:cs="Times New Roman"/>
          <w:b/>
          <w:bCs/>
          <w:sz w:val="28"/>
          <w:szCs w:val="28"/>
          <w:u w:val="single"/>
        </w:rPr>
        <w:lastRenderedPageBreak/>
        <w:t>Table of Contents</w:t>
      </w:r>
    </w:p>
    <w:p w14:paraId="18AFAD5E" w14:textId="77777777" w:rsidR="000036B1" w:rsidRDefault="000036B1" w:rsidP="004F5D61">
      <w:pPr>
        <w:spacing w:line="360" w:lineRule="auto"/>
        <w:jc w:val="center"/>
        <w:rPr>
          <w:rFonts w:ascii="Times New Roman" w:hAnsi="Times New Roman" w:cs="Times New Roman"/>
          <w:b/>
          <w:bCs/>
          <w:sz w:val="28"/>
          <w:szCs w:val="28"/>
        </w:rPr>
      </w:pPr>
    </w:p>
    <w:p w14:paraId="168B7838" w14:textId="615B546E" w:rsidR="000036B1" w:rsidRDefault="00E57407" w:rsidP="00E0120E">
      <w:pPr>
        <w:pStyle w:val="ListParagraph"/>
        <w:numPr>
          <w:ilvl w:val="0"/>
          <w:numId w:val="37"/>
        </w:numPr>
        <w:spacing w:line="360" w:lineRule="auto"/>
        <w:rPr>
          <w:rFonts w:ascii="Times New Roman" w:hAnsi="Times New Roman" w:cs="Times New Roman"/>
          <w:sz w:val="24"/>
          <w:szCs w:val="24"/>
        </w:rPr>
      </w:pPr>
      <w:r>
        <w:rPr>
          <w:rFonts w:ascii="Times New Roman" w:hAnsi="Times New Roman" w:cs="Times New Roman"/>
          <w:sz w:val="24"/>
          <w:szCs w:val="24"/>
        </w:rPr>
        <w:t>Element 1. Introduction</w:t>
      </w:r>
      <w:r w:rsidR="00195011">
        <w:rPr>
          <w:rFonts w:ascii="Times New Roman" w:hAnsi="Times New Roman" w:cs="Times New Roman"/>
          <w:sz w:val="24"/>
          <w:szCs w:val="24"/>
        </w:rPr>
        <w:t>………</w:t>
      </w:r>
      <w:r w:rsidR="00FD724E">
        <w:rPr>
          <w:rFonts w:ascii="Times New Roman" w:hAnsi="Times New Roman" w:cs="Times New Roman"/>
          <w:sz w:val="24"/>
          <w:szCs w:val="24"/>
        </w:rPr>
        <w:t>…</w:t>
      </w:r>
      <w:r w:rsidR="004F5D61">
        <w:rPr>
          <w:rFonts w:ascii="Times New Roman" w:hAnsi="Times New Roman" w:cs="Times New Roman"/>
          <w:sz w:val="24"/>
          <w:szCs w:val="24"/>
        </w:rPr>
        <w:t>………………………………</w:t>
      </w:r>
      <w:r w:rsidR="00E0120E">
        <w:rPr>
          <w:rFonts w:ascii="Times New Roman" w:hAnsi="Times New Roman" w:cs="Times New Roman"/>
          <w:sz w:val="24"/>
          <w:szCs w:val="24"/>
        </w:rPr>
        <w:t>…. page</w:t>
      </w:r>
      <w:r w:rsidR="00195011">
        <w:rPr>
          <w:rFonts w:ascii="Times New Roman" w:hAnsi="Times New Roman" w:cs="Times New Roman"/>
          <w:sz w:val="24"/>
          <w:szCs w:val="24"/>
        </w:rPr>
        <w:t xml:space="preserve"> 2-3</w:t>
      </w:r>
    </w:p>
    <w:p w14:paraId="74036349" w14:textId="5C1C63DE" w:rsidR="00E57407" w:rsidRDefault="00195011" w:rsidP="00E0120E">
      <w:pPr>
        <w:pStyle w:val="ListParagraph"/>
        <w:numPr>
          <w:ilvl w:val="0"/>
          <w:numId w:val="37"/>
        </w:numPr>
        <w:spacing w:line="360" w:lineRule="auto"/>
        <w:rPr>
          <w:rFonts w:ascii="Times New Roman" w:hAnsi="Times New Roman" w:cs="Times New Roman"/>
          <w:sz w:val="24"/>
          <w:szCs w:val="24"/>
        </w:rPr>
      </w:pPr>
      <w:r>
        <w:rPr>
          <w:rFonts w:ascii="Times New Roman" w:hAnsi="Times New Roman" w:cs="Times New Roman"/>
          <w:sz w:val="24"/>
          <w:szCs w:val="24"/>
        </w:rPr>
        <w:t xml:space="preserve">Element 2. </w:t>
      </w:r>
      <w:r w:rsidR="00FD724E" w:rsidRPr="00FD724E">
        <w:rPr>
          <w:rFonts w:ascii="Times New Roman" w:hAnsi="Times New Roman" w:cs="Times New Roman"/>
          <w:sz w:val="24"/>
          <w:szCs w:val="24"/>
        </w:rPr>
        <w:t>Application – Stakeholder Engagement Strategies</w:t>
      </w:r>
      <w:r w:rsidR="00FD724E">
        <w:rPr>
          <w:rFonts w:ascii="Times New Roman" w:hAnsi="Times New Roman" w:cs="Times New Roman"/>
          <w:sz w:val="24"/>
          <w:szCs w:val="24"/>
        </w:rPr>
        <w:t>…</w:t>
      </w:r>
      <w:r w:rsidR="00E0120E">
        <w:rPr>
          <w:rFonts w:ascii="Times New Roman" w:hAnsi="Times New Roman" w:cs="Times New Roman"/>
          <w:sz w:val="24"/>
          <w:szCs w:val="24"/>
        </w:rPr>
        <w:t>…. page</w:t>
      </w:r>
      <w:r w:rsidR="00FD724E">
        <w:rPr>
          <w:rFonts w:ascii="Times New Roman" w:hAnsi="Times New Roman" w:cs="Times New Roman"/>
          <w:sz w:val="24"/>
          <w:szCs w:val="24"/>
        </w:rPr>
        <w:t xml:space="preserve"> 4-10</w:t>
      </w:r>
    </w:p>
    <w:p w14:paraId="3F53F82E" w14:textId="62B33AE6" w:rsidR="00EF1F45" w:rsidRDefault="00EF1F45" w:rsidP="00E0120E">
      <w:pPr>
        <w:pStyle w:val="ListParagraph"/>
        <w:numPr>
          <w:ilvl w:val="0"/>
          <w:numId w:val="37"/>
        </w:numPr>
        <w:spacing w:line="360" w:lineRule="auto"/>
        <w:rPr>
          <w:rFonts w:ascii="Times New Roman" w:hAnsi="Times New Roman" w:cs="Times New Roman"/>
          <w:sz w:val="24"/>
          <w:szCs w:val="24"/>
        </w:rPr>
      </w:pPr>
      <w:r>
        <w:rPr>
          <w:rFonts w:ascii="Times New Roman" w:hAnsi="Times New Roman" w:cs="Times New Roman"/>
          <w:sz w:val="24"/>
          <w:szCs w:val="24"/>
        </w:rPr>
        <w:t>Element 3.</w:t>
      </w:r>
      <w:r w:rsidRPr="00EF1F45">
        <w:rPr>
          <w:rFonts w:ascii="Times New Roman" w:hAnsi="Times New Roman" w:cs="Times New Roman"/>
        </w:rPr>
        <w:t xml:space="preserve"> </w:t>
      </w:r>
      <w:r w:rsidRPr="00EF1F45">
        <w:rPr>
          <w:rFonts w:ascii="Times New Roman" w:hAnsi="Times New Roman" w:cs="Times New Roman"/>
          <w:sz w:val="24"/>
          <w:szCs w:val="24"/>
        </w:rPr>
        <w:t>Ethical Considerations in Stakeholder Consultation, Participation, and Feedback</w:t>
      </w:r>
      <w:r>
        <w:rPr>
          <w:rFonts w:ascii="Times New Roman" w:hAnsi="Times New Roman" w:cs="Times New Roman"/>
          <w:sz w:val="24"/>
          <w:szCs w:val="24"/>
        </w:rPr>
        <w:t>……………………</w:t>
      </w:r>
      <w:r w:rsidR="003F6152">
        <w:rPr>
          <w:rFonts w:ascii="Times New Roman" w:hAnsi="Times New Roman" w:cs="Times New Roman"/>
          <w:sz w:val="24"/>
          <w:szCs w:val="24"/>
        </w:rPr>
        <w:t>………………………………………</w:t>
      </w:r>
      <w:r>
        <w:rPr>
          <w:rFonts w:ascii="Times New Roman" w:hAnsi="Times New Roman" w:cs="Times New Roman"/>
          <w:sz w:val="24"/>
          <w:szCs w:val="24"/>
        </w:rPr>
        <w:t xml:space="preserve"> page 10-1</w:t>
      </w:r>
      <w:r w:rsidR="007916F7">
        <w:rPr>
          <w:rFonts w:ascii="Times New Roman" w:hAnsi="Times New Roman" w:cs="Times New Roman"/>
          <w:sz w:val="24"/>
          <w:szCs w:val="24"/>
        </w:rPr>
        <w:t>6</w:t>
      </w:r>
    </w:p>
    <w:p w14:paraId="4865351F" w14:textId="70D91979" w:rsidR="004F5D61" w:rsidRDefault="00EF1F45" w:rsidP="00E0120E">
      <w:pPr>
        <w:pStyle w:val="ListParagraph"/>
        <w:numPr>
          <w:ilvl w:val="0"/>
          <w:numId w:val="37"/>
        </w:numPr>
        <w:spacing w:line="360" w:lineRule="auto"/>
        <w:rPr>
          <w:rFonts w:ascii="Times New Roman" w:hAnsi="Times New Roman" w:cs="Times New Roman"/>
          <w:sz w:val="24"/>
          <w:szCs w:val="24"/>
        </w:rPr>
      </w:pPr>
      <w:r>
        <w:rPr>
          <w:rFonts w:ascii="Times New Roman" w:hAnsi="Times New Roman" w:cs="Times New Roman"/>
          <w:sz w:val="24"/>
          <w:szCs w:val="24"/>
        </w:rPr>
        <w:t xml:space="preserve">Element 4. </w:t>
      </w:r>
      <w:r w:rsidR="004F5D61">
        <w:rPr>
          <w:rFonts w:ascii="Times New Roman" w:hAnsi="Times New Roman" w:cs="Times New Roman"/>
          <w:sz w:val="24"/>
          <w:szCs w:val="24"/>
        </w:rPr>
        <w:t>Conclusion and Reflection</w:t>
      </w:r>
      <w:r w:rsidR="003F6152">
        <w:rPr>
          <w:rFonts w:ascii="Times New Roman" w:hAnsi="Times New Roman" w:cs="Times New Roman"/>
          <w:sz w:val="24"/>
          <w:szCs w:val="24"/>
        </w:rPr>
        <w:t xml:space="preserve">………………………………page </w:t>
      </w:r>
      <w:r w:rsidR="00E0120E">
        <w:rPr>
          <w:rFonts w:ascii="Times New Roman" w:hAnsi="Times New Roman" w:cs="Times New Roman"/>
          <w:sz w:val="24"/>
          <w:szCs w:val="24"/>
        </w:rPr>
        <w:t>1</w:t>
      </w:r>
      <w:r w:rsidR="007916F7">
        <w:rPr>
          <w:rFonts w:ascii="Times New Roman" w:hAnsi="Times New Roman" w:cs="Times New Roman"/>
          <w:sz w:val="24"/>
          <w:szCs w:val="24"/>
        </w:rPr>
        <w:t>6</w:t>
      </w:r>
      <w:r w:rsidR="00E0120E">
        <w:rPr>
          <w:rFonts w:ascii="Times New Roman" w:hAnsi="Times New Roman" w:cs="Times New Roman"/>
          <w:sz w:val="24"/>
          <w:szCs w:val="24"/>
        </w:rPr>
        <w:t>-1</w:t>
      </w:r>
      <w:r w:rsidR="007916F7">
        <w:rPr>
          <w:rFonts w:ascii="Times New Roman" w:hAnsi="Times New Roman" w:cs="Times New Roman"/>
          <w:sz w:val="24"/>
          <w:szCs w:val="24"/>
        </w:rPr>
        <w:t>8</w:t>
      </w:r>
    </w:p>
    <w:p w14:paraId="5B0B0382" w14:textId="4F57017B" w:rsidR="00FD724E" w:rsidRPr="00C8665D" w:rsidRDefault="004F5D61" w:rsidP="00E0120E">
      <w:pPr>
        <w:pStyle w:val="ListParagraph"/>
        <w:numPr>
          <w:ilvl w:val="0"/>
          <w:numId w:val="37"/>
        </w:numPr>
        <w:spacing w:line="360" w:lineRule="auto"/>
        <w:rPr>
          <w:rFonts w:ascii="Times New Roman" w:hAnsi="Times New Roman" w:cs="Times New Roman"/>
          <w:sz w:val="24"/>
          <w:szCs w:val="24"/>
        </w:rPr>
      </w:pPr>
      <w:r>
        <w:rPr>
          <w:rFonts w:ascii="Times New Roman" w:hAnsi="Times New Roman" w:cs="Times New Roman"/>
          <w:sz w:val="24"/>
          <w:szCs w:val="24"/>
        </w:rPr>
        <w:t>References</w:t>
      </w:r>
      <w:r w:rsidR="00EF1F45">
        <w:rPr>
          <w:rFonts w:ascii="Times New Roman" w:hAnsi="Times New Roman" w:cs="Times New Roman"/>
          <w:sz w:val="24"/>
          <w:szCs w:val="24"/>
        </w:rPr>
        <w:t xml:space="preserve"> </w:t>
      </w:r>
      <w:r w:rsidR="00E0120E">
        <w:rPr>
          <w:rFonts w:ascii="Times New Roman" w:hAnsi="Times New Roman" w:cs="Times New Roman"/>
          <w:sz w:val="24"/>
          <w:szCs w:val="24"/>
        </w:rPr>
        <w:t>…………………………………………………………. page 1</w:t>
      </w:r>
      <w:r w:rsidR="007916F7">
        <w:rPr>
          <w:rFonts w:ascii="Times New Roman" w:hAnsi="Times New Roman" w:cs="Times New Roman"/>
          <w:sz w:val="24"/>
          <w:szCs w:val="24"/>
        </w:rPr>
        <w:t>9</w:t>
      </w:r>
      <w:r w:rsidR="00E0120E">
        <w:rPr>
          <w:rFonts w:ascii="Times New Roman" w:hAnsi="Times New Roman" w:cs="Times New Roman"/>
          <w:sz w:val="24"/>
          <w:szCs w:val="24"/>
        </w:rPr>
        <w:t>-</w:t>
      </w:r>
      <w:r w:rsidR="007916F7">
        <w:rPr>
          <w:rFonts w:ascii="Times New Roman" w:hAnsi="Times New Roman" w:cs="Times New Roman"/>
          <w:sz w:val="24"/>
          <w:szCs w:val="24"/>
        </w:rPr>
        <w:t>21</w:t>
      </w:r>
    </w:p>
    <w:p w14:paraId="3298D5BE" w14:textId="77777777" w:rsidR="000036B1" w:rsidRDefault="000036B1" w:rsidP="000036B1">
      <w:pPr>
        <w:jc w:val="both"/>
        <w:rPr>
          <w:rFonts w:ascii="Times New Roman" w:hAnsi="Times New Roman" w:cs="Times New Roman"/>
          <w:sz w:val="24"/>
          <w:szCs w:val="24"/>
        </w:rPr>
      </w:pPr>
    </w:p>
    <w:p w14:paraId="13A30DB9" w14:textId="77777777" w:rsidR="000036B1" w:rsidRDefault="000036B1" w:rsidP="000036B1">
      <w:pPr>
        <w:jc w:val="both"/>
        <w:rPr>
          <w:rFonts w:ascii="Times New Roman" w:hAnsi="Times New Roman" w:cs="Times New Roman"/>
          <w:sz w:val="24"/>
          <w:szCs w:val="24"/>
        </w:rPr>
      </w:pPr>
    </w:p>
    <w:p w14:paraId="76E1433A" w14:textId="77777777" w:rsidR="000036B1" w:rsidRDefault="000036B1" w:rsidP="000036B1">
      <w:pPr>
        <w:jc w:val="both"/>
        <w:rPr>
          <w:rFonts w:ascii="Times New Roman" w:hAnsi="Times New Roman" w:cs="Times New Roman"/>
          <w:sz w:val="24"/>
          <w:szCs w:val="24"/>
        </w:rPr>
      </w:pPr>
    </w:p>
    <w:p w14:paraId="4B5CC525" w14:textId="77777777" w:rsidR="000036B1" w:rsidRDefault="000036B1" w:rsidP="000036B1">
      <w:pPr>
        <w:jc w:val="both"/>
        <w:rPr>
          <w:rFonts w:ascii="Times New Roman" w:hAnsi="Times New Roman" w:cs="Times New Roman"/>
          <w:sz w:val="24"/>
          <w:szCs w:val="24"/>
        </w:rPr>
      </w:pPr>
    </w:p>
    <w:p w14:paraId="4EBBA8F5" w14:textId="77777777" w:rsidR="000036B1" w:rsidRDefault="000036B1" w:rsidP="000036B1">
      <w:pPr>
        <w:jc w:val="both"/>
        <w:rPr>
          <w:rFonts w:ascii="Times New Roman" w:hAnsi="Times New Roman" w:cs="Times New Roman"/>
          <w:sz w:val="24"/>
          <w:szCs w:val="24"/>
        </w:rPr>
      </w:pPr>
    </w:p>
    <w:p w14:paraId="0F20A349" w14:textId="77777777" w:rsidR="000036B1" w:rsidRDefault="000036B1" w:rsidP="000036B1">
      <w:pPr>
        <w:jc w:val="both"/>
        <w:rPr>
          <w:rFonts w:ascii="Times New Roman" w:hAnsi="Times New Roman" w:cs="Times New Roman"/>
          <w:sz w:val="24"/>
          <w:szCs w:val="24"/>
        </w:rPr>
      </w:pPr>
    </w:p>
    <w:p w14:paraId="0D17419C" w14:textId="77777777" w:rsidR="000036B1" w:rsidRDefault="000036B1" w:rsidP="000036B1">
      <w:pPr>
        <w:jc w:val="both"/>
        <w:rPr>
          <w:rFonts w:ascii="Times New Roman" w:hAnsi="Times New Roman" w:cs="Times New Roman"/>
          <w:sz w:val="24"/>
          <w:szCs w:val="24"/>
        </w:rPr>
      </w:pPr>
    </w:p>
    <w:p w14:paraId="461C712E" w14:textId="77777777" w:rsidR="000036B1" w:rsidRDefault="000036B1" w:rsidP="000036B1">
      <w:pPr>
        <w:jc w:val="both"/>
        <w:rPr>
          <w:rFonts w:ascii="Times New Roman" w:hAnsi="Times New Roman" w:cs="Times New Roman"/>
          <w:sz w:val="24"/>
          <w:szCs w:val="24"/>
        </w:rPr>
      </w:pPr>
    </w:p>
    <w:p w14:paraId="3A38326A" w14:textId="77777777" w:rsidR="000036B1" w:rsidRDefault="000036B1" w:rsidP="000036B1">
      <w:pPr>
        <w:jc w:val="both"/>
        <w:rPr>
          <w:rFonts w:ascii="Times New Roman" w:hAnsi="Times New Roman" w:cs="Times New Roman"/>
          <w:sz w:val="24"/>
          <w:szCs w:val="24"/>
        </w:rPr>
      </w:pPr>
    </w:p>
    <w:p w14:paraId="36231C8B" w14:textId="77777777" w:rsidR="000036B1" w:rsidRDefault="000036B1" w:rsidP="000036B1">
      <w:pPr>
        <w:jc w:val="both"/>
        <w:rPr>
          <w:rFonts w:ascii="Times New Roman" w:hAnsi="Times New Roman" w:cs="Times New Roman"/>
          <w:sz w:val="24"/>
          <w:szCs w:val="24"/>
        </w:rPr>
      </w:pPr>
    </w:p>
    <w:p w14:paraId="4766E6EA" w14:textId="77777777" w:rsidR="000036B1" w:rsidRDefault="000036B1" w:rsidP="000036B1">
      <w:pPr>
        <w:jc w:val="both"/>
        <w:rPr>
          <w:rFonts w:ascii="Times New Roman" w:hAnsi="Times New Roman" w:cs="Times New Roman"/>
          <w:sz w:val="24"/>
          <w:szCs w:val="24"/>
        </w:rPr>
      </w:pPr>
    </w:p>
    <w:p w14:paraId="39DE6F06" w14:textId="77777777" w:rsidR="000036B1" w:rsidRDefault="000036B1" w:rsidP="000036B1">
      <w:pPr>
        <w:jc w:val="both"/>
        <w:rPr>
          <w:rFonts w:ascii="Times New Roman" w:hAnsi="Times New Roman" w:cs="Times New Roman"/>
          <w:sz w:val="24"/>
          <w:szCs w:val="24"/>
        </w:rPr>
      </w:pPr>
    </w:p>
    <w:p w14:paraId="6ECBDF06" w14:textId="77777777" w:rsidR="000036B1" w:rsidRDefault="000036B1" w:rsidP="000036B1">
      <w:pPr>
        <w:jc w:val="both"/>
        <w:rPr>
          <w:rFonts w:ascii="Times New Roman" w:hAnsi="Times New Roman" w:cs="Times New Roman"/>
          <w:sz w:val="24"/>
          <w:szCs w:val="24"/>
        </w:rPr>
      </w:pPr>
    </w:p>
    <w:p w14:paraId="62012659" w14:textId="77777777" w:rsidR="000036B1" w:rsidRDefault="000036B1" w:rsidP="000036B1">
      <w:pPr>
        <w:jc w:val="both"/>
        <w:rPr>
          <w:rFonts w:ascii="Times New Roman" w:hAnsi="Times New Roman" w:cs="Times New Roman"/>
          <w:sz w:val="24"/>
          <w:szCs w:val="24"/>
        </w:rPr>
      </w:pPr>
    </w:p>
    <w:p w14:paraId="7DA5C467" w14:textId="77777777" w:rsidR="000036B1" w:rsidRDefault="000036B1" w:rsidP="000036B1">
      <w:pPr>
        <w:jc w:val="both"/>
        <w:rPr>
          <w:rFonts w:ascii="Times New Roman" w:hAnsi="Times New Roman" w:cs="Times New Roman"/>
          <w:sz w:val="24"/>
          <w:szCs w:val="24"/>
        </w:rPr>
      </w:pPr>
    </w:p>
    <w:p w14:paraId="6FBFD419" w14:textId="77777777" w:rsidR="000036B1" w:rsidRDefault="000036B1" w:rsidP="000036B1">
      <w:pPr>
        <w:jc w:val="both"/>
        <w:rPr>
          <w:rFonts w:ascii="Times New Roman" w:hAnsi="Times New Roman" w:cs="Times New Roman"/>
          <w:sz w:val="24"/>
          <w:szCs w:val="24"/>
        </w:rPr>
      </w:pPr>
    </w:p>
    <w:p w14:paraId="73A050BF" w14:textId="77777777" w:rsidR="000036B1" w:rsidRDefault="000036B1" w:rsidP="000036B1">
      <w:pPr>
        <w:jc w:val="both"/>
        <w:rPr>
          <w:rFonts w:ascii="Times New Roman" w:hAnsi="Times New Roman" w:cs="Times New Roman"/>
          <w:sz w:val="24"/>
          <w:szCs w:val="24"/>
        </w:rPr>
      </w:pPr>
    </w:p>
    <w:p w14:paraId="7617838F" w14:textId="77777777" w:rsidR="000036B1" w:rsidRDefault="000036B1" w:rsidP="000036B1">
      <w:pPr>
        <w:jc w:val="both"/>
        <w:rPr>
          <w:rFonts w:ascii="Times New Roman" w:hAnsi="Times New Roman" w:cs="Times New Roman"/>
          <w:sz w:val="24"/>
          <w:szCs w:val="24"/>
        </w:rPr>
      </w:pPr>
    </w:p>
    <w:p w14:paraId="264B03FE" w14:textId="77777777" w:rsidR="00E0120E" w:rsidRDefault="00E0120E" w:rsidP="000036B1">
      <w:pPr>
        <w:jc w:val="both"/>
        <w:rPr>
          <w:rFonts w:ascii="Times New Roman" w:hAnsi="Times New Roman" w:cs="Times New Roman"/>
          <w:sz w:val="24"/>
          <w:szCs w:val="24"/>
        </w:rPr>
      </w:pPr>
    </w:p>
    <w:p w14:paraId="3A688735" w14:textId="77777777" w:rsidR="00E0120E" w:rsidRDefault="00E0120E" w:rsidP="000036B1">
      <w:pPr>
        <w:jc w:val="both"/>
        <w:rPr>
          <w:rFonts w:ascii="Times New Roman" w:hAnsi="Times New Roman" w:cs="Times New Roman"/>
          <w:sz w:val="24"/>
          <w:szCs w:val="24"/>
        </w:rPr>
      </w:pPr>
    </w:p>
    <w:p w14:paraId="2FF761D9" w14:textId="1F461704" w:rsidR="000036B1" w:rsidRDefault="002C4F26" w:rsidP="000036B1">
      <w:pPr>
        <w:pStyle w:val="Heading1"/>
        <w:rPr>
          <w:rFonts w:ascii="Times New Roman" w:hAnsi="Times New Roman" w:cs="Times New Roman"/>
        </w:rPr>
      </w:pPr>
      <w:r w:rsidRPr="002C4F26">
        <w:rPr>
          <w:rFonts w:ascii="Times New Roman" w:hAnsi="Times New Roman" w:cs="Times New Roman"/>
        </w:rPr>
        <w:lastRenderedPageBreak/>
        <w:t>Element 1: Introduction</w:t>
      </w:r>
    </w:p>
    <w:p w14:paraId="729AE699" w14:textId="77777777" w:rsidR="00382F2A" w:rsidRDefault="00382F2A" w:rsidP="00382F2A">
      <w:pPr>
        <w:spacing w:line="360" w:lineRule="auto"/>
        <w:ind w:firstLine="360"/>
        <w:jc w:val="both"/>
      </w:pPr>
    </w:p>
    <w:p w14:paraId="63C82B90" w14:textId="74657087" w:rsidR="00AF3B82" w:rsidRPr="00AF3B82" w:rsidRDefault="00AF3B82" w:rsidP="00382F2A">
      <w:pPr>
        <w:spacing w:line="360" w:lineRule="auto"/>
        <w:ind w:firstLine="360"/>
        <w:jc w:val="both"/>
        <w:rPr>
          <w:rFonts w:ascii="Times New Roman" w:hAnsi="Times New Roman" w:cs="Times New Roman"/>
          <w:sz w:val="24"/>
          <w:szCs w:val="24"/>
        </w:rPr>
      </w:pPr>
      <w:r w:rsidRPr="00AF3B82">
        <w:rPr>
          <w:rFonts w:ascii="Times New Roman" w:hAnsi="Times New Roman" w:cs="Times New Roman"/>
          <w:sz w:val="24"/>
          <w:szCs w:val="24"/>
        </w:rPr>
        <w:t>A proposed £15 million infrastructure project called the Birmingham Community Leisure Centre Project aims to advance social inclusion, community health, and sustainable urban development in the West Midlands. The Ladywood district, which Birmingham City Council determined has little access to contemporary recreational facilities, is where the proposed centre will be situated (Birmingham City Council, 2023). Through inclusive, accessible infrastructure, the project supports Birmingham's Green and Active City Strategy (2022–2032), which aims to promote healthy lifestyles, improve public wellbeing, and aid in local economic regeneration (Sport England, 2022).</w:t>
      </w:r>
    </w:p>
    <w:p w14:paraId="5FEF8818" w14:textId="4E2D66E6" w:rsidR="004B462F" w:rsidRDefault="002172D0" w:rsidP="00213EA8">
      <w:pPr>
        <w:spacing w:line="360" w:lineRule="auto"/>
        <w:ind w:firstLine="360"/>
        <w:jc w:val="both"/>
        <w:rPr>
          <w:rFonts w:ascii="Times New Roman" w:hAnsi="Times New Roman" w:cs="Times New Roman"/>
          <w:sz w:val="24"/>
          <w:szCs w:val="24"/>
        </w:rPr>
      </w:pPr>
      <w:r w:rsidRPr="002172D0">
        <w:rPr>
          <w:rFonts w:ascii="Times New Roman" w:hAnsi="Times New Roman" w:cs="Times New Roman"/>
          <w:sz w:val="24"/>
          <w:szCs w:val="24"/>
        </w:rPr>
        <w:t>The facility will have a 25-meter swimming pool, a gym, multi-purpose sports halls, a wellness suite, outdoor play areas, and adaptable community spaces for cultural and educational activities. To attain a BREEAM Excellent rating, the development will be developed in accordance with sustainable construction standards, including solar panels, rainwater harvesting, and green roofs. Beyond providing recreational options, the project intends to promote social cohesion, job development, and environmental sustainability, in line with Birmingham's overall regeneration strategy (Department for Levelling Up, Housing, and Communities, 2023).</w:t>
      </w:r>
    </w:p>
    <w:p w14:paraId="18BAB246" w14:textId="60F4AC21" w:rsidR="00452CF1" w:rsidRDefault="00452CF1" w:rsidP="002152EA">
      <w:pPr>
        <w:pStyle w:val="ListParagraph"/>
        <w:spacing w:line="360" w:lineRule="auto"/>
        <w:jc w:val="both"/>
        <w:rPr>
          <w:rFonts w:ascii="Times New Roman" w:hAnsi="Times New Roman" w:cs="Times New Roman"/>
          <w:b/>
          <w:bCs/>
          <w:sz w:val="28"/>
          <w:szCs w:val="28"/>
        </w:rPr>
      </w:pPr>
      <w:r w:rsidRPr="00452CF1">
        <w:rPr>
          <w:rFonts w:ascii="Times New Roman" w:hAnsi="Times New Roman" w:cs="Times New Roman"/>
          <w:b/>
          <w:bCs/>
          <w:sz w:val="28"/>
          <w:szCs w:val="28"/>
        </w:rPr>
        <w:t>Project Relevance</w:t>
      </w:r>
    </w:p>
    <w:p w14:paraId="53502739" w14:textId="222C8907" w:rsidR="00D70F73" w:rsidRDefault="00D70F73" w:rsidP="00D70F73">
      <w:pPr>
        <w:spacing w:line="360" w:lineRule="auto"/>
        <w:ind w:firstLine="360"/>
        <w:jc w:val="both"/>
        <w:rPr>
          <w:rFonts w:ascii="Times New Roman" w:hAnsi="Times New Roman" w:cs="Times New Roman"/>
          <w:sz w:val="24"/>
          <w:szCs w:val="24"/>
        </w:rPr>
      </w:pPr>
      <w:r w:rsidRPr="00D70F73">
        <w:rPr>
          <w:rFonts w:ascii="Times New Roman" w:hAnsi="Times New Roman" w:cs="Times New Roman"/>
          <w:sz w:val="24"/>
          <w:szCs w:val="24"/>
        </w:rPr>
        <w:t xml:space="preserve">Community </w:t>
      </w:r>
      <w:r>
        <w:rPr>
          <w:rFonts w:ascii="Times New Roman" w:hAnsi="Times New Roman" w:cs="Times New Roman"/>
          <w:sz w:val="24"/>
          <w:szCs w:val="24"/>
        </w:rPr>
        <w:t xml:space="preserve">leisure </w:t>
      </w:r>
      <w:r w:rsidRPr="00D70F73">
        <w:rPr>
          <w:rFonts w:ascii="Times New Roman" w:hAnsi="Times New Roman" w:cs="Times New Roman"/>
          <w:sz w:val="24"/>
          <w:szCs w:val="24"/>
        </w:rPr>
        <w:t>centres play an important role in enhancing physical health and wellbeing, especially in metropolitan areas where sedentary lifestyles are prevalent (Coalter, 2019). Ladywood has higher-than-average rates of obesity and inadequate physical activity (NHS Birmingham and Solihull, 2023). The centre's provision of accessible amenities will immediately address these challenges by providing cheap recreational services to inhabitants of all socioeconomic levels. Furthermore, the initiative will build social infrastructure by creating safe and inclusive areas for people from various backgrounds to engage, hence increasing community cohesiveness (Putnam, 2000).</w:t>
      </w:r>
    </w:p>
    <w:p w14:paraId="5ECB1C1A" w14:textId="77777777" w:rsidR="00030DF7" w:rsidRDefault="00030DF7" w:rsidP="00030DF7">
      <w:pPr>
        <w:spacing w:line="360" w:lineRule="auto"/>
        <w:ind w:firstLine="360"/>
        <w:jc w:val="both"/>
        <w:rPr>
          <w:rFonts w:ascii="Times New Roman" w:hAnsi="Times New Roman" w:cs="Times New Roman"/>
          <w:sz w:val="24"/>
          <w:szCs w:val="24"/>
        </w:rPr>
      </w:pPr>
      <w:r w:rsidRPr="00030DF7">
        <w:rPr>
          <w:rFonts w:ascii="Times New Roman" w:hAnsi="Times New Roman" w:cs="Times New Roman"/>
          <w:sz w:val="24"/>
          <w:szCs w:val="24"/>
        </w:rPr>
        <w:t xml:space="preserve">In terms of the economy, the project promotes local employment during building and operation and aligns with Birmingham's Inclusive Growth Strategy. It is anticipated that the construction phase will generate about 80 local jobs, with an additional 30 permanent positions after the project is finished (Birmingham City Council, 2023). Long-term regeneration is aided </w:t>
      </w:r>
      <w:r w:rsidRPr="00030DF7">
        <w:rPr>
          <w:rFonts w:ascii="Times New Roman" w:hAnsi="Times New Roman" w:cs="Times New Roman"/>
          <w:sz w:val="24"/>
          <w:szCs w:val="24"/>
        </w:rPr>
        <w:lastRenderedPageBreak/>
        <w:t>by the project's enhancement of the area's appeal, which may raise property values and encourage local business patronage.</w:t>
      </w:r>
    </w:p>
    <w:p w14:paraId="6A5573DC" w14:textId="54B6E8AA" w:rsidR="00BB44D7" w:rsidRDefault="00BB44D7" w:rsidP="002152EA">
      <w:pPr>
        <w:pStyle w:val="ListParagraph"/>
        <w:spacing w:line="360" w:lineRule="auto"/>
        <w:jc w:val="both"/>
        <w:rPr>
          <w:rFonts w:ascii="Times New Roman" w:hAnsi="Times New Roman" w:cs="Times New Roman"/>
          <w:b/>
          <w:bCs/>
          <w:sz w:val="28"/>
          <w:szCs w:val="28"/>
        </w:rPr>
      </w:pPr>
      <w:r w:rsidRPr="00BB44D7">
        <w:rPr>
          <w:rFonts w:ascii="Times New Roman" w:hAnsi="Times New Roman" w:cs="Times New Roman"/>
          <w:b/>
          <w:bCs/>
          <w:sz w:val="28"/>
          <w:szCs w:val="28"/>
        </w:rPr>
        <w:t>Key Stakeholders and Benefits</w:t>
      </w:r>
    </w:p>
    <w:p w14:paraId="3D8AB535" w14:textId="321B5FAE" w:rsidR="00BB44D7" w:rsidRDefault="00A17497" w:rsidP="004376E5">
      <w:pPr>
        <w:spacing w:line="360" w:lineRule="auto"/>
        <w:rPr>
          <w:rFonts w:ascii="Times New Roman" w:hAnsi="Times New Roman" w:cs="Times New Roman"/>
          <w:sz w:val="24"/>
          <w:szCs w:val="24"/>
        </w:rPr>
      </w:pPr>
      <w:r>
        <w:rPr>
          <w:rFonts w:ascii="Times New Roman" w:hAnsi="Times New Roman" w:cs="Times New Roman"/>
          <w:sz w:val="24"/>
          <w:szCs w:val="24"/>
        </w:rPr>
        <w:t>In the presented project there are six primary stakeholders involved</w:t>
      </w:r>
      <w:r w:rsidR="00BA7F48">
        <w:rPr>
          <w:rFonts w:ascii="Times New Roman" w:hAnsi="Times New Roman" w:cs="Times New Roman"/>
          <w:sz w:val="24"/>
          <w:szCs w:val="24"/>
        </w:rPr>
        <w:t xml:space="preserve">, each with </w:t>
      </w:r>
      <w:r w:rsidR="00BA7F48" w:rsidRPr="00BA7F48">
        <w:rPr>
          <w:rFonts w:ascii="Times New Roman" w:hAnsi="Times New Roman" w:cs="Times New Roman"/>
          <w:sz w:val="24"/>
          <w:szCs w:val="24"/>
        </w:rPr>
        <w:t>distinct interests and potential benefits</w:t>
      </w:r>
      <w:r w:rsidR="00BA7F48">
        <w:rPr>
          <w:rFonts w:ascii="Times New Roman" w:hAnsi="Times New Roman" w:cs="Times New Roman"/>
          <w:sz w:val="24"/>
          <w:szCs w:val="24"/>
        </w:rPr>
        <w:t>.</w:t>
      </w:r>
    </w:p>
    <w:tbl>
      <w:tblPr>
        <w:tblStyle w:val="TableGrid"/>
        <w:tblW w:w="9640" w:type="dxa"/>
        <w:tblInd w:w="-289" w:type="dxa"/>
        <w:tblLook w:val="04A0" w:firstRow="1" w:lastRow="0" w:firstColumn="1" w:lastColumn="0" w:noHBand="0" w:noVBand="1"/>
      </w:tblPr>
      <w:tblGrid>
        <w:gridCol w:w="3294"/>
        <w:gridCol w:w="2093"/>
        <w:gridCol w:w="4253"/>
      </w:tblGrid>
      <w:tr w:rsidR="00C71A13" w14:paraId="3251D81E" w14:textId="77777777" w:rsidTr="00E82FC6">
        <w:tc>
          <w:tcPr>
            <w:tcW w:w="3294" w:type="dxa"/>
            <w:shd w:val="clear" w:color="auto" w:fill="A5C9EB" w:themeFill="text2" w:themeFillTint="40"/>
          </w:tcPr>
          <w:p w14:paraId="05A6F426" w14:textId="64237639" w:rsidR="00C71A13" w:rsidRPr="004376E5" w:rsidRDefault="00C71A13" w:rsidP="00BB44D7">
            <w:pPr>
              <w:spacing w:line="360" w:lineRule="auto"/>
              <w:jc w:val="both"/>
              <w:rPr>
                <w:rFonts w:ascii="Times New Roman" w:hAnsi="Times New Roman" w:cs="Times New Roman"/>
                <w:b/>
                <w:bCs/>
                <w:sz w:val="24"/>
                <w:szCs w:val="24"/>
              </w:rPr>
            </w:pPr>
            <w:r w:rsidRPr="004376E5">
              <w:rPr>
                <w:rFonts w:ascii="Times New Roman" w:hAnsi="Times New Roman" w:cs="Times New Roman"/>
                <w:b/>
                <w:bCs/>
                <w:sz w:val="24"/>
                <w:szCs w:val="24"/>
              </w:rPr>
              <w:t>Stakeholder</w:t>
            </w:r>
          </w:p>
        </w:tc>
        <w:tc>
          <w:tcPr>
            <w:tcW w:w="2093" w:type="dxa"/>
            <w:shd w:val="clear" w:color="auto" w:fill="A5C9EB" w:themeFill="text2" w:themeFillTint="40"/>
          </w:tcPr>
          <w:p w14:paraId="70F0FE90" w14:textId="6790A381" w:rsidR="00C71A13" w:rsidRPr="004376E5" w:rsidRDefault="00C71A13" w:rsidP="00BB44D7">
            <w:pPr>
              <w:spacing w:line="360" w:lineRule="auto"/>
              <w:jc w:val="both"/>
              <w:rPr>
                <w:rFonts w:ascii="Times New Roman" w:hAnsi="Times New Roman" w:cs="Times New Roman"/>
                <w:b/>
                <w:bCs/>
                <w:sz w:val="24"/>
                <w:szCs w:val="24"/>
              </w:rPr>
            </w:pPr>
            <w:r w:rsidRPr="004376E5">
              <w:rPr>
                <w:rFonts w:ascii="Times New Roman" w:hAnsi="Times New Roman" w:cs="Times New Roman"/>
                <w:b/>
                <w:bCs/>
                <w:sz w:val="24"/>
                <w:szCs w:val="24"/>
              </w:rPr>
              <w:t>Role/</w:t>
            </w:r>
            <w:r w:rsidR="004376E5" w:rsidRPr="004376E5">
              <w:rPr>
                <w:rFonts w:ascii="Times New Roman" w:hAnsi="Times New Roman" w:cs="Times New Roman"/>
                <w:b/>
                <w:bCs/>
                <w:sz w:val="24"/>
                <w:szCs w:val="24"/>
              </w:rPr>
              <w:t>Interest</w:t>
            </w:r>
          </w:p>
        </w:tc>
        <w:tc>
          <w:tcPr>
            <w:tcW w:w="4253" w:type="dxa"/>
            <w:shd w:val="clear" w:color="auto" w:fill="A5C9EB" w:themeFill="text2" w:themeFillTint="40"/>
          </w:tcPr>
          <w:p w14:paraId="6862D352" w14:textId="5571A656" w:rsidR="00C71A13" w:rsidRPr="004376E5" w:rsidRDefault="004376E5" w:rsidP="00BB44D7">
            <w:pPr>
              <w:spacing w:line="360" w:lineRule="auto"/>
              <w:jc w:val="both"/>
              <w:rPr>
                <w:rFonts w:ascii="Times New Roman" w:hAnsi="Times New Roman" w:cs="Times New Roman"/>
                <w:b/>
                <w:bCs/>
                <w:sz w:val="24"/>
                <w:szCs w:val="24"/>
              </w:rPr>
            </w:pPr>
            <w:r w:rsidRPr="004376E5">
              <w:rPr>
                <w:rFonts w:ascii="Times New Roman" w:hAnsi="Times New Roman" w:cs="Times New Roman"/>
                <w:b/>
                <w:bCs/>
                <w:sz w:val="24"/>
                <w:szCs w:val="24"/>
              </w:rPr>
              <w:t>Expected Benefit</w:t>
            </w:r>
          </w:p>
        </w:tc>
      </w:tr>
      <w:tr w:rsidR="00C71A13" w14:paraId="0358F190" w14:textId="77777777" w:rsidTr="00E82FC6">
        <w:tc>
          <w:tcPr>
            <w:tcW w:w="3294" w:type="dxa"/>
          </w:tcPr>
          <w:p w14:paraId="08DCBCE3" w14:textId="0E1DE032" w:rsidR="00C71A13" w:rsidRDefault="007A5927" w:rsidP="00BB44D7">
            <w:pPr>
              <w:spacing w:line="360" w:lineRule="auto"/>
              <w:jc w:val="both"/>
              <w:rPr>
                <w:rFonts w:ascii="Times New Roman" w:hAnsi="Times New Roman" w:cs="Times New Roman"/>
                <w:sz w:val="24"/>
                <w:szCs w:val="24"/>
              </w:rPr>
            </w:pPr>
            <w:r>
              <w:rPr>
                <w:rFonts w:ascii="Times New Roman" w:hAnsi="Times New Roman" w:cs="Times New Roman"/>
                <w:sz w:val="24"/>
                <w:szCs w:val="24"/>
              </w:rPr>
              <w:t>Birmingham City Council</w:t>
            </w:r>
          </w:p>
        </w:tc>
        <w:tc>
          <w:tcPr>
            <w:tcW w:w="2093" w:type="dxa"/>
          </w:tcPr>
          <w:p w14:paraId="1746F69B" w14:textId="30FD6D09" w:rsidR="00C71A13" w:rsidRDefault="00F32BF8" w:rsidP="00F32BF8">
            <w:pPr>
              <w:spacing w:line="360" w:lineRule="auto"/>
              <w:rPr>
                <w:rFonts w:ascii="Times New Roman" w:hAnsi="Times New Roman" w:cs="Times New Roman"/>
                <w:sz w:val="24"/>
                <w:szCs w:val="24"/>
              </w:rPr>
            </w:pPr>
            <w:r w:rsidRPr="00F32BF8">
              <w:rPr>
                <w:rFonts w:ascii="Times New Roman" w:hAnsi="Times New Roman" w:cs="Times New Roman"/>
                <w:sz w:val="24"/>
                <w:szCs w:val="24"/>
              </w:rPr>
              <w:t>Project sponsor and regulator</w:t>
            </w:r>
          </w:p>
        </w:tc>
        <w:tc>
          <w:tcPr>
            <w:tcW w:w="4253" w:type="dxa"/>
          </w:tcPr>
          <w:p w14:paraId="186F5D3F" w14:textId="361211A1" w:rsidR="00C71A13" w:rsidRDefault="00281160" w:rsidP="00281160">
            <w:pPr>
              <w:spacing w:line="360" w:lineRule="auto"/>
              <w:rPr>
                <w:rFonts w:ascii="Times New Roman" w:hAnsi="Times New Roman" w:cs="Times New Roman"/>
                <w:sz w:val="24"/>
                <w:szCs w:val="24"/>
              </w:rPr>
            </w:pPr>
            <w:r w:rsidRPr="00281160">
              <w:rPr>
                <w:rFonts w:ascii="Times New Roman" w:hAnsi="Times New Roman" w:cs="Times New Roman"/>
                <w:sz w:val="24"/>
                <w:szCs w:val="24"/>
              </w:rPr>
              <w:t>Achieves regeneration and sustainability goals; fulfils policy commitments.</w:t>
            </w:r>
          </w:p>
        </w:tc>
      </w:tr>
      <w:tr w:rsidR="00C71A13" w14:paraId="28BD9F4A" w14:textId="77777777" w:rsidTr="00E82FC6">
        <w:tc>
          <w:tcPr>
            <w:tcW w:w="3294" w:type="dxa"/>
          </w:tcPr>
          <w:p w14:paraId="0637D338" w14:textId="62E5328A" w:rsidR="00C71A13" w:rsidRDefault="00141450" w:rsidP="00BC4860">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 xml:space="preserve">Local </w:t>
            </w:r>
            <w:r w:rsidR="00256897">
              <w:rPr>
                <w:rFonts w:ascii="Times New Roman" w:hAnsi="Times New Roman" w:cs="Times New Roman"/>
                <w:sz w:val="24"/>
                <w:szCs w:val="24"/>
              </w:rPr>
              <w:t>Residents</w:t>
            </w:r>
            <w:proofErr w:type="gramEnd"/>
            <w:r w:rsidR="00256897">
              <w:rPr>
                <w:rFonts w:ascii="Times New Roman" w:hAnsi="Times New Roman" w:cs="Times New Roman"/>
                <w:sz w:val="24"/>
                <w:szCs w:val="24"/>
              </w:rPr>
              <w:t xml:space="preserve"> (Ladywood</w:t>
            </w:r>
            <w:r w:rsidR="00BC4860">
              <w:rPr>
                <w:rFonts w:ascii="Times New Roman" w:hAnsi="Times New Roman" w:cs="Times New Roman"/>
                <w:sz w:val="24"/>
                <w:szCs w:val="24"/>
              </w:rPr>
              <w:t xml:space="preserve"> Community)</w:t>
            </w:r>
          </w:p>
        </w:tc>
        <w:tc>
          <w:tcPr>
            <w:tcW w:w="2093" w:type="dxa"/>
          </w:tcPr>
          <w:p w14:paraId="26AEBDC6" w14:textId="5E1E5874" w:rsidR="00C71A13" w:rsidRDefault="00F32BF8" w:rsidP="00F32BF8">
            <w:pPr>
              <w:spacing w:line="360" w:lineRule="auto"/>
              <w:rPr>
                <w:rFonts w:ascii="Times New Roman" w:hAnsi="Times New Roman" w:cs="Times New Roman"/>
                <w:sz w:val="24"/>
                <w:szCs w:val="24"/>
              </w:rPr>
            </w:pPr>
            <w:r>
              <w:rPr>
                <w:rFonts w:ascii="Times New Roman" w:hAnsi="Times New Roman" w:cs="Times New Roman"/>
                <w:sz w:val="24"/>
                <w:szCs w:val="24"/>
              </w:rPr>
              <w:t>Primary service users</w:t>
            </w:r>
          </w:p>
        </w:tc>
        <w:tc>
          <w:tcPr>
            <w:tcW w:w="4253" w:type="dxa"/>
          </w:tcPr>
          <w:p w14:paraId="18B311C6" w14:textId="38E22387" w:rsidR="00C71A13" w:rsidRDefault="00066157" w:rsidP="00066157">
            <w:pPr>
              <w:spacing w:line="360" w:lineRule="auto"/>
              <w:rPr>
                <w:rFonts w:ascii="Times New Roman" w:hAnsi="Times New Roman" w:cs="Times New Roman"/>
                <w:sz w:val="24"/>
                <w:szCs w:val="24"/>
              </w:rPr>
            </w:pPr>
            <w:r w:rsidRPr="00066157">
              <w:rPr>
                <w:rFonts w:ascii="Times New Roman" w:hAnsi="Times New Roman" w:cs="Times New Roman"/>
                <w:sz w:val="24"/>
                <w:szCs w:val="24"/>
              </w:rPr>
              <w:t>Access to affordable fitness, recreation, and social facilities; improved wellbeing.</w:t>
            </w:r>
          </w:p>
        </w:tc>
      </w:tr>
      <w:tr w:rsidR="00C71A13" w14:paraId="2DE5C898" w14:textId="77777777" w:rsidTr="00E82FC6">
        <w:tc>
          <w:tcPr>
            <w:tcW w:w="3294" w:type="dxa"/>
          </w:tcPr>
          <w:p w14:paraId="0D94A2DE" w14:textId="2B254BD9" w:rsidR="00C71A13" w:rsidRDefault="00562798" w:rsidP="00562798">
            <w:pPr>
              <w:spacing w:line="360" w:lineRule="auto"/>
              <w:rPr>
                <w:rFonts w:ascii="Times New Roman" w:hAnsi="Times New Roman" w:cs="Times New Roman"/>
                <w:sz w:val="24"/>
                <w:szCs w:val="24"/>
              </w:rPr>
            </w:pPr>
            <w:r w:rsidRPr="00562798">
              <w:rPr>
                <w:rFonts w:ascii="Times New Roman" w:hAnsi="Times New Roman" w:cs="Times New Roman"/>
                <w:sz w:val="24"/>
                <w:szCs w:val="24"/>
              </w:rPr>
              <w:t>Contractors &amp; Construction Firms</w:t>
            </w:r>
          </w:p>
        </w:tc>
        <w:tc>
          <w:tcPr>
            <w:tcW w:w="209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32BF8" w:rsidRPr="00F32BF8" w14:paraId="38DB6893" w14:textId="77777777">
              <w:trPr>
                <w:tblCellSpacing w:w="15" w:type="dxa"/>
              </w:trPr>
              <w:tc>
                <w:tcPr>
                  <w:tcW w:w="0" w:type="auto"/>
                  <w:vAlign w:val="center"/>
                  <w:hideMark/>
                </w:tcPr>
                <w:p w14:paraId="3F519C06" w14:textId="77777777" w:rsidR="00F32BF8" w:rsidRPr="00F32BF8" w:rsidRDefault="00F32BF8" w:rsidP="00F32BF8">
                  <w:pPr>
                    <w:spacing w:after="0" w:line="360" w:lineRule="auto"/>
                    <w:rPr>
                      <w:rFonts w:ascii="Times New Roman" w:hAnsi="Times New Roman" w:cs="Times New Roman"/>
                      <w:sz w:val="24"/>
                      <w:szCs w:val="24"/>
                    </w:rPr>
                  </w:pPr>
                </w:p>
              </w:tc>
            </w:tr>
          </w:tbl>
          <w:p w14:paraId="54479370" w14:textId="77777777" w:rsidR="00F32BF8" w:rsidRPr="00F32BF8" w:rsidRDefault="00F32BF8" w:rsidP="00F32BF8">
            <w:pPr>
              <w:spacing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77"/>
            </w:tblGrid>
            <w:tr w:rsidR="00F32BF8" w:rsidRPr="00F32BF8" w14:paraId="0B42D660" w14:textId="77777777">
              <w:trPr>
                <w:tblCellSpacing w:w="15" w:type="dxa"/>
              </w:trPr>
              <w:tc>
                <w:tcPr>
                  <w:tcW w:w="0" w:type="auto"/>
                  <w:vAlign w:val="center"/>
                  <w:hideMark/>
                </w:tcPr>
                <w:p w14:paraId="58F006D4" w14:textId="77777777" w:rsidR="00F32BF8" w:rsidRPr="00F32BF8" w:rsidRDefault="00F32BF8" w:rsidP="00F32BF8">
                  <w:pPr>
                    <w:spacing w:after="0" w:line="360" w:lineRule="auto"/>
                    <w:rPr>
                      <w:rFonts w:ascii="Times New Roman" w:hAnsi="Times New Roman" w:cs="Times New Roman"/>
                      <w:sz w:val="24"/>
                      <w:szCs w:val="24"/>
                    </w:rPr>
                  </w:pPr>
                  <w:r w:rsidRPr="00F32BF8">
                    <w:rPr>
                      <w:rFonts w:ascii="Times New Roman" w:hAnsi="Times New Roman" w:cs="Times New Roman"/>
                      <w:sz w:val="24"/>
                      <w:szCs w:val="24"/>
                    </w:rPr>
                    <w:t>Responsible for design and build</w:t>
                  </w:r>
                </w:p>
              </w:tc>
            </w:tr>
          </w:tbl>
          <w:p w14:paraId="1A38CEFB" w14:textId="77777777" w:rsidR="00C71A13" w:rsidRDefault="00C71A13" w:rsidP="00F32BF8">
            <w:pPr>
              <w:spacing w:line="360" w:lineRule="auto"/>
              <w:rPr>
                <w:rFonts w:ascii="Times New Roman" w:hAnsi="Times New Roman" w:cs="Times New Roman"/>
                <w:sz w:val="24"/>
                <w:szCs w:val="24"/>
              </w:rPr>
            </w:pPr>
          </w:p>
        </w:tc>
        <w:tc>
          <w:tcPr>
            <w:tcW w:w="4253" w:type="dxa"/>
          </w:tcPr>
          <w:p w14:paraId="10692CBB" w14:textId="686B8969" w:rsidR="00C71A13" w:rsidRDefault="00066157" w:rsidP="00066157">
            <w:pPr>
              <w:spacing w:line="360" w:lineRule="auto"/>
              <w:rPr>
                <w:rFonts w:ascii="Times New Roman" w:hAnsi="Times New Roman" w:cs="Times New Roman"/>
                <w:sz w:val="24"/>
                <w:szCs w:val="24"/>
              </w:rPr>
            </w:pPr>
            <w:r w:rsidRPr="00066157">
              <w:rPr>
                <w:rFonts w:ascii="Times New Roman" w:hAnsi="Times New Roman" w:cs="Times New Roman"/>
                <w:sz w:val="24"/>
                <w:szCs w:val="24"/>
              </w:rPr>
              <w:t>Revenue generation, reputational growth, and potential for future public contracts.</w:t>
            </w:r>
          </w:p>
        </w:tc>
      </w:tr>
      <w:tr w:rsidR="00C71A13" w14:paraId="5F5206E2" w14:textId="77777777" w:rsidTr="00E82FC6">
        <w:tc>
          <w:tcPr>
            <w:tcW w:w="3294" w:type="dxa"/>
          </w:tcPr>
          <w:p w14:paraId="634D2DB5" w14:textId="1DB2764B" w:rsidR="00C71A13" w:rsidRDefault="00256897" w:rsidP="00BB44D7">
            <w:pPr>
              <w:spacing w:line="360" w:lineRule="auto"/>
              <w:jc w:val="both"/>
              <w:rPr>
                <w:rFonts w:ascii="Times New Roman" w:hAnsi="Times New Roman" w:cs="Times New Roman"/>
                <w:sz w:val="24"/>
                <w:szCs w:val="24"/>
              </w:rPr>
            </w:pPr>
            <w:r w:rsidRPr="00256897">
              <w:rPr>
                <w:rFonts w:ascii="Times New Roman" w:hAnsi="Times New Roman" w:cs="Times New Roman"/>
                <w:sz w:val="24"/>
                <w:szCs w:val="24"/>
              </w:rPr>
              <w:t>Sports England</w:t>
            </w:r>
          </w:p>
        </w:tc>
        <w:tc>
          <w:tcPr>
            <w:tcW w:w="2093" w:type="dxa"/>
          </w:tcPr>
          <w:p w14:paraId="22DF6554" w14:textId="4E9A190A" w:rsidR="00C71A13" w:rsidRDefault="00724F1F" w:rsidP="00724F1F">
            <w:pPr>
              <w:spacing w:line="360" w:lineRule="auto"/>
              <w:rPr>
                <w:rFonts w:ascii="Times New Roman" w:hAnsi="Times New Roman" w:cs="Times New Roman"/>
                <w:sz w:val="24"/>
                <w:szCs w:val="24"/>
              </w:rPr>
            </w:pPr>
            <w:r w:rsidRPr="00724F1F">
              <w:rPr>
                <w:rFonts w:ascii="Times New Roman" w:hAnsi="Times New Roman" w:cs="Times New Roman"/>
                <w:sz w:val="24"/>
                <w:szCs w:val="24"/>
              </w:rPr>
              <w:t>Funding partner and advisor</w:t>
            </w:r>
          </w:p>
        </w:tc>
        <w:tc>
          <w:tcPr>
            <w:tcW w:w="4253" w:type="dxa"/>
          </w:tcPr>
          <w:p w14:paraId="6F3F028E" w14:textId="30C284ED" w:rsidR="00C71A13" w:rsidRDefault="00E16B9E" w:rsidP="00E16B9E">
            <w:pPr>
              <w:spacing w:line="360" w:lineRule="auto"/>
              <w:rPr>
                <w:rFonts w:ascii="Times New Roman" w:hAnsi="Times New Roman" w:cs="Times New Roman"/>
                <w:sz w:val="24"/>
                <w:szCs w:val="24"/>
              </w:rPr>
            </w:pPr>
            <w:r w:rsidRPr="00E16B9E">
              <w:rPr>
                <w:rFonts w:ascii="Times New Roman" w:hAnsi="Times New Roman" w:cs="Times New Roman"/>
                <w:sz w:val="24"/>
                <w:szCs w:val="24"/>
              </w:rPr>
              <w:t>Advances national objective of increasing physical activity participation.</w:t>
            </w:r>
          </w:p>
        </w:tc>
      </w:tr>
      <w:tr w:rsidR="00C71A13" w14:paraId="45458FE8" w14:textId="77777777" w:rsidTr="00E82FC6">
        <w:tc>
          <w:tcPr>
            <w:tcW w:w="3294" w:type="dxa"/>
          </w:tcPr>
          <w:p w14:paraId="68DEEB55" w14:textId="4F8472E0" w:rsidR="00C71A13" w:rsidRDefault="00F36065" w:rsidP="00562798">
            <w:pPr>
              <w:spacing w:line="360" w:lineRule="auto"/>
              <w:rPr>
                <w:rFonts w:ascii="Times New Roman" w:hAnsi="Times New Roman" w:cs="Times New Roman"/>
                <w:sz w:val="24"/>
                <w:szCs w:val="24"/>
              </w:rPr>
            </w:pPr>
            <w:r w:rsidRPr="00F36065">
              <w:rPr>
                <w:rFonts w:ascii="Times New Roman" w:hAnsi="Times New Roman" w:cs="Times New Roman"/>
                <w:sz w:val="24"/>
                <w:szCs w:val="24"/>
              </w:rPr>
              <w:t>Local Businesses</w:t>
            </w:r>
          </w:p>
        </w:tc>
        <w:tc>
          <w:tcPr>
            <w:tcW w:w="209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24F1F" w:rsidRPr="00724F1F" w14:paraId="2F50A204" w14:textId="77777777">
              <w:trPr>
                <w:tblCellSpacing w:w="15" w:type="dxa"/>
              </w:trPr>
              <w:tc>
                <w:tcPr>
                  <w:tcW w:w="0" w:type="auto"/>
                  <w:vAlign w:val="center"/>
                  <w:hideMark/>
                </w:tcPr>
                <w:p w14:paraId="6F231103" w14:textId="77777777" w:rsidR="00724F1F" w:rsidRPr="00724F1F" w:rsidRDefault="00724F1F" w:rsidP="00724F1F">
                  <w:pPr>
                    <w:spacing w:after="0" w:line="360" w:lineRule="auto"/>
                    <w:rPr>
                      <w:rFonts w:ascii="Times New Roman" w:hAnsi="Times New Roman" w:cs="Times New Roman"/>
                      <w:sz w:val="24"/>
                      <w:szCs w:val="24"/>
                    </w:rPr>
                  </w:pPr>
                </w:p>
              </w:tc>
            </w:tr>
          </w:tbl>
          <w:p w14:paraId="43644C18" w14:textId="77777777" w:rsidR="00724F1F" w:rsidRPr="00724F1F" w:rsidRDefault="00724F1F" w:rsidP="00724F1F">
            <w:pPr>
              <w:spacing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77"/>
            </w:tblGrid>
            <w:tr w:rsidR="00724F1F" w:rsidRPr="00724F1F" w14:paraId="0A33FD83" w14:textId="77777777">
              <w:trPr>
                <w:tblCellSpacing w:w="15" w:type="dxa"/>
              </w:trPr>
              <w:tc>
                <w:tcPr>
                  <w:tcW w:w="0" w:type="auto"/>
                  <w:vAlign w:val="center"/>
                  <w:hideMark/>
                </w:tcPr>
                <w:p w14:paraId="79C809FC" w14:textId="77777777" w:rsidR="00724F1F" w:rsidRPr="00724F1F" w:rsidRDefault="00724F1F" w:rsidP="00724F1F">
                  <w:pPr>
                    <w:spacing w:after="0" w:line="360" w:lineRule="auto"/>
                    <w:rPr>
                      <w:rFonts w:ascii="Times New Roman" w:hAnsi="Times New Roman" w:cs="Times New Roman"/>
                      <w:sz w:val="24"/>
                      <w:szCs w:val="24"/>
                    </w:rPr>
                  </w:pPr>
                  <w:r w:rsidRPr="00724F1F">
                    <w:rPr>
                      <w:rFonts w:ascii="Times New Roman" w:hAnsi="Times New Roman" w:cs="Times New Roman"/>
                      <w:sz w:val="24"/>
                      <w:szCs w:val="24"/>
                    </w:rPr>
                    <w:t>Neighbouring economic entities</w:t>
                  </w:r>
                </w:p>
              </w:tc>
            </w:tr>
          </w:tbl>
          <w:p w14:paraId="4AF716E9" w14:textId="77777777" w:rsidR="00C71A13" w:rsidRDefault="00C71A13" w:rsidP="00724F1F">
            <w:pPr>
              <w:spacing w:line="360" w:lineRule="auto"/>
              <w:rPr>
                <w:rFonts w:ascii="Times New Roman" w:hAnsi="Times New Roman" w:cs="Times New Roman"/>
                <w:sz w:val="24"/>
                <w:szCs w:val="24"/>
              </w:rPr>
            </w:pPr>
          </w:p>
        </w:tc>
        <w:tc>
          <w:tcPr>
            <w:tcW w:w="425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6"/>
            </w:tblGrid>
            <w:tr w:rsidR="00E82FC6" w:rsidRPr="007D160E" w14:paraId="6F11D37C" w14:textId="77777777" w:rsidTr="00562409">
              <w:trPr>
                <w:tblCellSpacing w:w="15" w:type="dxa"/>
              </w:trPr>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82FC6" w:rsidRPr="00E82FC6" w14:paraId="16688182" w14:textId="77777777" w:rsidTr="00562409">
                    <w:trPr>
                      <w:tblCellSpacing w:w="15" w:type="dxa"/>
                    </w:trPr>
                    <w:tc>
                      <w:tcPr>
                        <w:tcW w:w="0" w:type="auto"/>
                        <w:vAlign w:val="center"/>
                        <w:hideMark/>
                      </w:tcPr>
                      <w:p w14:paraId="65129EF1" w14:textId="77777777" w:rsidR="00E82FC6" w:rsidRPr="00E82FC6" w:rsidRDefault="00E82FC6" w:rsidP="00E82FC6">
                        <w:pPr>
                          <w:spacing w:after="0" w:line="360" w:lineRule="auto"/>
                          <w:rPr>
                            <w:rFonts w:ascii="Times New Roman" w:hAnsi="Times New Roman" w:cs="Times New Roman"/>
                            <w:sz w:val="24"/>
                            <w:szCs w:val="24"/>
                          </w:rPr>
                        </w:pPr>
                      </w:p>
                    </w:tc>
                  </w:tr>
                </w:tbl>
                <w:p w14:paraId="423D18AA" w14:textId="77777777" w:rsidR="00E82FC6" w:rsidRPr="00E82FC6" w:rsidRDefault="00E82FC6" w:rsidP="00E82FC6">
                  <w:pPr>
                    <w:spacing w:after="0"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82FC6" w:rsidRPr="00E82FC6" w14:paraId="2E48304A" w14:textId="77777777" w:rsidTr="00562409">
                    <w:trPr>
                      <w:tblCellSpacing w:w="15" w:type="dxa"/>
                    </w:trPr>
                    <w:tc>
                      <w:tcPr>
                        <w:tcW w:w="0" w:type="auto"/>
                        <w:vAlign w:val="center"/>
                        <w:hideMark/>
                      </w:tcPr>
                      <w:p w14:paraId="3CE813B1" w14:textId="77777777" w:rsidR="00E82FC6" w:rsidRPr="00E82FC6" w:rsidRDefault="00E82FC6" w:rsidP="00E82FC6">
                        <w:pPr>
                          <w:spacing w:after="0" w:line="360" w:lineRule="auto"/>
                          <w:jc w:val="both"/>
                          <w:rPr>
                            <w:rFonts w:ascii="Times New Roman" w:hAnsi="Times New Roman" w:cs="Times New Roman"/>
                            <w:sz w:val="24"/>
                            <w:szCs w:val="24"/>
                          </w:rPr>
                        </w:pPr>
                      </w:p>
                    </w:tc>
                  </w:tr>
                </w:tbl>
                <w:p w14:paraId="22714932" w14:textId="77777777" w:rsidR="00E82FC6" w:rsidRPr="007D160E" w:rsidRDefault="00E82FC6" w:rsidP="00E82FC6">
                  <w:pPr>
                    <w:spacing w:after="0" w:line="360" w:lineRule="auto"/>
                    <w:rPr>
                      <w:rFonts w:ascii="Times New Roman" w:hAnsi="Times New Roman" w:cs="Times New Roman"/>
                      <w:sz w:val="24"/>
                      <w:szCs w:val="24"/>
                    </w:rPr>
                  </w:pPr>
                </w:p>
              </w:tc>
            </w:tr>
          </w:tbl>
          <w:p w14:paraId="0436CC3A" w14:textId="19EB3176" w:rsidR="00C71A13" w:rsidRDefault="00E82FC6" w:rsidP="00E16B9E">
            <w:pPr>
              <w:spacing w:line="360" w:lineRule="auto"/>
              <w:rPr>
                <w:rFonts w:ascii="Times New Roman" w:hAnsi="Times New Roman" w:cs="Times New Roman"/>
                <w:sz w:val="24"/>
                <w:szCs w:val="24"/>
              </w:rPr>
            </w:pPr>
            <w:r w:rsidRPr="00E16B9E">
              <w:rPr>
                <w:rFonts w:ascii="Times New Roman" w:hAnsi="Times New Roman" w:cs="Times New Roman"/>
                <w:sz w:val="24"/>
                <w:szCs w:val="24"/>
              </w:rPr>
              <w:t xml:space="preserve"> </w:t>
            </w:r>
            <w:r w:rsidR="00E16B9E" w:rsidRPr="00E16B9E">
              <w:rPr>
                <w:rFonts w:ascii="Times New Roman" w:hAnsi="Times New Roman" w:cs="Times New Roman"/>
                <w:sz w:val="24"/>
                <w:szCs w:val="24"/>
              </w:rPr>
              <w:t>Increased customer footfall and local economic uplift.</w:t>
            </w:r>
          </w:p>
        </w:tc>
      </w:tr>
      <w:tr w:rsidR="00C71A13" w14:paraId="6B170BB6" w14:textId="77777777" w:rsidTr="00E82FC6">
        <w:trPr>
          <w:trHeight w:val="1239"/>
        </w:trPr>
        <w:tc>
          <w:tcPr>
            <w:tcW w:w="3294" w:type="dxa"/>
          </w:tcPr>
          <w:p w14:paraId="18AE9206" w14:textId="4D2B0EF3" w:rsidR="00C71A13" w:rsidRDefault="00F36065" w:rsidP="00F36065">
            <w:pPr>
              <w:spacing w:line="360" w:lineRule="auto"/>
              <w:rPr>
                <w:rFonts w:ascii="Times New Roman" w:hAnsi="Times New Roman" w:cs="Times New Roman"/>
                <w:sz w:val="24"/>
                <w:szCs w:val="24"/>
              </w:rPr>
            </w:pPr>
            <w:r w:rsidRPr="00F36065">
              <w:rPr>
                <w:rFonts w:ascii="Times New Roman" w:hAnsi="Times New Roman" w:cs="Times New Roman"/>
                <w:sz w:val="24"/>
                <w:szCs w:val="24"/>
              </w:rPr>
              <w:t>Community &amp; Cultural Organisations (e.g., youth clubs, charities)</w:t>
            </w:r>
          </w:p>
        </w:tc>
        <w:tc>
          <w:tcPr>
            <w:tcW w:w="2093" w:type="dxa"/>
          </w:tcPr>
          <w:p w14:paraId="7C24A261" w14:textId="4C60A6B6" w:rsidR="00C71A13" w:rsidRDefault="00281160" w:rsidP="00281160">
            <w:pPr>
              <w:spacing w:line="360" w:lineRule="auto"/>
              <w:rPr>
                <w:rFonts w:ascii="Times New Roman" w:hAnsi="Times New Roman" w:cs="Times New Roman"/>
                <w:sz w:val="24"/>
                <w:szCs w:val="24"/>
              </w:rPr>
            </w:pPr>
            <w:r w:rsidRPr="00281160">
              <w:rPr>
                <w:rFonts w:ascii="Times New Roman" w:hAnsi="Times New Roman" w:cs="Times New Roman"/>
                <w:sz w:val="24"/>
                <w:szCs w:val="24"/>
              </w:rPr>
              <w:t>Facility users and collaborators</w:t>
            </w:r>
          </w:p>
        </w:tc>
        <w:tc>
          <w:tcPr>
            <w:tcW w:w="425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D160E" w:rsidRPr="007D160E" w14:paraId="61515E28" w14:textId="77777777">
              <w:trPr>
                <w:tblCellSpacing w:w="15" w:type="dxa"/>
              </w:trPr>
              <w:tc>
                <w:tcPr>
                  <w:tcW w:w="0" w:type="auto"/>
                  <w:vAlign w:val="center"/>
                  <w:hideMark/>
                </w:tcPr>
                <w:p w14:paraId="6DEE12BA" w14:textId="77777777" w:rsidR="007D160E" w:rsidRPr="007D160E" w:rsidRDefault="007D160E" w:rsidP="007D160E">
                  <w:pPr>
                    <w:spacing w:after="0" w:line="360" w:lineRule="auto"/>
                    <w:jc w:val="both"/>
                    <w:rPr>
                      <w:rFonts w:ascii="Times New Roman" w:hAnsi="Times New Roman" w:cs="Times New Roman"/>
                      <w:sz w:val="24"/>
                      <w:szCs w:val="24"/>
                    </w:rPr>
                  </w:pPr>
                </w:p>
              </w:tc>
            </w:tr>
            <w:tr w:rsidR="00E82FC6" w:rsidRPr="00E82FC6" w14:paraId="6E429DDF" w14:textId="77777777">
              <w:trPr>
                <w:tblCellSpacing w:w="15" w:type="dxa"/>
              </w:trPr>
              <w:tc>
                <w:tcPr>
                  <w:tcW w:w="0" w:type="auto"/>
                  <w:vAlign w:val="center"/>
                  <w:hideMark/>
                </w:tcPr>
                <w:p w14:paraId="4F2C36E4" w14:textId="77777777" w:rsidR="00E82FC6" w:rsidRPr="00E82FC6" w:rsidRDefault="00E82FC6" w:rsidP="00E82FC6">
                  <w:pPr>
                    <w:rPr>
                      <w:rFonts w:ascii="Times New Roman" w:hAnsi="Times New Roman" w:cs="Times New Roman"/>
                      <w:sz w:val="24"/>
                      <w:szCs w:val="24"/>
                    </w:rPr>
                  </w:pPr>
                </w:p>
              </w:tc>
            </w:tr>
          </w:tbl>
          <w:p w14:paraId="0CAF5413" w14:textId="77777777" w:rsidR="00E82FC6" w:rsidRPr="00E82FC6" w:rsidRDefault="00E82FC6" w:rsidP="00E82FC6">
            <w:pPr>
              <w:spacing w:after="160" w:line="259"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037"/>
            </w:tblGrid>
            <w:tr w:rsidR="00E82FC6" w:rsidRPr="00E82FC6" w14:paraId="5072B3B4" w14:textId="77777777">
              <w:trPr>
                <w:tblCellSpacing w:w="15" w:type="dxa"/>
              </w:trPr>
              <w:tc>
                <w:tcPr>
                  <w:tcW w:w="0" w:type="auto"/>
                  <w:vAlign w:val="center"/>
                  <w:hideMark/>
                </w:tcPr>
                <w:p w14:paraId="3D390B49" w14:textId="4042E81F" w:rsidR="00B62C1A" w:rsidRPr="00E82FC6" w:rsidRDefault="00E82FC6" w:rsidP="00E82FC6">
                  <w:pPr>
                    <w:spacing w:line="360" w:lineRule="auto"/>
                    <w:rPr>
                      <w:rFonts w:ascii="Times New Roman" w:hAnsi="Times New Roman" w:cs="Times New Roman"/>
                      <w:sz w:val="24"/>
                      <w:szCs w:val="24"/>
                    </w:rPr>
                  </w:pPr>
                  <w:r w:rsidRPr="00E82FC6">
                    <w:rPr>
                      <w:rFonts w:ascii="Times New Roman" w:hAnsi="Times New Roman" w:cs="Times New Roman"/>
                      <w:sz w:val="24"/>
                      <w:szCs w:val="24"/>
                    </w:rPr>
                    <w:t>Access to space for programmes, enhanced visibility, and community partnerships</w:t>
                  </w:r>
                  <w:r w:rsidR="00B62C1A">
                    <w:rPr>
                      <w:rFonts w:ascii="Times New Roman" w:hAnsi="Times New Roman" w:cs="Times New Roman"/>
                      <w:sz w:val="24"/>
                      <w:szCs w:val="24"/>
                    </w:rPr>
                    <w:t>.</w:t>
                  </w:r>
                </w:p>
              </w:tc>
            </w:tr>
          </w:tbl>
          <w:p w14:paraId="099616A7" w14:textId="77777777" w:rsidR="007D160E" w:rsidRPr="007D160E" w:rsidRDefault="007D160E" w:rsidP="007D160E">
            <w:pPr>
              <w:spacing w:line="360" w:lineRule="auto"/>
              <w:jc w:val="both"/>
              <w:rPr>
                <w:rFonts w:ascii="Times New Roman" w:hAnsi="Times New Roman" w:cs="Times New Roman"/>
                <w:vanish/>
                <w:sz w:val="24"/>
                <w:szCs w:val="24"/>
              </w:rPr>
            </w:pPr>
          </w:p>
          <w:p w14:paraId="247657E7" w14:textId="77777777" w:rsidR="00C71A13" w:rsidRDefault="00C71A13" w:rsidP="007D160E">
            <w:pPr>
              <w:spacing w:line="360" w:lineRule="auto"/>
              <w:jc w:val="both"/>
              <w:rPr>
                <w:rFonts w:ascii="Times New Roman" w:hAnsi="Times New Roman" w:cs="Times New Roman"/>
                <w:sz w:val="24"/>
                <w:szCs w:val="24"/>
              </w:rPr>
            </w:pPr>
          </w:p>
        </w:tc>
      </w:tr>
    </w:tbl>
    <w:p w14:paraId="65C4F06D" w14:textId="77777777" w:rsidR="00831EC2" w:rsidRDefault="00831EC2" w:rsidP="00831EC2">
      <w:pPr>
        <w:spacing w:line="360" w:lineRule="auto"/>
        <w:jc w:val="both"/>
        <w:rPr>
          <w:rFonts w:ascii="Times New Roman" w:hAnsi="Times New Roman" w:cs="Times New Roman"/>
          <w:sz w:val="24"/>
          <w:szCs w:val="24"/>
        </w:rPr>
      </w:pPr>
    </w:p>
    <w:p w14:paraId="73AE5122" w14:textId="22BA7270" w:rsidR="00831EC2" w:rsidRDefault="00831EC2" w:rsidP="00831EC2">
      <w:pPr>
        <w:spacing w:line="360" w:lineRule="auto"/>
        <w:ind w:firstLine="720"/>
        <w:jc w:val="both"/>
        <w:rPr>
          <w:rFonts w:ascii="Times New Roman" w:hAnsi="Times New Roman" w:cs="Times New Roman"/>
          <w:sz w:val="24"/>
          <w:szCs w:val="24"/>
        </w:rPr>
      </w:pPr>
      <w:r w:rsidRPr="00831EC2">
        <w:rPr>
          <w:rFonts w:ascii="Times New Roman" w:hAnsi="Times New Roman" w:cs="Times New Roman"/>
          <w:sz w:val="24"/>
          <w:szCs w:val="24"/>
        </w:rPr>
        <w:t>These stakeholders' various levels of power, interest, and participation all have an impact on project success. A strategic stakeholder management approach is thus required to align objectives, manage expectations, and promote collaboration.</w:t>
      </w:r>
    </w:p>
    <w:p w14:paraId="2A5EF0DF" w14:textId="680A8EDB" w:rsidR="00831EC2" w:rsidRDefault="00831EC2" w:rsidP="003B14AE">
      <w:pPr>
        <w:spacing w:line="360" w:lineRule="auto"/>
        <w:jc w:val="both"/>
        <w:rPr>
          <w:rFonts w:ascii="Times New Roman" w:hAnsi="Times New Roman" w:cs="Times New Roman"/>
          <w:b/>
          <w:bCs/>
          <w:sz w:val="28"/>
          <w:szCs w:val="28"/>
        </w:rPr>
      </w:pPr>
    </w:p>
    <w:p w14:paraId="7799EAC9" w14:textId="77777777" w:rsidR="003B14AE" w:rsidRDefault="003B14AE" w:rsidP="003B14AE">
      <w:pPr>
        <w:spacing w:line="360" w:lineRule="auto"/>
        <w:jc w:val="both"/>
        <w:rPr>
          <w:rFonts w:ascii="Times New Roman" w:hAnsi="Times New Roman" w:cs="Times New Roman"/>
          <w:b/>
          <w:bCs/>
          <w:sz w:val="28"/>
          <w:szCs w:val="28"/>
        </w:rPr>
      </w:pPr>
    </w:p>
    <w:p w14:paraId="7F5C0061" w14:textId="77777777" w:rsidR="003B14AE" w:rsidRDefault="003B14AE" w:rsidP="003B14AE">
      <w:pPr>
        <w:spacing w:line="360" w:lineRule="auto"/>
        <w:jc w:val="both"/>
        <w:rPr>
          <w:rFonts w:ascii="Times New Roman" w:hAnsi="Times New Roman" w:cs="Times New Roman"/>
          <w:b/>
          <w:bCs/>
          <w:sz w:val="28"/>
          <w:szCs w:val="28"/>
        </w:rPr>
      </w:pPr>
    </w:p>
    <w:p w14:paraId="29AE9AAD" w14:textId="226B3BF6" w:rsidR="00BA7F48" w:rsidRDefault="00EF5A86" w:rsidP="00AE1481">
      <w:pPr>
        <w:pStyle w:val="Heading1"/>
        <w:rPr>
          <w:rFonts w:ascii="Times New Roman" w:hAnsi="Times New Roman" w:cs="Times New Roman"/>
        </w:rPr>
      </w:pPr>
      <w:r w:rsidRPr="00EF5A86">
        <w:rPr>
          <w:rFonts w:ascii="Times New Roman" w:hAnsi="Times New Roman" w:cs="Times New Roman"/>
        </w:rPr>
        <w:lastRenderedPageBreak/>
        <w:t>Element 2: Application – Stakeholder Engagement Strategies</w:t>
      </w:r>
    </w:p>
    <w:p w14:paraId="2308151D" w14:textId="77777777" w:rsidR="00F0747A" w:rsidRPr="00F0747A" w:rsidRDefault="00F0747A" w:rsidP="00F0747A"/>
    <w:p w14:paraId="3F89FEBC" w14:textId="1F0DCC58" w:rsidR="00916F9E" w:rsidRDefault="00916F9E" w:rsidP="00916F9E">
      <w:pPr>
        <w:spacing w:line="360" w:lineRule="auto"/>
        <w:ind w:firstLine="720"/>
        <w:jc w:val="both"/>
        <w:rPr>
          <w:rFonts w:ascii="Times New Roman" w:hAnsi="Times New Roman" w:cs="Times New Roman"/>
          <w:sz w:val="24"/>
          <w:szCs w:val="24"/>
        </w:rPr>
      </w:pPr>
      <w:r w:rsidRPr="00916F9E">
        <w:rPr>
          <w:rFonts w:ascii="Times New Roman" w:hAnsi="Times New Roman" w:cs="Times New Roman"/>
          <w:sz w:val="24"/>
          <w:szCs w:val="24"/>
        </w:rPr>
        <w:t xml:space="preserve">Stakeholder analysis is critical to successful project delivery because it identifies key actors, their expectations, and their ability to affect project outcomes (Freeman 1984; Bourne 2015). The Birmingham Community Leisure Centre Project brings together a </w:t>
      </w:r>
      <w:r w:rsidR="00720C72">
        <w:rPr>
          <w:rFonts w:ascii="Times New Roman" w:hAnsi="Times New Roman" w:cs="Times New Roman"/>
          <w:sz w:val="24"/>
          <w:szCs w:val="24"/>
        </w:rPr>
        <w:t xml:space="preserve">diverse mix </w:t>
      </w:r>
      <w:r w:rsidRPr="00916F9E">
        <w:rPr>
          <w:rFonts w:ascii="Times New Roman" w:hAnsi="Times New Roman" w:cs="Times New Roman"/>
          <w:sz w:val="24"/>
          <w:szCs w:val="24"/>
        </w:rPr>
        <w:t>of public, private, and community stakeholders with various levels of interest, authority, and influence. Understanding these characteristics allows for targeted involvement and efficient resource allocation over the project lifetime (PMI, 2021).</w:t>
      </w:r>
    </w:p>
    <w:p w14:paraId="36F3D391" w14:textId="77777777" w:rsidR="00AE1481" w:rsidRDefault="00AE1481" w:rsidP="00AE1481">
      <w:pPr>
        <w:spacing w:line="360" w:lineRule="auto"/>
        <w:ind w:firstLine="720"/>
        <w:jc w:val="both"/>
        <w:rPr>
          <w:rFonts w:ascii="Times New Roman" w:hAnsi="Times New Roman" w:cs="Times New Roman"/>
          <w:sz w:val="24"/>
          <w:szCs w:val="24"/>
        </w:rPr>
      </w:pPr>
      <w:r w:rsidRPr="00AE1481">
        <w:rPr>
          <w:rFonts w:ascii="Times New Roman" w:hAnsi="Times New Roman" w:cs="Times New Roman"/>
          <w:sz w:val="24"/>
          <w:szCs w:val="24"/>
        </w:rPr>
        <w:t>After the six primary stakeholder groups were identified in Element 1, this section provides a thorough evaluation utilising the Power–Influence–Interest (PII) framework, bolstered by a Stakeholder Map and a Communication and Consultation Strategy intended to promote openness, cooperation, and long-term stakeholder commitment.</w:t>
      </w:r>
    </w:p>
    <w:p w14:paraId="111F8E44" w14:textId="070D12EE" w:rsidR="00AE1481" w:rsidRDefault="00B162F2" w:rsidP="00916F9E">
      <w:pPr>
        <w:spacing w:line="360" w:lineRule="auto"/>
        <w:ind w:firstLine="720"/>
        <w:jc w:val="both"/>
        <w:rPr>
          <w:rFonts w:ascii="Times New Roman" w:hAnsi="Times New Roman" w:cs="Times New Roman"/>
          <w:b/>
          <w:bCs/>
          <w:sz w:val="28"/>
          <w:szCs w:val="28"/>
          <w:u w:val="single"/>
        </w:rPr>
      </w:pPr>
      <w:r w:rsidRPr="00B162F2">
        <w:rPr>
          <w:rFonts w:ascii="Times New Roman" w:hAnsi="Times New Roman" w:cs="Times New Roman"/>
          <w:b/>
          <w:bCs/>
          <w:sz w:val="28"/>
          <w:szCs w:val="28"/>
          <w:u w:val="single"/>
        </w:rPr>
        <w:t>Power, Influence and Interest Analysis</w:t>
      </w:r>
    </w:p>
    <w:p w14:paraId="233FC4A6" w14:textId="77777777" w:rsidR="00C17054" w:rsidRDefault="00C17054" w:rsidP="00C17054">
      <w:pPr>
        <w:spacing w:line="360" w:lineRule="auto"/>
        <w:ind w:firstLine="720"/>
        <w:jc w:val="both"/>
        <w:rPr>
          <w:rFonts w:ascii="Times New Roman" w:hAnsi="Times New Roman" w:cs="Times New Roman"/>
          <w:sz w:val="24"/>
          <w:szCs w:val="24"/>
        </w:rPr>
      </w:pPr>
      <w:r w:rsidRPr="00C17054">
        <w:rPr>
          <w:rFonts w:ascii="Times New Roman" w:hAnsi="Times New Roman" w:cs="Times New Roman"/>
          <w:sz w:val="24"/>
          <w:szCs w:val="24"/>
        </w:rPr>
        <w:t>The PII model categorises stakeholders based on their ability to influence decision-making (power), willingness to shape outcomes (influence), and level of concern for project success (interest) (Eskerod &amp; Jepsen, 2013).</w:t>
      </w:r>
    </w:p>
    <w:tbl>
      <w:tblPr>
        <w:tblStyle w:val="TableGrid"/>
        <w:tblW w:w="0" w:type="auto"/>
        <w:tblLook w:val="04A0" w:firstRow="1" w:lastRow="0" w:firstColumn="1" w:lastColumn="0" w:noHBand="0" w:noVBand="1"/>
      </w:tblPr>
      <w:tblGrid>
        <w:gridCol w:w="1802"/>
        <w:gridCol w:w="1030"/>
        <w:gridCol w:w="1276"/>
        <w:gridCol w:w="1134"/>
        <w:gridCol w:w="3774"/>
      </w:tblGrid>
      <w:tr w:rsidR="00EC7118" w14:paraId="30F5FB84" w14:textId="77777777" w:rsidTr="00962F92">
        <w:tc>
          <w:tcPr>
            <w:tcW w:w="1803" w:type="dxa"/>
            <w:shd w:val="clear" w:color="auto" w:fill="A5C9EB" w:themeFill="text2" w:themeFillTint="40"/>
          </w:tcPr>
          <w:p w14:paraId="1B4F9FDF" w14:textId="7F479FA8" w:rsidR="00EC7118" w:rsidRPr="006914E4" w:rsidRDefault="00962F92" w:rsidP="00962F92">
            <w:pPr>
              <w:spacing w:line="360" w:lineRule="auto"/>
              <w:rPr>
                <w:rFonts w:ascii="Times New Roman" w:hAnsi="Times New Roman" w:cs="Times New Roman"/>
                <w:b/>
                <w:bCs/>
                <w:sz w:val="24"/>
                <w:szCs w:val="24"/>
              </w:rPr>
            </w:pPr>
            <w:r w:rsidRPr="006914E4">
              <w:rPr>
                <w:rFonts w:ascii="Times New Roman" w:hAnsi="Times New Roman" w:cs="Times New Roman"/>
                <w:b/>
                <w:bCs/>
                <w:sz w:val="24"/>
                <w:szCs w:val="24"/>
              </w:rPr>
              <w:t>Stakeholder</w:t>
            </w:r>
          </w:p>
        </w:tc>
        <w:tc>
          <w:tcPr>
            <w:tcW w:w="1027" w:type="dxa"/>
            <w:shd w:val="clear" w:color="auto" w:fill="A5C9EB" w:themeFill="text2" w:themeFillTint="40"/>
          </w:tcPr>
          <w:p w14:paraId="58B50082" w14:textId="7A281132" w:rsidR="00EC7118" w:rsidRPr="006914E4" w:rsidRDefault="00962F92" w:rsidP="00C17054">
            <w:pPr>
              <w:spacing w:line="360" w:lineRule="auto"/>
              <w:jc w:val="both"/>
              <w:rPr>
                <w:rFonts w:ascii="Times New Roman" w:hAnsi="Times New Roman" w:cs="Times New Roman"/>
                <w:b/>
                <w:bCs/>
                <w:sz w:val="24"/>
                <w:szCs w:val="24"/>
              </w:rPr>
            </w:pPr>
            <w:r w:rsidRPr="006914E4">
              <w:rPr>
                <w:rFonts w:ascii="Times New Roman" w:hAnsi="Times New Roman" w:cs="Times New Roman"/>
                <w:b/>
                <w:bCs/>
                <w:sz w:val="24"/>
                <w:szCs w:val="24"/>
              </w:rPr>
              <w:t>Power</w:t>
            </w:r>
          </w:p>
        </w:tc>
        <w:tc>
          <w:tcPr>
            <w:tcW w:w="1276" w:type="dxa"/>
            <w:shd w:val="clear" w:color="auto" w:fill="A5C9EB" w:themeFill="text2" w:themeFillTint="40"/>
          </w:tcPr>
          <w:p w14:paraId="32E1548B" w14:textId="2DE1E974" w:rsidR="00EC7118" w:rsidRPr="006914E4" w:rsidRDefault="00962F92" w:rsidP="00C17054">
            <w:pPr>
              <w:spacing w:line="360" w:lineRule="auto"/>
              <w:jc w:val="both"/>
              <w:rPr>
                <w:rFonts w:ascii="Times New Roman" w:hAnsi="Times New Roman" w:cs="Times New Roman"/>
                <w:b/>
                <w:bCs/>
                <w:sz w:val="24"/>
                <w:szCs w:val="24"/>
              </w:rPr>
            </w:pPr>
            <w:r w:rsidRPr="006914E4">
              <w:rPr>
                <w:rFonts w:ascii="Times New Roman" w:hAnsi="Times New Roman" w:cs="Times New Roman"/>
                <w:b/>
                <w:bCs/>
                <w:sz w:val="24"/>
                <w:szCs w:val="24"/>
              </w:rPr>
              <w:t>Influence</w:t>
            </w:r>
          </w:p>
        </w:tc>
        <w:tc>
          <w:tcPr>
            <w:tcW w:w="1134" w:type="dxa"/>
            <w:shd w:val="clear" w:color="auto" w:fill="A5C9EB" w:themeFill="text2" w:themeFillTint="40"/>
          </w:tcPr>
          <w:p w14:paraId="09751FC2" w14:textId="1B6C7661" w:rsidR="00EC7118" w:rsidRPr="006914E4" w:rsidRDefault="00962F92" w:rsidP="00C17054">
            <w:pPr>
              <w:spacing w:line="360" w:lineRule="auto"/>
              <w:jc w:val="both"/>
              <w:rPr>
                <w:rFonts w:ascii="Times New Roman" w:hAnsi="Times New Roman" w:cs="Times New Roman"/>
                <w:b/>
                <w:bCs/>
                <w:sz w:val="24"/>
                <w:szCs w:val="24"/>
              </w:rPr>
            </w:pPr>
            <w:r w:rsidRPr="006914E4">
              <w:rPr>
                <w:rFonts w:ascii="Times New Roman" w:hAnsi="Times New Roman" w:cs="Times New Roman"/>
                <w:b/>
                <w:bCs/>
                <w:sz w:val="24"/>
                <w:szCs w:val="24"/>
              </w:rPr>
              <w:t>Interest</w:t>
            </w:r>
          </w:p>
        </w:tc>
        <w:tc>
          <w:tcPr>
            <w:tcW w:w="3776" w:type="dxa"/>
            <w:shd w:val="clear" w:color="auto" w:fill="A5C9EB" w:themeFill="text2" w:themeFillTint="40"/>
          </w:tcPr>
          <w:p w14:paraId="6D4FFEFC" w14:textId="3413462F" w:rsidR="00EC7118" w:rsidRPr="006914E4" w:rsidRDefault="00962F92" w:rsidP="00C17054">
            <w:pPr>
              <w:spacing w:line="360" w:lineRule="auto"/>
              <w:jc w:val="both"/>
              <w:rPr>
                <w:rFonts w:ascii="Times New Roman" w:hAnsi="Times New Roman" w:cs="Times New Roman"/>
                <w:b/>
                <w:bCs/>
                <w:sz w:val="24"/>
                <w:szCs w:val="24"/>
              </w:rPr>
            </w:pPr>
            <w:r w:rsidRPr="006914E4">
              <w:rPr>
                <w:rFonts w:ascii="Times New Roman" w:hAnsi="Times New Roman" w:cs="Times New Roman"/>
                <w:b/>
                <w:bCs/>
                <w:sz w:val="24"/>
                <w:szCs w:val="24"/>
              </w:rPr>
              <w:t>Justification</w:t>
            </w:r>
          </w:p>
        </w:tc>
      </w:tr>
      <w:tr w:rsidR="00EC7118" w14:paraId="5B85A18E" w14:textId="77777777" w:rsidTr="00962F92">
        <w:tc>
          <w:tcPr>
            <w:tcW w:w="1803" w:type="dxa"/>
          </w:tcPr>
          <w:p w14:paraId="67BEB511" w14:textId="1E7FB90C" w:rsidR="00EC7118" w:rsidRDefault="00BB0C29" w:rsidP="00BB0C29">
            <w:pPr>
              <w:spacing w:line="360" w:lineRule="auto"/>
              <w:rPr>
                <w:rFonts w:ascii="Times New Roman" w:hAnsi="Times New Roman" w:cs="Times New Roman"/>
                <w:sz w:val="24"/>
                <w:szCs w:val="24"/>
              </w:rPr>
            </w:pPr>
            <w:r>
              <w:rPr>
                <w:rFonts w:ascii="Times New Roman" w:hAnsi="Times New Roman" w:cs="Times New Roman"/>
                <w:sz w:val="24"/>
                <w:szCs w:val="24"/>
              </w:rPr>
              <w:t>Birmingham City Council</w:t>
            </w:r>
          </w:p>
        </w:tc>
        <w:tc>
          <w:tcPr>
            <w:tcW w:w="1027" w:type="dxa"/>
          </w:tcPr>
          <w:p w14:paraId="1A353D45" w14:textId="5998F52F" w:rsidR="00EC7118" w:rsidRDefault="00A865D7"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High</w:t>
            </w:r>
          </w:p>
        </w:tc>
        <w:tc>
          <w:tcPr>
            <w:tcW w:w="1276" w:type="dxa"/>
          </w:tcPr>
          <w:p w14:paraId="077C4FB8" w14:textId="113D1CAD" w:rsidR="00EC7118" w:rsidRDefault="00A865D7"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High</w:t>
            </w:r>
          </w:p>
        </w:tc>
        <w:tc>
          <w:tcPr>
            <w:tcW w:w="1134" w:type="dxa"/>
          </w:tcPr>
          <w:p w14:paraId="470AFC8B" w14:textId="0363E5BD" w:rsidR="00EC7118" w:rsidRPr="00A865D7" w:rsidRDefault="00A865D7" w:rsidP="00C17054">
            <w:pPr>
              <w:spacing w:line="360" w:lineRule="auto"/>
              <w:jc w:val="both"/>
              <w:rPr>
                <w:rFonts w:ascii="Times New Roman" w:hAnsi="Times New Roman" w:cs="Times New Roman"/>
                <w:sz w:val="24"/>
                <w:szCs w:val="24"/>
              </w:rPr>
            </w:pPr>
            <w:r w:rsidRPr="00A865D7">
              <w:rPr>
                <w:rFonts w:ascii="Times New Roman" w:hAnsi="Times New Roman" w:cs="Times New Roman"/>
                <w:sz w:val="24"/>
                <w:szCs w:val="24"/>
              </w:rPr>
              <w:t>High</w:t>
            </w:r>
          </w:p>
        </w:tc>
        <w:tc>
          <w:tcPr>
            <w:tcW w:w="3776" w:type="dxa"/>
          </w:tcPr>
          <w:p w14:paraId="0B872AE7" w14:textId="6C5A4148" w:rsidR="00EC7118" w:rsidRPr="003B3F52" w:rsidRDefault="003B3F52" w:rsidP="003B3F52">
            <w:pPr>
              <w:spacing w:line="360" w:lineRule="auto"/>
              <w:rPr>
                <w:rFonts w:ascii="Times New Roman" w:hAnsi="Times New Roman" w:cs="Times New Roman"/>
                <w:sz w:val="24"/>
                <w:szCs w:val="24"/>
              </w:rPr>
            </w:pPr>
            <w:r w:rsidRPr="003B3F52">
              <w:rPr>
                <w:rFonts w:ascii="Times New Roman" w:hAnsi="Times New Roman" w:cs="Times New Roman"/>
                <w:sz w:val="24"/>
                <w:szCs w:val="24"/>
              </w:rPr>
              <w:t>The project’s funder and policy authority; controls planning permissions, budget approval, and public accountability.</w:t>
            </w:r>
          </w:p>
        </w:tc>
      </w:tr>
      <w:tr w:rsidR="00EC7118" w14:paraId="116B5A4E" w14:textId="77777777" w:rsidTr="00962F92">
        <w:tc>
          <w:tcPr>
            <w:tcW w:w="1803" w:type="dxa"/>
          </w:tcPr>
          <w:p w14:paraId="3093A2EC" w14:textId="13E614CC" w:rsidR="00EC7118" w:rsidRDefault="00BB0C29" w:rsidP="00BB0C29">
            <w:pPr>
              <w:spacing w:line="360" w:lineRule="auto"/>
              <w:rPr>
                <w:rFonts w:ascii="Times New Roman" w:hAnsi="Times New Roman" w:cs="Times New Roman"/>
                <w:sz w:val="24"/>
                <w:szCs w:val="24"/>
              </w:rPr>
            </w:pPr>
            <w:r>
              <w:rPr>
                <w:rFonts w:ascii="Times New Roman" w:hAnsi="Times New Roman" w:cs="Times New Roman"/>
                <w:sz w:val="24"/>
                <w:szCs w:val="24"/>
              </w:rPr>
              <w:t>Sports England</w:t>
            </w:r>
          </w:p>
        </w:tc>
        <w:tc>
          <w:tcPr>
            <w:tcW w:w="1027" w:type="dxa"/>
          </w:tcPr>
          <w:p w14:paraId="2ADE0583" w14:textId="3E0ADA88" w:rsidR="00EC7118" w:rsidRDefault="002D45E8"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Medium</w:t>
            </w:r>
          </w:p>
        </w:tc>
        <w:tc>
          <w:tcPr>
            <w:tcW w:w="1276" w:type="dxa"/>
          </w:tcPr>
          <w:p w14:paraId="22863AE6" w14:textId="01997A37" w:rsidR="00EC7118" w:rsidRDefault="002D45E8"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High</w:t>
            </w:r>
          </w:p>
        </w:tc>
        <w:tc>
          <w:tcPr>
            <w:tcW w:w="1134" w:type="dxa"/>
          </w:tcPr>
          <w:p w14:paraId="128E47E6" w14:textId="1DBABADA" w:rsidR="00EC7118" w:rsidRPr="006914E4" w:rsidRDefault="002D45E8" w:rsidP="00C1705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High</w:t>
            </w:r>
          </w:p>
        </w:tc>
        <w:tc>
          <w:tcPr>
            <w:tcW w:w="377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53088" w:rsidRPr="00153088" w14:paraId="2B1ADDE8" w14:textId="77777777">
              <w:trPr>
                <w:tblCellSpacing w:w="15" w:type="dxa"/>
              </w:trPr>
              <w:tc>
                <w:tcPr>
                  <w:tcW w:w="0" w:type="auto"/>
                  <w:vAlign w:val="center"/>
                  <w:hideMark/>
                </w:tcPr>
                <w:p w14:paraId="5B9981F1" w14:textId="77777777" w:rsidR="00153088" w:rsidRPr="00153088" w:rsidRDefault="00153088" w:rsidP="00153088">
                  <w:pPr>
                    <w:spacing w:after="0" w:line="360" w:lineRule="auto"/>
                    <w:rPr>
                      <w:rFonts w:ascii="Times New Roman" w:hAnsi="Times New Roman" w:cs="Times New Roman"/>
                      <w:b/>
                      <w:bCs/>
                      <w:sz w:val="24"/>
                      <w:szCs w:val="24"/>
                    </w:rPr>
                  </w:pPr>
                </w:p>
              </w:tc>
            </w:tr>
          </w:tbl>
          <w:p w14:paraId="40BFE193" w14:textId="77777777" w:rsidR="00153088" w:rsidRPr="00153088" w:rsidRDefault="00153088" w:rsidP="00153088">
            <w:pPr>
              <w:spacing w:line="360" w:lineRule="auto"/>
              <w:rPr>
                <w:rFonts w:ascii="Times New Roman" w:hAnsi="Times New Roman" w:cs="Times New Roman"/>
                <w:b/>
                <w:bCs/>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58"/>
            </w:tblGrid>
            <w:tr w:rsidR="00153088" w:rsidRPr="00153088" w14:paraId="04E94B4F" w14:textId="77777777">
              <w:trPr>
                <w:tblCellSpacing w:w="15" w:type="dxa"/>
              </w:trPr>
              <w:tc>
                <w:tcPr>
                  <w:tcW w:w="0" w:type="auto"/>
                  <w:vAlign w:val="center"/>
                  <w:hideMark/>
                </w:tcPr>
                <w:p w14:paraId="1C3DAB82" w14:textId="77777777" w:rsidR="00153088" w:rsidRPr="00153088" w:rsidRDefault="00153088" w:rsidP="00153088">
                  <w:pPr>
                    <w:spacing w:after="0" w:line="360" w:lineRule="auto"/>
                    <w:rPr>
                      <w:rFonts w:ascii="Times New Roman" w:hAnsi="Times New Roman" w:cs="Times New Roman"/>
                      <w:sz w:val="24"/>
                      <w:szCs w:val="24"/>
                    </w:rPr>
                  </w:pPr>
                  <w:r w:rsidRPr="00153088">
                    <w:rPr>
                      <w:rFonts w:ascii="Times New Roman" w:hAnsi="Times New Roman" w:cs="Times New Roman"/>
                      <w:sz w:val="24"/>
                      <w:szCs w:val="24"/>
                    </w:rPr>
                    <w:t>Provides financial support and strategic guidance; can influence project design and community engagement policies.</w:t>
                  </w:r>
                </w:p>
              </w:tc>
            </w:tr>
          </w:tbl>
          <w:p w14:paraId="7768FAD3" w14:textId="77777777" w:rsidR="00EC7118" w:rsidRPr="006914E4" w:rsidRDefault="00EC7118" w:rsidP="003B3F52">
            <w:pPr>
              <w:spacing w:line="360" w:lineRule="auto"/>
              <w:rPr>
                <w:rFonts w:ascii="Times New Roman" w:hAnsi="Times New Roman" w:cs="Times New Roman"/>
                <w:b/>
                <w:bCs/>
                <w:sz w:val="24"/>
                <w:szCs w:val="24"/>
              </w:rPr>
            </w:pPr>
          </w:p>
        </w:tc>
      </w:tr>
      <w:tr w:rsidR="00EC7118" w14:paraId="2A3094F5" w14:textId="77777777" w:rsidTr="00962F92">
        <w:tc>
          <w:tcPr>
            <w:tcW w:w="1803" w:type="dxa"/>
          </w:tcPr>
          <w:p w14:paraId="5E741A4E" w14:textId="5B031412" w:rsidR="00EC7118" w:rsidRDefault="00527950" w:rsidP="00BB0C29">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Local Residents</w:t>
            </w:r>
            <w:proofErr w:type="gramEnd"/>
            <w:r>
              <w:rPr>
                <w:rFonts w:ascii="Times New Roman" w:hAnsi="Times New Roman" w:cs="Times New Roman"/>
                <w:sz w:val="24"/>
                <w:szCs w:val="24"/>
              </w:rPr>
              <w:t xml:space="preserve"> (Ladywood Community)</w:t>
            </w:r>
          </w:p>
        </w:tc>
        <w:tc>
          <w:tcPr>
            <w:tcW w:w="1027" w:type="dxa"/>
          </w:tcPr>
          <w:p w14:paraId="2722167A" w14:textId="1C515C9C" w:rsidR="00EC7118" w:rsidRDefault="002D45E8"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Low</w:t>
            </w:r>
          </w:p>
        </w:tc>
        <w:tc>
          <w:tcPr>
            <w:tcW w:w="1276" w:type="dxa"/>
          </w:tcPr>
          <w:p w14:paraId="61C50EA0" w14:textId="6353706D" w:rsidR="00EC7118" w:rsidRDefault="002D45E8"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Medium</w:t>
            </w:r>
          </w:p>
        </w:tc>
        <w:tc>
          <w:tcPr>
            <w:tcW w:w="1134" w:type="dxa"/>
          </w:tcPr>
          <w:p w14:paraId="5FCEF4D4" w14:textId="0D45D5E8" w:rsidR="00EC7118" w:rsidRPr="0006392D" w:rsidRDefault="002D45E8" w:rsidP="00C17054">
            <w:pPr>
              <w:spacing w:line="360" w:lineRule="auto"/>
              <w:jc w:val="both"/>
              <w:rPr>
                <w:rFonts w:ascii="Times New Roman" w:hAnsi="Times New Roman" w:cs="Times New Roman"/>
                <w:sz w:val="24"/>
                <w:szCs w:val="24"/>
              </w:rPr>
            </w:pPr>
            <w:r w:rsidRPr="0006392D">
              <w:rPr>
                <w:rFonts w:ascii="Times New Roman" w:hAnsi="Times New Roman" w:cs="Times New Roman"/>
                <w:sz w:val="24"/>
                <w:szCs w:val="24"/>
              </w:rPr>
              <w:t>High</w:t>
            </w:r>
          </w:p>
        </w:tc>
        <w:tc>
          <w:tcPr>
            <w:tcW w:w="3776" w:type="dxa"/>
          </w:tcPr>
          <w:p w14:paraId="219347A7" w14:textId="52011F08" w:rsidR="00EC7118" w:rsidRPr="0006392D" w:rsidRDefault="0006392D" w:rsidP="0006392D">
            <w:pPr>
              <w:spacing w:line="360" w:lineRule="auto"/>
              <w:rPr>
                <w:rFonts w:ascii="Times New Roman" w:hAnsi="Times New Roman" w:cs="Times New Roman"/>
                <w:sz w:val="24"/>
                <w:szCs w:val="24"/>
              </w:rPr>
            </w:pPr>
            <w:r w:rsidRPr="0006392D">
              <w:rPr>
                <w:rFonts w:ascii="Times New Roman" w:hAnsi="Times New Roman" w:cs="Times New Roman"/>
                <w:sz w:val="24"/>
                <w:szCs w:val="24"/>
              </w:rPr>
              <w:t xml:space="preserve">Direct beneficiaries: their opinions affect social acceptance and long-term usage. Limited institutional </w:t>
            </w:r>
            <w:r w:rsidRPr="0006392D">
              <w:rPr>
                <w:rFonts w:ascii="Times New Roman" w:hAnsi="Times New Roman" w:cs="Times New Roman"/>
                <w:sz w:val="24"/>
                <w:szCs w:val="24"/>
              </w:rPr>
              <w:lastRenderedPageBreak/>
              <w:t>power but strong collective influence via public consultations.</w:t>
            </w:r>
          </w:p>
        </w:tc>
      </w:tr>
      <w:tr w:rsidR="00EC7118" w14:paraId="51117973" w14:textId="77777777" w:rsidTr="00962F92">
        <w:tc>
          <w:tcPr>
            <w:tcW w:w="1803" w:type="dxa"/>
          </w:tcPr>
          <w:p w14:paraId="24CF32D4" w14:textId="22EC35FF" w:rsidR="00EC7118" w:rsidRDefault="00E435A9" w:rsidP="00E435A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Co</w:t>
            </w:r>
            <w:r w:rsidRPr="00E435A9">
              <w:rPr>
                <w:rFonts w:ascii="Times New Roman" w:hAnsi="Times New Roman" w:cs="Times New Roman"/>
                <w:sz w:val="24"/>
                <w:szCs w:val="24"/>
              </w:rPr>
              <w:t>nstruction &amp; Design Contractors</w:t>
            </w:r>
          </w:p>
        </w:tc>
        <w:tc>
          <w:tcPr>
            <w:tcW w:w="1027" w:type="dxa"/>
          </w:tcPr>
          <w:p w14:paraId="3BDDAEDB" w14:textId="5488CF81" w:rsidR="00EC7118" w:rsidRDefault="00DA2B08"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Medium</w:t>
            </w:r>
          </w:p>
        </w:tc>
        <w:tc>
          <w:tcPr>
            <w:tcW w:w="1276" w:type="dxa"/>
          </w:tcPr>
          <w:p w14:paraId="4289D81B" w14:textId="1C2C7013" w:rsidR="00EC7118" w:rsidRDefault="00DA2B08"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Medium</w:t>
            </w:r>
          </w:p>
        </w:tc>
        <w:tc>
          <w:tcPr>
            <w:tcW w:w="1134" w:type="dxa"/>
          </w:tcPr>
          <w:p w14:paraId="3D3467C3" w14:textId="0493963B" w:rsidR="00EC7118" w:rsidRPr="0006392D" w:rsidRDefault="00DA2B08" w:rsidP="00C17054">
            <w:pPr>
              <w:spacing w:line="360" w:lineRule="auto"/>
              <w:jc w:val="both"/>
              <w:rPr>
                <w:rFonts w:ascii="Times New Roman" w:hAnsi="Times New Roman" w:cs="Times New Roman"/>
                <w:sz w:val="24"/>
                <w:szCs w:val="24"/>
              </w:rPr>
            </w:pPr>
            <w:r w:rsidRPr="0006392D">
              <w:rPr>
                <w:rFonts w:ascii="Times New Roman" w:hAnsi="Times New Roman" w:cs="Times New Roman"/>
                <w:sz w:val="24"/>
                <w:szCs w:val="24"/>
              </w:rPr>
              <w:t>Medium</w:t>
            </w:r>
          </w:p>
        </w:tc>
        <w:tc>
          <w:tcPr>
            <w:tcW w:w="3776" w:type="dxa"/>
          </w:tcPr>
          <w:p w14:paraId="1E7D8985" w14:textId="7D7EBF37" w:rsidR="00EC7118" w:rsidRPr="005170FA" w:rsidRDefault="005170FA" w:rsidP="005170FA">
            <w:pPr>
              <w:spacing w:line="360" w:lineRule="auto"/>
              <w:rPr>
                <w:rFonts w:ascii="Times New Roman" w:hAnsi="Times New Roman" w:cs="Times New Roman"/>
                <w:sz w:val="24"/>
                <w:szCs w:val="24"/>
              </w:rPr>
            </w:pPr>
            <w:r w:rsidRPr="005170FA">
              <w:rPr>
                <w:rFonts w:ascii="Times New Roman" w:hAnsi="Times New Roman" w:cs="Times New Roman"/>
                <w:sz w:val="24"/>
                <w:szCs w:val="24"/>
              </w:rPr>
              <w:t>Responsible for operational delivery; influence technical execution and sustainability standards but dependent on client direction.</w:t>
            </w:r>
          </w:p>
        </w:tc>
      </w:tr>
      <w:tr w:rsidR="00EC7118" w14:paraId="1CB0E888" w14:textId="77777777" w:rsidTr="00962F92">
        <w:tc>
          <w:tcPr>
            <w:tcW w:w="1803" w:type="dxa"/>
          </w:tcPr>
          <w:p w14:paraId="266D0B38" w14:textId="7A4E940D" w:rsidR="00EC7118" w:rsidRDefault="00141450"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Local Businesses</w:t>
            </w:r>
          </w:p>
        </w:tc>
        <w:tc>
          <w:tcPr>
            <w:tcW w:w="1027" w:type="dxa"/>
          </w:tcPr>
          <w:p w14:paraId="40542009" w14:textId="69D2C53A" w:rsidR="00EC7118" w:rsidRDefault="00DA2B08"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Low</w:t>
            </w:r>
          </w:p>
        </w:tc>
        <w:tc>
          <w:tcPr>
            <w:tcW w:w="1276" w:type="dxa"/>
          </w:tcPr>
          <w:p w14:paraId="765DD80D" w14:textId="6FE65648" w:rsidR="00EC7118" w:rsidRDefault="00DA2B08"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Low</w:t>
            </w:r>
          </w:p>
        </w:tc>
        <w:tc>
          <w:tcPr>
            <w:tcW w:w="1134" w:type="dxa"/>
          </w:tcPr>
          <w:p w14:paraId="09366250" w14:textId="1FE1F77F" w:rsidR="00EC7118" w:rsidRPr="0006392D" w:rsidRDefault="00362594" w:rsidP="00C17054">
            <w:pPr>
              <w:spacing w:line="360" w:lineRule="auto"/>
              <w:jc w:val="both"/>
              <w:rPr>
                <w:rFonts w:ascii="Times New Roman" w:hAnsi="Times New Roman" w:cs="Times New Roman"/>
                <w:sz w:val="24"/>
                <w:szCs w:val="24"/>
              </w:rPr>
            </w:pPr>
            <w:r w:rsidRPr="0006392D">
              <w:rPr>
                <w:rFonts w:ascii="Times New Roman" w:hAnsi="Times New Roman" w:cs="Times New Roman"/>
                <w:sz w:val="24"/>
                <w:szCs w:val="24"/>
              </w:rPr>
              <w:t>Medium</w:t>
            </w:r>
          </w:p>
        </w:tc>
        <w:tc>
          <w:tcPr>
            <w:tcW w:w="3776" w:type="dxa"/>
          </w:tcPr>
          <w:p w14:paraId="066646A5" w14:textId="782D7A6A" w:rsidR="00EC7118" w:rsidRPr="007623DC" w:rsidRDefault="007623DC" w:rsidP="007623DC">
            <w:pPr>
              <w:spacing w:line="360" w:lineRule="auto"/>
              <w:rPr>
                <w:rFonts w:ascii="Times New Roman" w:hAnsi="Times New Roman" w:cs="Times New Roman"/>
                <w:sz w:val="24"/>
                <w:szCs w:val="24"/>
              </w:rPr>
            </w:pPr>
            <w:r w:rsidRPr="007623DC">
              <w:rPr>
                <w:rFonts w:ascii="Times New Roman" w:hAnsi="Times New Roman" w:cs="Times New Roman"/>
                <w:sz w:val="24"/>
                <w:szCs w:val="24"/>
              </w:rPr>
              <w:t>Benefit indirectly through increased customer base; can influence public opinion but lack formal decision-making authority.</w:t>
            </w:r>
          </w:p>
        </w:tc>
      </w:tr>
      <w:tr w:rsidR="00EC7118" w14:paraId="1125C0BA" w14:textId="77777777" w:rsidTr="00962F92">
        <w:tc>
          <w:tcPr>
            <w:tcW w:w="1803" w:type="dxa"/>
          </w:tcPr>
          <w:p w14:paraId="49D572E9" w14:textId="5C8FAE80" w:rsidR="00EC7118" w:rsidRDefault="00141450" w:rsidP="00141450">
            <w:pPr>
              <w:spacing w:line="360" w:lineRule="auto"/>
              <w:rPr>
                <w:rFonts w:ascii="Times New Roman" w:hAnsi="Times New Roman" w:cs="Times New Roman"/>
                <w:sz w:val="24"/>
                <w:szCs w:val="24"/>
              </w:rPr>
            </w:pPr>
            <w:r>
              <w:rPr>
                <w:rFonts w:ascii="Times New Roman" w:hAnsi="Times New Roman" w:cs="Times New Roman"/>
                <w:sz w:val="24"/>
                <w:szCs w:val="24"/>
              </w:rPr>
              <w:t>C</w:t>
            </w:r>
            <w:r w:rsidRPr="00141450">
              <w:rPr>
                <w:rFonts w:ascii="Times New Roman" w:hAnsi="Times New Roman" w:cs="Times New Roman"/>
                <w:sz w:val="24"/>
                <w:szCs w:val="24"/>
              </w:rPr>
              <w:t>ommunity &amp; Cultural Organisations (Youth clubs, NGOs, Charities)</w:t>
            </w:r>
          </w:p>
        </w:tc>
        <w:tc>
          <w:tcPr>
            <w:tcW w:w="1027" w:type="dxa"/>
          </w:tcPr>
          <w:p w14:paraId="1CA635C1" w14:textId="5E708066" w:rsidR="00EC7118" w:rsidRDefault="00362594"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Low</w:t>
            </w:r>
          </w:p>
        </w:tc>
        <w:tc>
          <w:tcPr>
            <w:tcW w:w="1276" w:type="dxa"/>
          </w:tcPr>
          <w:p w14:paraId="2F68F02D" w14:textId="66CD1480" w:rsidR="00EC7118" w:rsidRDefault="00362594" w:rsidP="00C17054">
            <w:pPr>
              <w:spacing w:line="360" w:lineRule="auto"/>
              <w:jc w:val="both"/>
              <w:rPr>
                <w:rFonts w:ascii="Times New Roman" w:hAnsi="Times New Roman" w:cs="Times New Roman"/>
                <w:sz w:val="24"/>
                <w:szCs w:val="24"/>
              </w:rPr>
            </w:pPr>
            <w:r>
              <w:rPr>
                <w:rFonts w:ascii="Times New Roman" w:hAnsi="Times New Roman" w:cs="Times New Roman"/>
                <w:sz w:val="24"/>
                <w:szCs w:val="24"/>
              </w:rPr>
              <w:t>Medium</w:t>
            </w:r>
          </w:p>
        </w:tc>
        <w:tc>
          <w:tcPr>
            <w:tcW w:w="1134" w:type="dxa"/>
          </w:tcPr>
          <w:p w14:paraId="67D2B7A0" w14:textId="086A14F9" w:rsidR="00EC7118" w:rsidRPr="0006392D" w:rsidRDefault="00362594" w:rsidP="00C17054">
            <w:pPr>
              <w:spacing w:line="360" w:lineRule="auto"/>
              <w:jc w:val="both"/>
              <w:rPr>
                <w:rFonts w:ascii="Times New Roman" w:hAnsi="Times New Roman" w:cs="Times New Roman"/>
                <w:sz w:val="24"/>
                <w:szCs w:val="24"/>
              </w:rPr>
            </w:pPr>
            <w:r w:rsidRPr="0006392D">
              <w:rPr>
                <w:rFonts w:ascii="Times New Roman" w:hAnsi="Times New Roman" w:cs="Times New Roman"/>
                <w:sz w:val="24"/>
                <w:szCs w:val="24"/>
              </w:rPr>
              <w:t>High</w:t>
            </w:r>
          </w:p>
        </w:tc>
        <w:tc>
          <w:tcPr>
            <w:tcW w:w="377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407A1" w:rsidRPr="005407A1" w14:paraId="3C9B3523" w14:textId="77777777">
              <w:trPr>
                <w:tblCellSpacing w:w="15" w:type="dxa"/>
              </w:trPr>
              <w:tc>
                <w:tcPr>
                  <w:tcW w:w="0" w:type="auto"/>
                  <w:vAlign w:val="center"/>
                  <w:hideMark/>
                </w:tcPr>
                <w:p w14:paraId="1AA1648D" w14:textId="77777777" w:rsidR="005407A1" w:rsidRPr="005407A1" w:rsidRDefault="005407A1" w:rsidP="005407A1">
                  <w:pPr>
                    <w:spacing w:after="0" w:line="360" w:lineRule="auto"/>
                    <w:rPr>
                      <w:rFonts w:ascii="Times New Roman" w:hAnsi="Times New Roman" w:cs="Times New Roman"/>
                      <w:sz w:val="24"/>
                      <w:szCs w:val="24"/>
                    </w:rPr>
                  </w:pPr>
                </w:p>
              </w:tc>
            </w:tr>
          </w:tbl>
          <w:p w14:paraId="2952573C" w14:textId="77777777" w:rsidR="005407A1" w:rsidRPr="005407A1" w:rsidRDefault="005407A1" w:rsidP="005407A1">
            <w:pPr>
              <w:spacing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58"/>
            </w:tblGrid>
            <w:tr w:rsidR="005407A1" w:rsidRPr="005407A1" w14:paraId="5005E0C1" w14:textId="77777777">
              <w:trPr>
                <w:tblCellSpacing w:w="15" w:type="dxa"/>
              </w:trPr>
              <w:tc>
                <w:tcPr>
                  <w:tcW w:w="0" w:type="auto"/>
                  <w:vAlign w:val="center"/>
                  <w:hideMark/>
                </w:tcPr>
                <w:p w14:paraId="56E95244" w14:textId="77777777" w:rsidR="005407A1" w:rsidRPr="005407A1" w:rsidRDefault="005407A1" w:rsidP="005407A1">
                  <w:pPr>
                    <w:spacing w:after="0" w:line="360" w:lineRule="auto"/>
                    <w:rPr>
                      <w:rFonts w:ascii="Times New Roman" w:hAnsi="Times New Roman" w:cs="Times New Roman"/>
                      <w:sz w:val="24"/>
                      <w:szCs w:val="24"/>
                    </w:rPr>
                  </w:pPr>
                  <w:r w:rsidRPr="005407A1">
                    <w:rPr>
                      <w:rFonts w:ascii="Times New Roman" w:hAnsi="Times New Roman" w:cs="Times New Roman"/>
                      <w:sz w:val="24"/>
                      <w:szCs w:val="24"/>
                    </w:rPr>
                    <w:t>Vital intermediaries for inclusive engagement; advocate for underrepresented groups, shaping perceptions of project fairness and inclusivity.</w:t>
                  </w:r>
                </w:p>
              </w:tc>
            </w:tr>
          </w:tbl>
          <w:p w14:paraId="19DB67B1" w14:textId="77777777" w:rsidR="00EC7118" w:rsidRPr="005407A1" w:rsidRDefault="00EC7118" w:rsidP="005407A1">
            <w:pPr>
              <w:spacing w:line="360" w:lineRule="auto"/>
              <w:rPr>
                <w:rFonts w:ascii="Times New Roman" w:hAnsi="Times New Roman" w:cs="Times New Roman"/>
                <w:sz w:val="24"/>
                <w:szCs w:val="24"/>
              </w:rPr>
            </w:pPr>
          </w:p>
        </w:tc>
      </w:tr>
    </w:tbl>
    <w:p w14:paraId="12BD7207" w14:textId="77777777" w:rsidR="00C17054" w:rsidRDefault="00C17054" w:rsidP="00C17054">
      <w:pPr>
        <w:spacing w:line="360" w:lineRule="auto"/>
        <w:jc w:val="both"/>
        <w:rPr>
          <w:rFonts w:ascii="Times New Roman" w:hAnsi="Times New Roman" w:cs="Times New Roman"/>
          <w:sz w:val="24"/>
          <w:szCs w:val="24"/>
        </w:rPr>
      </w:pPr>
    </w:p>
    <w:p w14:paraId="0603B3EA" w14:textId="77777777" w:rsidR="00204287" w:rsidRDefault="00204287" w:rsidP="00204287">
      <w:pPr>
        <w:spacing w:line="360" w:lineRule="auto"/>
        <w:jc w:val="both"/>
        <w:rPr>
          <w:rFonts w:ascii="Times New Roman" w:hAnsi="Times New Roman" w:cs="Times New Roman"/>
          <w:sz w:val="24"/>
          <w:szCs w:val="24"/>
        </w:rPr>
      </w:pPr>
      <w:r w:rsidRPr="00204287">
        <w:rPr>
          <w:rFonts w:ascii="Times New Roman" w:hAnsi="Times New Roman" w:cs="Times New Roman"/>
          <w:sz w:val="24"/>
          <w:szCs w:val="24"/>
        </w:rPr>
        <w:t>This analysis identifies Birmingham City Council as the most dominant actor, with Sport England serving as a crucial influencer. Community stakeholders have limited power but great interest, demanding proactive involvement to sustain confidence and social license to function (Olander, 2007).</w:t>
      </w:r>
    </w:p>
    <w:p w14:paraId="6828155A" w14:textId="3F335ECD" w:rsidR="001F45D8" w:rsidRDefault="001F45D8" w:rsidP="001F45D8">
      <w:pPr>
        <w:spacing w:line="360" w:lineRule="auto"/>
        <w:ind w:firstLine="720"/>
        <w:jc w:val="both"/>
        <w:rPr>
          <w:rFonts w:ascii="Times New Roman" w:hAnsi="Times New Roman" w:cs="Times New Roman"/>
          <w:b/>
          <w:bCs/>
          <w:sz w:val="28"/>
          <w:szCs w:val="28"/>
          <w:u w:val="single"/>
        </w:rPr>
      </w:pPr>
      <w:r w:rsidRPr="001F45D8">
        <w:rPr>
          <w:rFonts w:ascii="Times New Roman" w:hAnsi="Times New Roman" w:cs="Times New Roman"/>
          <w:b/>
          <w:bCs/>
          <w:sz w:val="28"/>
          <w:szCs w:val="28"/>
          <w:u w:val="single"/>
        </w:rPr>
        <w:t xml:space="preserve"> Stakeholder Mapping and Justification</w:t>
      </w:r>
    </w:p>
    <w:p w14:paraId="3570BF29" w14:textId="3D0988AA" w:rsidR="0026408D" w:rsidRDefault="0026408D" w:rsidP="0026408D">
      <w:pPr>
        <w:spacing w:line="360" w:lineRule="auto"/>
        <w:ind w:firstLine="720"/>
        <w:jc w:val="both"/>
        <w:rPr>
          <w:rFonts w:ascii="Times New Roman" w:hAnsi="Times New Roman" w:cs="Times New Roman"/>
          <w:sz w:val="24"/>
          <w:szCs w:val="24"/>
        </w:rPr>
      </w:pPr>
      <w:r w:rsidRPr="0026408D">
        <w:rPr>
          <w:rFonts w:ascii="Times New Roman" w:hAnsi="Times New Roman" w:cs="Times New Roman"/>
          <w:sz w:val="24"/>
          <w:szCs w:val="24"/>
        </w:rPr>
        <w:t>According to Freeman's (1984) stakeholder theory, managing relationships necessitates using organised prioritising to balance conflicting interests. According to Johnson, Scholes, and Whittington (2008), the stakeholder map divides groups into four quadrants of the Power–Interest Grid</w:t>
      </w:r>
      <w:r>
        <w:rPr>
          <w:rFonts w:ascii="Times New Roman" w:hAnsi="Times New Roman" w:cs="Times New Roman"/>
          <w:sz w:val="24"/>
          <w:szCs w:val="24"/>
        </w:rPr>
        <w:t>.</w:t>
      </w:r>
    </w:p>
    <w:p w14:paraId="200606CF" w14:textId="77777777" w:rsidR="00FE155F" w:rsidRPr="00FE155F" w:rsidRDefault="00FE155F" w:rsidP="00FE155F">
      <w:pPr>
        <w:spacing w:line="360" w:lineRule="auto"/>
        <w:jc w:val="both"/>
        <w:rPr>
          <w:rFonts w:ascii="Times New Roman" w:hAnsi="Times New Roman" w:cs="Times New Roman"/>
          <w:b/>
          <w:bCs/>
          <w:sz w:val="24"/>
          <w:szCs w:val="24"/>
        </w:rPr>
      </w:pPr>
      <w:r w:rsidRPr="00FE155F">
        <w:rPr>
          <w:rFonts w:ascii="Times New Roman" w:hAnsi="Times New Roman" w:cs="Times New Roman"/>
          <w:b/>
          <w:bCs/>
          <w:sz w:val="24"/>
          <w:szCs w:val="24"/>
        </w:rPr>
        <w:t>Quadrant A – High Power, High Interest (Manage Closely)</w:t>
      </w:r>
    </w:p>
    <w:p w14:paraId="223FF942" w14:textId="77777777" w:rsidR="00FE155F" w:rsidRPr="00FE155F" w:rsidRDefault="00FE155F" w:rsidP="00FE155F">
      <w:pPr>
        <w:numPr>
          <w:ilvl w:val="0"/>
          <w:numId w:val="19"/>
        </w:numPr>
        <w:spacing w:line="360" w:lineRule="auto"/>
        <w:jc w:val="both"/>
        <w:rPr>
          <w:rFonts w:ascii="Times New Roman" w:hAnsi="Times New Roman" w:cs="Times New Roman"/>
          <w:sz w:val="24"/>
          <w:szCs w:val="24"/>
        </w:rPr>
      </w:pPr>
      <w:r w:rsidRPr="00FE155F">
        <w:rPr>
          <w:rFonts w:ascii="Times New Roman" w:hAnsi="Times New Roman" w:cs="Times New Roman"/>
          <w:b/>
          <w:bCs/>
          <w:sz w:val="24"/>
          <w:szCs w:val="24"/>
        </w:rPr>
        <w:t>Birmingham City Council</w:t>
      </w:r>
    </w:p>
    <w:p w14:paraId="0B4A2C73" w14:textId="77777777" w:rsidR="00FE155F" w:rsidRPr="00FE155F" w:rsidRDefault="00FE155F" w:rsidP="00FE155F">
      <w:pPr>
        <w:numPr>
          <w:ilvl w:val="0"/>
          <w:numId w:val="19"/>
        </w:numPr>
        <w:spacing w:line="360" w:lineRule="auto"/>
        <w:jc w:val="both"/>
        <w:rPr>
          <w:rFonts w:ascii="Times New Roman" w:hAnsi="Times New Roman" w:cs="Times New Roman"/>
          <w:sz w:val="24"/>
          <w:szCs w:val="24"/>
        </w:rPr>
      </w:pPr>
      <w:r w:rsidRPr="00FE155F">
        <w:rPr>
          <w:rFonts w:ascii="Times New Roman" w:hAnsi="Times New Roman" w:cs="Times New Roman"/>
          <w:b/>
          <w:bCs/>
          <w:sz w:val="24"/>
          <w:szCs w:val="24"/>
        </w:rPr>
        <w:t>Sport England</w:t>
      </w:r>
    </w:p>
    <w:p w14:paraId="68A5319F" w14:textId="77777777" w:rsidR="00930C74" w:rsidRDefault="00930C74" w:rsidP="00930C74">
      <w:pPr>
        <w:spacing w:line="360" w:lineRule="auto"/>
        <w:ind w:firstLine="360"/>
        <w:jc w:val="both"/>
        <w:rPr>
          <w:rFonts w:ascii="Times New Roman" w:hAnsi="Times New Roman" w:cs="Times New Roman"/>
          <w:sz w:val="24"/>
          <w:szCs w:val="24"/>
        </w:rPr>
      </w:pPr>
      <w:r w:rsidRPr="00930C74">
        <w:rPr>
          <w:rFonts w:ascii="Times New Roman" w:hAnsi="Times New Roman" w:cs="Times New Roman"/>
          <w:sz w:val="24"/>
          <w:szCs w:val="24"/>
        </w:rPr>
        <w:lastRenderedPageBreak/>
        <w:t>These actors are key decision-makers. Regular collaboration is essential through progress reports, steering committees, and performance reviews. Their satisfaction impacts project financing continuance and adherence to policy objectives.</w:t>
      </w:r>
    </w:p>
    <w:p w14:paraId="2FD9E527" w14:textId="77777777" w:rsidR="00106A0D" w:rsidRPr="00106A0D" w:rsidRDefault="00106A0D" w:rsidP="00106A0D">
      <w:pPr>
        <w:spacing w:line="360" w:lineRule="auto"/>
        <w:ind w:firstLine="360"/>
        <w:jc w:val="both"/>
        <w:rPr>
          <w:rFonts w:ascii="Times New Roman" w:hAnsi="Times New Roman" w:cs="Times New Roman"/>
          <w:b/>
          <w:bCs/>
          <w:sz w:val="24"/>
          <w:szCs w:val="24"/>
        </w:rPr>
      </w:pPr>
      <w:r w:rsidRPr="00106A0D">
        <w:rPr>
          <w:rFonts w:ascii="Times New Roman" w:hAnsi="Times New Roman" w:cs="Times New Roman"/>
          <w:b/>
          <w:bCs/>
          <w:sz w:val="24"/>
          <w:szCs w:val="24"/>
        </w:rPr>
        <w:t>Quadrant B – High Power, Low Interest (Keep Satisfied)</w:t>
      </w:r>
    </w:p>
    <w:p w14:paraId="5538CBA1" w14:textId="77777777" w:rsidR="00106A0D" w:rsidRPr="00106A0D" w:rsidRDefault="00106A0D" w:rsidP="00106A0D">
      <w:pPr>
        <w:numPr>
          <w:ilvl w:val="0"/>
          <w:numId w:val="20"/>
        </w:numPr>
        <w:spacing w:line="360" w:lineRule="auto"/>
        <w:jc w:val="both"/>
        <w:rPr>
          <w:rFonts w:ascii="Times New Roman" w:hAnsi="Times New Roman" w:cs="Times New Roman"/>
          <w:sz w:val="24"/>
          <w:szCs w:val="24"/>
        </w:rPr>
      </w:pPr>
      <w:r w:rsidRPr="00106A0D">
        <w:rPr>
          <w:rFonts w:ascii="Times New Roman" w:hAnsi="Times New Roman" w:cs="Times New Roman"/>
          <w:b/>
          <w:bCs/>
          <w:sz w:val="24"/>
          <w:szCs w:val="24"/>
        </w:rPr>
        <w:t>Regional Planning Authorities</w:t>
      </w:r>
    </w:p>
    <w:p w14:paraId="7EE8BDBF" w14:textId="77777777" w:rsidR="00106A0D" w:rsidRPr="00106A0D" w:rsidRDefault="00106A0D" w:rsidP="00106A0D">
      <w:pPr>
        <w:numPr>
          <w:ilvl w:val="0"/>
          <w:numId w:val="20"/>
        </w:numPr>
        <w:spacing w:line="360" w:lineRule="auto"/>
        <w:jc w:val="both"/>
        <w:rPr>
          <w:rFonts w:ascii="Times New Roman" w:hAnsi="Times New Roman" w:cs="Times New Roman"/>
          <w:sz w:val="24"/>
          <w:szCs w:val="24"/>
        </w:rPr>
      </w:pPr>
      <w:r w:rsidRPr="00106A0D">
        <w:rPr>
          <w:rFonts w:ascii="Times New Roman" w:hAnsi="Times New Roman" w:cs="Times New Roman"/>
          <w:b/>
          <w:bCs/>
          <w:sz w:val="24"/>
          <w:szCs w:val="24"/>
        </w:rPr>
        <w:t>Environmental Regulators</w:t>
      </w:r>
      <w:r w:rsidRPr="00106A0D">
        <w:rPr>
          <w:rFonts w:ascii="Times New Roman" w:hAnsi="Times New Roman" w:cs="Times New Roman"/>
          <w:sz w:val="24"/>
          <w:szCs w:val="24"/>
        </w:rPr>
        <w:t xml:space="preserve"> (e.g., Environment Agency)</w:t>
      </w:r>
    </w:p>
    <w:p w14:paraId="5A455888" w14:textId="240D03DC" w:rsidR="001D0461" w:rsidRDefault="001D0461" w:rsidP="001D0461">
      <w:pPr>
        <w:spacing w:line="360" w:lineRule="auto"/>
        <w:ind w:firstLine="360"/>
        <w:jc w:val="both"/>
        <w:rPr>
          <w:rFonts w:ascii="Times New Roman" w:hAnsi="Times New Roman" w:cs="Times New Roman"/>
          <w:sz w:val="24"/>
          <w:szCs w:val="24"/>
        </w:rPr>
      </w:pPr>
      <w:r w:rsidRPr="001D0461">
        <w:rPr>
          <w:rFonts w:ascii="Times New Roman" w:hAnsi="Times New Roman" w:cs="Times New Roman"/>
          <w:sz w:val="24"/>
          <w:szCs w:val="24"/>
        </w:rPr>
        <w:t xml:space="preserve">Although they are not directly involved in everyday operations, they have regulatory responsibility over environmental and urban design standards. Periodic updates and compliance paperwork are required to avoid bureaucratic delays or </w:t>
      </w:r>
      <w:r>
        <w:rPr>
          <w:rFonts w:ascii="Times New Roman" w:hAnsi="Times New Roman" w:cs="Times New Roman"/>
          <w:sz w:val="24"/>
          <w:szCs w:val="24"/>
        </w:rPr>
        <w:t>sanctions</w:t>
      </w:r>
      <w:r w:rsidRPr="001D0461">
        <w:rPr>
          <w:rFonts w:ascii="Times New Roman" w:hAnsi="Times New Roman" w:cs="Times New Roman"/>
          <w:sz w:val="24"/>
          <w:szCs w:val="24"/>
        </w:rPr>
        <w:t>.</w:t>
      </w:r>
    </w:p>
    <w:p w14:paraId="55732736" w14:textId="77777777" w:rsidR="00B53734" w:rsidRPr="00B53734" w:rsidRDefault="00B53734" w:rsidP="00B53734">
      <w:pPr>
        <w:spacing w:line="360" w:lineRule="auto"/>
        <w:ind w:firstLine="360"/>
        <w:jc w:val="both"/>
        <w:rPr>
          <w:rFonts w:ascii="Times New Roman" w:hAnsi="Times New Roman" w:cs="Times New Roman"/>
          <w:b/>
          <w:bCs/>
          <w:sz w:val="24"/>
          <w:szCs w:val="24"/>
        </w:rPr>
      </w:pPr>
      <w:r w:rsidRPr="00B53734">
        <w:rPr>
          <w:rFonts w:ascii="Times New Roman" w:hAnsi="Times New Roman" w:cs="Times New Roman"/>
          <w:b/>
          <w:bCs/>
          <w:sz w:val="24"/>
          <w:szCs w:val="24"/>
        </w:rPr>
        <w:t>Quadrant C – Low Power, High Interest (Keep Informed)</w:t>
      </w:r>
    </w:p>
    <w:p w14:paraId="3DB42825" w14:textId="77777777" w:rsidR="00B53734" w:rsidRPr="00B53734" w:rsidRDefault="00B53734" w:rsidP="00B53734">
      <w:pPr>
        <w:numPr>
          <w:ilvl w:val="0"/>
          <w:numId w:val="21"/>
        </w:numPr>
        <w:spacing w:line="360" w:lineRule="auto"/>
        <w:jc w:val="both"/>
        <w:rPr>
          <w:rFonts w:ascii="Times New Roman" w:hAnsi="Times New Roman" w:cs="Times New Roman"/>
          <w:sz w:val="24"/>
          <w:szCs w:val="24"/>
        </w:rPr>
      </w:pPr>
      <w:r w:rsidRPr="00B53734">
        <w:rPr>
          <w:rFonts w:ascii="Times New Roman" w:hAnsi="Times New Roman" w:cs="Times New Roman"/>
          <w:b/>
          <w:bCs/>
          <w:sz w:val="24"/>
          <w:szCs w:val="24"/>
        </w:rPr>
        <w:t>Local Residents</w:t>
      </w:r>
    </w:p>
    <w:p w14:paraId="4374F200" w14:textId="351FC8A9" w:rsidR="00B53734" w:rsidRPr="00B53734" w:rsidRDefault="00C20906" w:rsidP="00B53734">
      <w:pPr>
        <w:numPr>
          <w:ilvl w:val="0"/>
          <w:numId w:val="21"/>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C</w:t>
      </w:r>
      <w:r w:rsidR="00B53734" w:rsidRPr="00B53734">
        <w:rPr>
          <w:rFonts w:ascii="Times New Roman" w:hAnsi="Times New Roman" w:cs="Times New Roman"/>
          <w:b/>
          <w:bCs/>
          <w:sz w:val="24"/>
          <w:szCs w:val="24"/>
        </w:rPr>
        <w:t>ommunity &amp; Cultural Organisations</w:t>
      </w:r>
    </w:p>
    <w:p w14:paraId="66DA161E" w14:textId="77777777" w:rsidR="00C20906" w:rsidRDefault="00C20906" w:rsidP="00C20906">
      <w:pPr>
        <w:spacing w:line="360" w:lineRule="auto"/>
        <w:ind w:firstLine="360"/>
        <w:jc w:val="both"/>
        <w:rPr>
          <w:rFonts w:ascii="Times New Roman" w:hAnsi="Times New Roman" w:cs="Times New Roman"/>
          <w:sz w:val="24"/>
          <w:szCs w:val="24"/>
        </w:rPr>
      </w:pPr>
      <w:r w:rsidRPr="00C20906">
        <w:rPr>
          <w:rFonts w:ascii="Times New Roman" w:hAnsi="Times New Roman" w:cs="Times New Roman"/>
          <w:sz w:val="24"/>
          <w:szCs w:val="24"/>
        </w:rPr>
        <w:t>They are the primary beneficiaries, and their perceptions shape community acceptability. Transparent communication, consultation events, and feedback loops are critical for building trust and co-creation.</w:t>
      </w:r>
    </w:p>
    <w:p w14:paraId="3EF0D390" w14:textId="77777777" w:rsidR="009F0D8B" w:rsidRPr="009F0D8B" w:rsidRDefault="009F0D8B" w:rsidP="009F0D8B">
      <w:pPr>
        <w:spacing w:line="360" w:lineRule="auto"/>
        <w:ind w:firstLine="360"/>
        <w:jc w:val="both"/>
        <w:rPr>
          <w:rFonts w:ascii="Times New Roman" w:hAnsi="Times New Roman" w:cs="Times New Roman"/>
          <w:b/>
          <w:bCs/>
          <w:sz w:val="24"/>
          <w:szCs w:val="24"/>
        </w:rPr>
      </w:pPr>
      <w:r w:rsidRPr="009F0D8B">
        <w:rPr>
          <w:rFonts w:ascii="Times New Roman" w:hAnsi="Times New Roman" w:cs="Times New Roman"/>
          <w:b/>
          <w:bCs/>
          <w:sz w:val="24"/>
          <w:szCs w:val="24"/>
        </w:rPr>
        <w:t>Quadrant D – Low Power, Low Interest (Monitor)</w:t>
      </w:r>
    </w:p>
    <w:p w14:paraId="37F1080A" w14:textId="77777777" w:rsidR="009F0D8B" w:rsidRPr="009F0D8B" w:rsidRDefault="009F0D8B" w:rsidP="009F0D8B">
      <w:pPr>
        <w:numPr>
          <w:ilvl w:val="0"/>
          <w:numId w:val="22"/>
        </w:numPr>
        <w:spacing w:line="360" w:lineRule="auto"/>
        <w:jc w:val="both"/>
        <w:rPr>
          <w:rFonts w:ascii="Times New Roman" w:hAnsi="Times New Roman" w:cs="Times New Roman"/>
          <w:sz w:val="24"/>
          <w:szCs w:val="24"/>
        </w:rPr>
      </w:pPr>
      <w:r w:rsidRPr="009F0D8B">
        <w:rPr>
          <w:rFonts w:ascii="Times New Roman" w:hAnsi="Times New Roman" w:cs="Times New Roman"/>
          <w:b/>
          <w:bCs/>
          <w:sz w:val="24"/>
          <w:szCs w:val="24"/>
        </w:rPr>
        <w:t>Local Businesses</w:t>
      </w:r>
    </w:p>
    <w:p w14:paraId="34CE4179" w14:textId="77777777" w:rsidR="009F0D8B" w:rsidRPr="009F0D8B" w:rsidRDefault="009F0D8B" w:rsidP="009F0D8B">
      <w:pPr>
        <w:numPr>
          <w:ilvl w:val="0"/>
          <w:numId w:val="22"/>
        </w:numPr>
        <w:spacing w:line="360" w:lineRule="auto"/>
        <w:jc w:val="both"/>
        <w:rPr>
          <w:rFonts w:ascii="Times New Roman" w:hAnsi="Times New Roman" w:cs="Times New Roman"/>
          <w:sz w:val="24"/>
          <w:szCs w:val="24"/>
        </w:rPr>
      </w:pPr>
      <w:r w:rsidRPr="009F0D8B">
        <w:rPr>
          <w:rFonts w:ascii="Times New Roman" w:hAnsi="Times New Roman" w:cs="Times New Roman"/>
          <w:b/>
          <w:bCs/>
          <w:sz w:val="24"/>
          <w:szCs w:val="24"/>
        </w:rPr>
        <w:t>General Public / Occasional Users</w:t>
      </w:r>
    </w:p>
    <w:p w14:paraId="65536505" w14:textId="226B9EC0" w:rsidR="009525DA" w:rsidRPr="00C20906" w:rsidRDefault="009F0D8B" w:rsidP="00AE1A23">
      <w:pPr>
        <w:spacing w:line="360" w:lineRule="auto"/>
        <w:ind w:firstLine="360"/>
        <w:jc w:val="both"/>
        <w:rPr>
          <w:rFonts w:ascii="Times New Roman" w:hAnsi="Times New Roman" w:cs="Times New Roman"/>
          <w:sz w:val="24"/>
          <w:szCs w:val="24"/>
        </w:rPr>
      </w:pPr>
      <w:r w:rsidRPr="009F0D8B">
        <w:rPr>
          <w:rFonts w:ascii="Times New Roman" w:hAnsi="Times New Roman" w:cs="Times New Roman"/>
          <w:sz w:val="24"/>
          <w:szCs w:val="24"/>
        </w:rPr>
        <w:t>Although their interest may grow once the centre opens, their immediate involvement is minimal. Occasional updates through local media or newsletters are sufficient at this stage.</w:t>
      </w:r>
    </w:p>
    <w:p w14:paraId="4F58BA34" w14:textId="3C838FE1" w:rsidR="00B53734" w:rsidRPr="00B53734" w:rsidRDefault="00AE1A23" w:rsidP="00B53734">
      <w:pPr>
        <w:spacing w:line="360" w:lineRule="auto"/>
        <w:ind w:left="360"/>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2336" behindDoc="0" locked="0" layoutInCell="1" allowOverlap="1" wp14:anchorId="4335E71D" wp14:editId="6814CA5C">
            <wp:simplePos x="0" y="0"/>
            <wp:positionH relativeFrom="margin">
              <wp:posOffset>1723776</wp:posOffset>
            </wp:positionH>
            <wp:positionV relativeFrom="margin">
              <wp:posOffset>6709742</wp:posOffset>
            </wp:positionV>
            <wp:extent cx="2918460" cy="1955165"/>
            <wp:effectExtent l="0" t="0" r="0" b="6985"/>
            <wp:wrapSquare wrapText="bothSides"/>
            <wp:docPr id="211533320" name="Picture 28" descr="A diagram of a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33320" name="Picture 28" descr="A diagram of a busines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18460" cy="1955165"/>
                    </a:xfrm>
                    <a:prstGeom prst="rect">
                      <a:avLst/>
                    </a:prstGeom>
                  </pic:spPr>
                </pic:pic>
              </a:graphicData>
            </a:graphic>
            <wp14:sizeRelH relativeFrom="margin">
              <wp14:pctWidth>0</wp14:pctWidth>
            </wp14:sizeRelH>
            <wp14:sizeRelV relativeFrom="margin">
              <wp14:pctHeight>0</wp14:pctHeight>
            </wp14:sizeRelV>
          </wp:anchor>
        </w:drawing>
      </w:r>
      <w:r w:rsidR="006A0254" w:rsidRPr="006A0254">
        <w:rPr>
          <w:rFonts w:ascii="Times New Roman" w:hAnsi="Times New Roman" w:cs="Times New Roman"/>
          <w:b/>
          <w:bCs/>
          <w:sz w:val="28"/>
          <w:szCs w:val="28"/>
        </w:rPr>
        <w:t>Stakeholder Map</w:t>
      </w:r>
    </w:p>
    <w:p w14:paraId="73D900ED" w14:textId="1C4FA87D" w:rsidR="00AE1A23" w:rsidRDefault="00AE1A23" w:rsidP="001D0461">
      <w:pPr>
        <w:spacing w:line="360" w:lineRule="auto"/>
        <w:ind w:firstLine="360"/>
        <w:jc w:val="both"/>
        <w:rPr>
          <w:rFonts w:ascii="Times New Roman" w:hAnsi="Times New Roman" w:cs="Times New Roman"/>
          <w:sz w:val="24"/>
          <w:szCs w:val="24"/>
          <w:u w:val="single"/>
        </w:rPr>
      </w:pPr>
    </w:p>
    <w:p w14:paraId="5AF3413C" w14:textId="1A4F986E" w:rsidR="00AE1A23" w:rsidRDefault="00AE1A23" w:rsidP="001D0461">
      <w:pPr>
        <w:spacing w:line="360" w:lineRule="auto"/>
        <w:ind w:firstLine="360"/>
        <w:jc w:val="both"/>
        <w:rPr>
          <w:rFonts w:ascii="Times New Roman" w:hAnsi="Times New Roman" w:cs="Times New Roman"/>
          <w:sz w:val="24"/>
          <w:szCs w:val="24"/>
          <w:u w:val="single"/>
        </w:rPr>
      </w:pPr>
    </w:p>
    <w:p w14:paraId="2FC579B5" w14:textId="51F1159C" w:rsidR="00AE1A23" w:rsidRDefault="00AE1A23" w:rsidP="001D0461">
      <w:pPr>
        <w:spacing w:line="360" w:lineRule="auto"/>
        <w:ind w:firstLine="360"/>
        <w:jc w:val="both"/>
        <w:rPr>
          <w:rFonts w:ascii="Times New Roman" w:hAnsi="Times New Roman" w:cs="Times New Roman"/>
          <w:sz w:val="24"/>
          <w:szCs w:val="24"/>
          <w:u w:val="single"/>
        </w:rPr>
      </w:pPr>
    </w:p>
    <w:p w14:paraId="7754192D" w14:textId="41982D11" w:rsidR="00AE1A23" w:rsidRDefault="00AE1A23" w:rsidP="001D0461">
      <w:pPr>
        <w:spacing w:line="360" w:lineRule="auto"/>
        <w:ind w:firstLine="360"/>
        <w:jc w:val="both"/>
        <w:rPr>
          <w:rFonts w:ascii="Times New Roman" w:hAnsi="Times New Roman" w:cs="Times New Roman"/>
          <w:sz w:val="24"/>
          <w:szCs w:val="24"/>
          <w:u w:val="single"/>
        </w:rPr>
      </w:pPr>
    </w:p>
    <w:p w14:paraId="1C5DCC0B" w14:textId="77777777" w:rsidR="00A12DC7" w:rsidRDefault="00AE1A23" w:rsidP="00A12DC7">
      <w:pPr>
        <w:spacing w:line="360" w:lineRule="auto"/>
        <w:ind w:firstLine="360"/>
        <w:jc w:val="both"/>
        <w:rPr>
          <w:rFonts w:ascii="Times New Roman" w:hAnsi="Times New Roman" w:cs="Times New Roman"/>
          <w:sz w:val="24"/>
          <w:szCs w:val="24"/>
          <w:u w:val="single"/>
        </w:rPr>
      </w:pPr>
      <w:r>
        <w:rPr>
          <w:noProof/>
        </w:rPr>
        <mc:AlternateContent>
          <mc:Choice Requires="wps">
            <w:drawing>
              <wp:anchor distT="0" distB="0" distL="114300" distR="114300" simplePos="0" relativeHeight="251664384" behindDoc="0" locked="0" layoutInCell="1" allowOverlap="1" wp14:anchorId="7D185E00" wp14:editId="10F94CF3">
                <wp:simplePos x="0" y="0"/>
                <wp:positionH relativeFrom="margin">
                  <wp:posOffset>2168139</wp:posOffset>
                </wp:positionH>
                <wp:positionV relativeFrom="paragraph">
                  <wp:posOffset>248285</wp:posOffset>
                </wp:positionV>
                <wp:extent cx="3505200" cy="160020"/>
                <wp:effectExtent l="0" t="0" r="0" b="0"/>
                <wp:wrapSquare wrapText="bothSides"/>
                <wp:docPr id="260344180" name="Text Box 1"/>
                <wp:cNvGraphicFramePr/>
                <a:graphic xmlns:a="http://schemas.openxmlformats.org/drawingml/2006/main">
                  <a:graphicData uri="http://schemas.microsoft.com/office/word/2010/wordprocessingShape">
                    <wps:wsp>
                      <wps:cNvSpPr txBox="1"/>
                      <wps:spPr>
                        <a:xfrm>
                          <a:off x="0" y="0"/>
                          <a:ext cx="3505200" cy="160020"/>
                        </a:xfrm>
                        <a:prstGeom prst="rect">
                          <a:avLst/>
                        </a:prstGeom>
                        <a:solidFill>
                          <a:prstClr val="white"/>
                        </a:solidFill>
                        <a:ln>
                          <a:noFill/>
                        </a:ln>
                      </wps:spPr>
                      <wps:txbx>
                        <w:txbxContent>
                          <w:p w14:paraId="72F3EFB2" w14:textId="0BF718E4" w:rsidR="006A0254" w:rsidRPr="009066CE" w:rsidRDefault="006A0254" w:rsidP="006A0254">
                            <w:pPr>
                              <w:pStyle w:val="Caption"/>
                              <w:rPr>
                                <w:rFonts w:ascii="Times New Roman" w:hAnsi="Times New Roman" w:cs="Times New Roman"/>
                                <w:b/>
                                <w:bCs/>
                                <w:sz w:val="28"/>
                                <w:szCs w:val="28"/>
                              </w:rPr>
                            </w:pPr>
                            <w:r>
                              <w:t xml:space="preserve">Figure </w:t>
                            </w:r>
                            <w:fldSimple w:instr=" SEQ Figure \* ARABIC ">
                              <w:r w:rsidR="00AE76CF">
                                <w:rPr>
                                  <w:noProof/>
                                </w:rPr>
                                <w:t>1</w:t>
                              </w:r>
                            </w:fldSimple>
                            <w:r>
                              <w:t>: Stakeholder Map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185E00" id="_x0000_t202" coordsize="21600,21600" o:spt="202" path="m,l,21600r21600,l21600,xe">
                <v:stroke joinstyle="miter"/>
                <v:path gradientshapeok="t" o:connecttype="rect"/>
              </v:shapetype>
              <v:shape id="Text Box 1" o:spid="_x0000_s1032" type="#_x0000_t202" style="position:absolute;left:0;text-align:left;margin-left:170.7pt;margin-top:19.55pt;width:276pt;height:12.6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" stroked="f">
                <v:textbox inset="0,0,0,0">
                  <w:txbxContent>
                    <w:p w14:paraId="72F3EFB2" w14:textId="0BF718E4" w:rsidR="006A0254" w:rsidRPr="009066CE" w:rsidRDefault="006A0254" w:rsidP="006A0254">
                      <w:pPr>
                        <w:pStyle w:val="Caption"/>
                        <w:rPr>
                          <w:rFonts w:ascii="Times New Roman" w:hAnsi="Times New Roman" w:cs="Times New Roman"/>
                          <w:b/>
                          <w:bCs/>
                          <w:sz w:val="28"/>
                          <w:szCs w:val="28"/>
                        </w:rPr>
                      </w:pPr>
                      <w:r>
                        <w:t xml:space="preserve">Figure </w:t>
                      </w:r>
                      <w:fldSimple w:instr=" SEQ Figure \* ARABIC ">
                        <w:r w:rsidR="00AE76CF">
                          <w:rPr>
                            <w:noProof/>
                          </w:rPr>
                          <w:t>1</w:t>
                        </w:r>
                      </w:fldSimple>
                      <w:r>
                        <w:t>: Stakeholder Map Diagram</w:t>
                      </w:r>
                    </w:p>
                  </w:txbxContent>
                </v:textbox>
                <w10:wrap type="square" anchorx="margin"/>
              </v:shape>
            </w:pict>
          </mc:Fallback>
        </mc:AlternateContent>
      </w:r>
    </w:p>
    <w:p w14:paraId="63C2A02D" w14:textId="420F62E0" w:rsidR="0039555B" w:rsidRPr="00663366" w:rsidRDefault="00382BA5" w:rsidP="00A12DC7">
      <w:pPr>
        <w:spacing w:line="360" w:lineRule="auto"/>
        <w:ind w:firstLine="360"/>
        <w:jc w:val="both"/>
        <w:rPr>
          <w:rFonts w:ascii="Times New Roman" w:hAnsi="Times New Roman" w:cs="Times New Roman"/>
          <w:b/>
          <w:bCs/>
          <w:sz w:val="24"/>
          <w:szCs w:val="24"/>
        </w:rPr>
      </w:pPr>
      <w:r w:rsidRPr="00663366">
        <w:rPr>
          <w:rFonts w:ascii="Times New Roman" w:hAnsi="Times New Roman" w:cs="Times New Roman"/>
          <w:b/>
          <w:bCs/>
          <w:sz w:val="24"/>
          <w:szCs w:val="24"/>
        </w:rPr>
        <w:lastRenderedPageBreak/>
        <w:t>Context</w:t>
      </w:r>
      <w:r w:rsidR="00E133FC" w:rsidRPr="00663366">
        <w:rPr>
          <w:rFonts w:ascii="Times New Roman" w:hAnsi="Times New Roman" w:cs="Times New Roman"/>
          <w:b/>
          <w:bCs/>
          <w:sz w:val="24"/>
          <w:szCs w:val="24"/>
        </w:rPr>
        <w:t>ual discussion of the power interest matrix</w:t>
      </w:r>
    </w:p>
    <w:p w14:paraId="1CE04FAF" w14:textId="77777777" w:rsidR="00663366" w:rsidRPr="00663366" w:rsidRDefault="00663366" w:rsidP="00663366">
      <w:pPr>
        <w:spacing w:line="360" w:lineRule="auto"/>
        <w:ind w:firstLine="360"/>
        <w:jc w:val="both"/>
        <w:rPr>
          <w:rFonts w:ascii="Times New Roman" w:hAnsi="Times New Roman" w:cs="Times New Roman"/>
          <w:sz w:val="24"/>
          <w:szCs w:val="24"/>
        </w:rPr>
      </w:pPr>
      <w:r w:rsidRPr="00663366">
        <w:rPr>
          <w:rFonts w:ascii="Times New Roman" w:hAnsi="Times New Roman" w:cs="Times New Roman"/>
          <w:sz w:val="24"/>
          <w:szCs w:val="24"/>
        </w:rPr>
        <w:t>The Power-Interest Matrix is a popular technique for evaluating and categorising stakeholders based on their potential to affect a project (power) and amount of concern or involvement (interest) (Johnson, Scholes, &amp; Whittington, 2008; Bourne, 2015). It provides a visual and conceptual framework for project teams to prioritise engagement initiatives and effectively allocate communication resources. The matrix is especially pertinent to the Birmingham Community Leisure Centre Project since it incorporates many governmental, private, and community actors with varying levels of authority and engagement.</w:t>
      </w:r>
    </w:p>
    <w:p w14:paraId="26837760" w14:textId="4A3DEAC0" w:rsidR="000A3AE8" w:rsidRDefault="00C52D30" w:rsidP="00322913">
      <w:pPr>
        <w:spacing w:line="360" w:lineRule="auto"/>
        <w:ind w:firstLine="360"/>
        <w:jc w:val="both"/>
        <w:rPr>
          <w:rFonts w:ascii="Times New Roman" w:hAnsi="Times New Roman" w:cs="Times New Roman"/>
          <w:b/>
          <w:bCs/>
          <w:sz w:val="28"/>
          <w:szCs w:val="28"/>
          <w:u w:val="single"/>
        </w:rPr>
      </w:pPr>
      <w:r w:rsidRPr="00C52D30">
        <w:rPr>
          <w:rFonts w:ascii="Times New Roman" w:hAnsi="Times New Roman" w:cs="Times New Roman"/>
          <w:b/>
          <w:bCs/>
          <w:sz w:val="28"/>
          <w:szCs w:val="28"/>
          <w:u w:val="single"/>
        </w:rPr>
        <w:t>Communication and Consultation Plan</w:t>
      </w:r>
    </w:p>
    <w:p w14:paraId="5E6EC13E" w14:textId="77777777" w:rsidR="006D5179" w:rsidRDefault="006D5179" w:rsidP="006D5179">
      <w:pPr>
        <w:spacing w:line="360" w:lineRule="auto"/>
        <w:ind w:firstLine="360"/>
        <w:jc w:val="both"/>
        <w:rPr>
          <w:rFonts w:ascii="Times New Roman" w:hAnsi="Times New Roman" w:cs="Times New Roman"/>
          <w:sz w:val="24"/>
          <w:szCs w:val="24"/>
        </w:rPr>
      </w:pPr>
      <w:r w:rsidRPr="006D5179">
        <w:rPr>
          <w:rFonts w:ascii="Times New Roman" w:hAnsi="Times New Roman" w:cs="Times New Roman"/>
          <w:sz w:val="24"/>
          <w:szCs w:val="24"/>
        </w:rPr>
        <w:t>Good communication reduces conflict, increases trust, and promotes understanding between parties (Turner, 2014). The following communication strategy outlines the "who, what, when, and how" of stakeholder involvement in accordance with the PMBOK Guide (PMI, 2021).</w:t>
      </w:r>
    </w:p>
    <w:p w14:paraId="26415F3C" w14:textId="77777777" w:rsidR="00367932" w:rsidRDefault="00367932" w:rsidP="006D5179">
      <w:pPr>
        <w:spacing w:line="360" w:lineRule="auto"/>
        <w:ind w:firstLine="360"/>
        <w:jc w:val="both"/>
        <w:rPr>
          <w:rFonts w:ascii="Times New Roman" w:hAnsi="Times New Roman" w:cs="Times New Roman"/>
          <w:sz w:val="24"/>
          <w:szCs w:val="24"/>
        </w:rPr>
      </w:pPr>
    </w:p>
    <w:tbl>
      <w:tblPr>
        <w:tblStyle w:val="TableGrid"/>
        <w:tblW w:w="9782" w:type="dxa"/>
        <w:tblInd w:w="-289" w:type="dxa"/>
        <w:tblLook w:val="04A0" w:firstRow="1" w:lastRow="0" w:firstColumn="1" w:lastColumn="0" w:noHBand="0" w:noVBand="1"/>
      </w:tblPr>
      <w:tblGrid>
        <w:gridCol w:w="1702"/>
        <w:gridCol w:w="2233"/>
        <w:gridCol w:w="1452"/>
        <w:gridCol w:w="2129"/>
        <w:gridCol w:w="2266"/>
      </w:tblGrid>
      <w:tr w:rsidR="00367932" w14:paraId="4546AB78" w14:textId="77777777" w:rsidTr="00E12DAA">
        <w:tc>
          <w:tcPr>
            <w:tcW w:w="1702" w:type="dxa"/>
            <w:shd w:val="clear" w:color="auto" w:fill="A5C9EB" w:themeFill="text2" w:themeFillTint="40"/>
          </w:tcPr>
          <w:p w14:paraId="321FF438" w14:textId="73A64521" w:rsidR="00367932" w:rsidRPr="0012407E" w:rsidRDefault="00701BDC" w:rsidP="006D5179">
            <w:pPr>
              <w:spacing w:line="360" w:lineRule="auto"/>
              <w:jc w:val="both"/>
              <w:rPr>
                <w:rFonts w:ascii="Times New Roman" w:hAnsi="Times New Roman" w:cs="Times New Roman"/>
                <w:b/>
                <w:bCs/>
                <w:sz w:val="24"/>
                <w:szCs w:val="24"/>
              </w:rPr>
            </w:pPr>
            <w:r w:rsidRPr="0012407E">
              <w:rPr>
                <w:rFonts w:ascii="Times New Roman" w:hAnsi="Times New Roman" w:cs="Times New Roman"/>
                <w:b/>
                <w:bCs/>
                <w:sz w:val="24"/>
                <w:szCs w:val="24"/>
              </w:rPr>
              <w:t>Stakeholder</w:t>
            </w:r>
            <w:r w:rsidR="00AA2E25" w:rsidRPr="0012407E">
              <w:rPr>
                <w:rFonts w:ascii="Times New Roman" w:hAnsi="Times New Roman" w:cs="Times New Roman"/>
                <w:b/>
                <w:bCs/>
                <w:sz w:val="24"/>
                <w:szCs w:val="24"/>
              </w:rPr>
              <w:t xml:space="preserve"> Group</w:t>
            </w:r>
          </w:p>
        </w:tc>
        <w:tc>
          <w:tcPr>
            <w:tcW w:w="2233" w:type="dxa"/>
            <w:shd w:val="clear" w:color="auto" w:fill="A5C9EB" w:themeFill="text2" w:themeFillTint="40"/>
          </w:tcPr>
          <w:p w14:paraId="0EE8E688" w14:textId="657560E8" w:rsidR="00367932" w:rsidRPr="0012407E" w:rsidRDefault="00AA2E25" w:rsidP="00AA2E25">
            <w:pPr>
              <w:spacing w:line="360" w:lineRule="auto"/>
              <w:rPr>
                <w:rFonts w:ascii="Times New Roman" w:hAnsi="Times New Roman" w:cs="Times New Roman"/>
                <w:b/>
                <w:bCs/>
                <w:sz w:val="24"/>
                <w:szCs w:val="24"/>
              </w:rPr>
            </w:pPr>
            <w:r w:rsidRPr="0012407E">
              <w:rPr>
                <w:rFonts w:ascii="Times New Roman" w:hAnsi="Times New Roman" w:cs="Times New Roman"/>
                <w:b/>
                <w:bCs/>
                <w:sz w:val="24"/>
                <w:szCs w:val="24"/>
              </w:rPr>
              <w:t>Information to Share</w:t>
            </w:r>
          </w:p>
        </w:tc>
        <w:tc>
          <w:tcPr>
            <w:tcW w:w="1452" w:type="dxa"/>
            <w:shd w:val="clear" w:color="auto" w:fill="A5C9EB" w:themeFill="text2" w:themeFillTint="40"/>
          </w:tcPr>
          <w:p w14:paraId="17E0AF3F" w14:textId="3466C5D0" w:rsidR="00367932" w:rsidRPr="0012407E" w:rsidRDefault="00AA2E25" w:rsidP="006D5179">
            <w:pPr>
              <w:spacing w:line="360" w:lineRule="auto"/>
              <w:jc w:val="both"/>
              <w:rPr>
                <w:rFonts w:ascii="Times New Roman" w:hAnsi="Times New Roman" w:cs="Times New Roman"/>
                <w:b/>
                <w:bCs/>
                <w:sz w:val="24"/>
                <w:szCs w:val="24"/>
              </w:rPr>
            </w:pPr>
            <w:r w:rsidRPr="0012407E">
              <w:rPr>
                <w:rFonts w:ascii="Times New Roman" w:hAnsi="Times New Roman" w:cs="Times New Roman"/>
                <w:b/>
                <w:bCs/>
                <w:sz w:val="24"/>
                <w:szCs w:val="24"/>
              </w:rPr>
              <w:t>Frequency</w:t>
            </w:r>
          </w:p>
        </w:tc>
        <w:tc>
          <w:tcPr>
            <w:tcW w:w="2129" w:type="dxa"/>
            <w:shd w:val="clear" w:color="auto" w:fill="A5C9EB" w:themeFill="text2" w:themeFillTint="40"/>
          </w:tcPr>
          <w:p w14:paraId="21AFD470" w14:textId="4CDE158A" w:rsidR="00367932" w:rsidRPr="0012407E" w:rsidRDefault="0012407E" w:rsidP="0012407E">
            <w:pPr>
              <w:spacing w:line="360" w:lineRule="auto"/>
              <w:rPr>
                <w:rFonts w:ascii="Times New Roman" w:hAnsi="Times New Roman" w:cs="Times New Roman"/>
                <w:b/>
                <w:bCs/>
                <w:sz w:val="24"/>
                <w:szCs w:val="24"/>
              </w:rPr>
            </w:pPr>
            <w:r w:rsidRPr="0012407E">
              <w:rPr>
                <w:rFonts w:ascii="Times New Roman" w:hAnsi="Times New Roman" w:cs="Times New Roman"/>
                <w:b/>
                <w:bCs/>
                <w:sz w:val="24"/>
                <w:szCs w:val="24"/>
              </w:rPr>
              <w:t>Communication Medium</w:t>
            </w:r>
          </w:p>
        </w:tc>
        <w:tc>
          <w:tcPr>
            <w:tcW w:w="2266" w:type="dxa"/>
            <w:shd w:val="clear" w:color="auto" w:fill="A5C9EB" w:themeFill="text2" w:themeFillTint="40"/>
          </w:tcPr>
          <w:p w14:paraId="71758A47" w14:textId="1CD93AA5" w:rsidR="00367932" w:rsidRPr="0012407E" w:rsidRDefault="0012407E" w:rsidP="006D5179">
            <w:pPr>
              <w:spacing w:line="360" w:lineRule="auto"/>
              <w:jc w:val="both"/>
              <w:rPr>
                <w:rFonts w:ascii="Times New Roman" w:hAnsi="Times New Roman" w:cs="Times New Roman"/>
                <w:b/>
                <w:bCs/>
                <w:sz w:val="24"/>
                <w:szCs w:val="24"/>
              </w:rPr>
            </w:pPr>
            <w:r w:rsidRPr="0012407E">
              <w:rPr>
                <w:rFonts w:ascii="Times New Roman" w:hAnsi="Times New Roman" w:cs="Times New Roman"/>
                <w:b/>
                <w:bCs/>
                <w:sz w:val="24"/>
                <w:szCs w:val="24"/>
              </w:rPr>
              <w:t>Justification</w:t>
            </w:r>
          </w:p>
        </w:tc>
      </w:tr>
      <w:tr w:rsidR="00367932" w14:paraId="17D0DA1F" w14:textId="77777777" w:rsidTr="00E12DAA">
        <w:tc>
          <w:tcPr>
            <w:tcW w:w="1702" w:type="dxa"/>
          </w:tcPr>
          <w:p w14:paraId="432D072A" w14:textId="5B7B4F42" w:rsidR="00367932" w:rsidRDefault="0012407E" w:rsidP="0012407E">
            <w:pPr>
              <w:spacing w:line="360" w:lineRule="auto"/>
              <w:rPr>
                <w:rFonts w:ascii="Times New Roman" w:hAnsi="Times New Roman" w:cs="Times New Roman"/>
                <w:sz w:val="24"/>
                <w:szCs w:val="24"/>
              </w:rPr>
            </w:pPr>
            <w:r>
              <w:rPr>
                <w:rFonts w:ascii="Times New Roman" w:hAnsi="Times New Roman" w:cs="Times New Roman"/>
                <w:sz w:val="24"/>
                <w:szCs w:val="24"/>
              </w:rPr>
              <w:t>Birmingham City Council</w:t>
            </w:r>
          </w:p>
        </w:tc>
        <w:tc>
          <w:tcPr>
            <w:tcW w:w="2233" w:type="dxa"/>
          </w:tcPr>
          <w:p w14:paraId="3178B7AA" w14:textId="12CBC988" w:rsidR="00367932" w:rsidRDefault="000E7274" w:rsidP="000E7274">
            <w:pPr>
              <w:spacing w:line="360" w:lineRule="auto"/>
              <w:rPr>
                <w:rFonts w:ascii="Times New Roman" w:hAnsi="Times New Roman" w:cs="Times New Roman"/>
                <w:sz w:val="24"/>
                <w:szCs w:val="24"/>
              </w:rPr>
            </w:pPr>
            <w:r w:rsidRPr="000E7274">
              <w:rPr>
                <w:rFonts w:ascii="Times New Roman" w:hAnsi="Times New Roman" w:cs="Times New Roman"/>
                <w:sz w:val="24"/>
                <w:szCs w:val="24"/>
              </w:rPr>
              <w:t>Detailed project reports, financial updates, risk assessments, progress summaries</w:t>
            </w:r>
          </w:p>
        </w:tc>
        <w:tc>
          <w:tcPr>
            <w:tcW w:w="1452" w:type="dxa"/>
          </w:tcPr>
          <w:p w14:paraId="7F2AD3B0" w14:textId="7E400351" w:rsidR="00367932" w:rsidRDefault="003A68C8" w:rsidP="006D5179">
            <w:pPr>
              <w:spacing w:line="360" w:lineRule="auto"/>
              <w:jc w:val="both"/>
              <w:rPr>
                <w:rFonts w:ascii="Times New Roman" w:hAnsi="Times New Roman" w:cs="Times New Roman"/>
                <w:sz w:val="24"/>
                <w:szCs w:val="24"/>
              </w:rPr>
            </w:pPr>
            <w:r>
              <w:rPr>
                <w:rFonts w:ascii="Times New Roman" w:hAnsi="Times New Roman" w:cs="Times New Roman"/>
                <w:sz w:val="24"/>
                <w:szCs w:val="24"/>
              </w:rPr>
              <w:t>Bi-weekly</w:t>
            </w:r>
          </w:p>
        </w:tc>
        <w:tc>
          <w:tcPr>
            <w:tcW w:w="2129" w:type="dxa"/>
          </w:tcPr>
          <w:p w14:paraId="29080C76" w14:textId="25AB5ECE" w:rsidR="00367932" w:rsidRDefault="003E6E6C" w:rsidP="003E6E6C">
            <w:pPr>
              <w:spacing w:line="360" w:lineRule="auto"/>
              <w:rPr>
                <w:rFonts w:ascii="Times New Roman" w:hAnsi="Times New Roman" w:cs="Times New Roman"/>
                <w:sz w:val="24"/>
                <w:szCs w:val="24"/>
              </w:rPr>
            </w:pPr>
            <w:r w:rsidRPr="003E6E6C">
              <w:rPr>
                <w:rFonts w:ascii="Times New Roman" w:hAnsi="Times New Roman" w:cs="Times New Roman"/>
                <w:sz w:val="24"/>
                <w:szCs w:val="24"/>
              </w:rPr>
              <w:t>Email briefings, project management software (e.g., MS Teams), formal meetings</w:t>
            </w:r>
          </w:p>
        </w:tc>
        <w:tc>
          <w:tcPr>
            <w:tcW w:w="2266" w:type="dxa"/>
          </w:tcPr>
          <w:p w14:paraId="34D2D8B8" w14:textId="1C12C569" w:rsidR="00367932" w:rsidRDefault="00C507E5" w:rsidP="0027539B">
            <w:pPr>
              <w:spacing w:line="360" w:lineRule="auto"/>
              <w:rPr>
                <w:rFonts w:ascii="Times New Roman" w:hAnsi="Times New Roman" w:cs="Times New Roman"/>
                <w:sz w:val="24"/>
                <w:szCs w:val="24"/>
              </w:rPr>
            </w:pPr>
            <w:r w:rsidRPr="00C507E5">
              <w:rPr>
                <w:rFonts w:ascii="Times New Roman" w:hAnsi="Times New Roman" w:cs="Times New Roman"/>
                <w:sz w:val="24"/>
                <w:szCs w:val="24"/>
              </w:rPr>
              <w:t>Ensures accountability, timely decision-making, and transparency.</w:t>
            </w:r>
          </w:p>
        </w:tc>
      </w:tr>
      <w:tr w:rsidR="00367932" w14:paraId="3184B78F" w14:textId="77777777" w:rsidTr="00E12DAA">
        <w:tc>
          <w:tcPr>
            <w:tcW w:w="1702" w:type="dxa"/>
          </w:tcPr>
          <w:p w14:paraId="424C917B" w14:textId="07BF6B05" w:rsidR="00367932" w:rsidRDefault="009D7BF0" w:rsidP="006D5179">
            <w:pPr>
              <w:spacing w:line="360" w:lineRule="auto"/>
              <w:jc w:val="both"/>
              <w:rPr>
                <w:rFonts w:ascii="Times New Roman" w:hAnsi="Times New Roman" w:cs="Times New Roman"/>
                <w:sz w:val="24"/>
                <w:szCs w:val="24"/>
              </w:rPr>
            </w:pPr>
            <w:r>
              <w:rPr>
                <w:rFonts w:ascii="Times New Roman" w:hAnsi="Times New Roman" w:cs="Times New Roman"/>
                <w:sz w:val="24"/>
                <w:szCs w:val="24"/>
              </w:rPr>
              <w:t>Sport England</w:t>
            </w:r>
          </w:p>
        </w:tc>
        <w:tc>
          <w:tcPr>
            <w:tcW w:w="2233" w:type="dxa"/>
          </w:tcPr>
          <w:p w14:paraId="0E75FAB2" w14:textId="0C7E38C2" w:rsidR="00367932" w:rsidRDefault="008C723B" w:rsidP="000E7274">
            <w:pPr>
              <w:spacing w:line="360" w:lineRule="auto"/>
              <w:rPr>
                <w:rFonts w:ascii="Times New Roman" w:hAnsi="Times New Roman" w:cs="Times New Roman"/>
                <w:sz w:val="24"/>
                <w:szCs w:val="24"/>
              </w:rPr>
            </w:pPr>
            <w:r w:rsidRPr="008C723B">
              <w:rPr>
                <w:rFonts w:ascii="Times New Roman" w:hAnsi="Times New Roman" w:cs="Times New Roman"/>
                <w:sz w:val="24"/>
                <w:szCs w:val="24"/>
              </w:rPr>
              <w:t>Performance metrics, design compliance with health objectives, participation projections</w:t>
            </w:r>
          </w:p>
        </w:tc>
        <w:tc>
          <w:tcPr>
            <w:tcW w:w="1452" w:type="dxa"/>
          </w:tcPr>
          <w:p w14:paraId="5F1F3E6D" w14:textId="0992FB59" w:rsidR="00367932" w:rsidRDefault="003A68C8" w:rsidP="006D5179">
            <w:pPr>
              <w:spacing w:line="360" w:lineRule="auto"/>
              <w:jc w:val="both"/>
              <w:rPr>
                <w:rFonts w:ascii="Times New Roman" w:hAnsi="Times New Roman" w:cs="Times New Roman"/>
                <w:sz w:val="24"/>
                <w:szCs w:val="24"/>
              </w:rPr>
            </w:pPr>
            <w:r>
              <w:rPr>
                <w:rFonts w:ascii="Times New Roman" w:hAnsi="Times New Roman" w:cs="Times New Roman"/>
                <w:sz w:val="24"/>
                <w:szCs w:val="24"/>
              </w:rPr>
              <w:t>Monthl</w:t>
            </w:r>
            <w:r w:rsidR="00A121DB">
              <w:rPr>
                <w:rFonts w:ascii="Times New Roman" w:hAnsi="Times New Roman" w:cs="Times New Roman"/>
                <w:sz w:val="24"/>
                <w:szCs w:val="24"/>
              </w:rPr>
              <w:t>y</w:t>
            </w:r>
          </w:p>
        </w:tc>
        <w:tc>
          <w:tcPr>
            <w:tcW w:w="212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96CA5" w:rsidRPr="00E96CA5" w14:paraId="3A9EDC1C" w14:textId="77777777">
              <w:trPr>
                <w:tblCellSpacing w:w="15" w:type="dxa"/>
              </w:trPr>
              <w:tc>
                <w:tcPr>
                  <w:tcW w:w="0" w:type="auto"/>
                  <w:vAlign w:val="center"/>
                  <w:hideMark/>
                </w:tcPr>
                <w:p w14:paraId="4AA51837" w14:textId="77777777" w:rsidR="00E96CA5" w:rsidRPr="00E96CA5" w:rsidRDefault="00E96CA5" w:rsidP="00E96CA5">
                  <w:pPr>
                    <w:spacing w:after="0" w:line="360" w:lineRule="auto"/>
                    <w:rPr>
                      <w:rFonts w:ascii="Times New Roman" w:hAnsi="Times New Roman" w:cs="Times New Roman"/>
                      <w:sz w:val="24"/>
                      <w:szCs w:val="24"/>
                    </w:rPr>
                  </w:pPr>
                </w:p>
              </w:tc>
            </w:tr>
          </w:tbl>
          <w:p w14:paraId="7B6EE7C0" w14:textId="77777777" w:rsidR="00E96CA5" w:rsidRPr="00E96CA5" w:rsidRDefault="00E96CA5" w:rsidP="00E96CA5">
            <w:pPr>
              <w:spacing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3"/>
            </w:tblGrid>
            <w:tr w:rsidR="00E96CA5" w:rsidRPr="00E96CA5" w14:paraId="4C9CBC08" w14:textId="77777777">
              <w:trPr>
                <w:tblCellSpacing w:w="15" w:type="dxa"/>
              </w:trPr>
              <w:tc>
                <w:tcPr>
                  <w:tcW w:w="0" w:type="auto"/>
                  <w:vAlign w:val="center"/>
                  <w:hideMark/>
                </w:tcPr>
                <w:p w14:paraId="68BD98D3" w14:textId="77777777" w:rsidR="00E96CA5" w:rsidRPr="00E96CA5" w:rsidRDefault="00E96CA5" w:rsidP="00E96CA5">
                  <w:pPr>
                    <w:spacing w:after="0" w:line="360" w:lineRule="auto"/>
                    <w:rPr>
                      <w:rFonts w:ascii="Times New Roman" w:hAnsi="Times New Roman" w:cs="Times New Roman"/>
                      <w:sz w:val="24"/>
                      <w:szCs w:val="24"/>
                    </w:rPr>
                  </w:pPr>
                  <w:r w:rsidRPr="00E96CA5">
                    <w:rPr>
                      <w:rFonts w:ascii="Times New Roman" w:hAnsi="Times New Roman" w:cs="Times New Roman"/>
                      <w:sz w:val="24"/>
                      <w:szCs w:val="24"/>
                    </w:rPr>
                    <w:t>Email, progress reports, strategic meetings</w:t>
                  </w:r>
                </w:p>
              </w:tc>
            </w:tr>
          </w:tbl>
          <w:p w14:paraId="4CAACB8A" w14:textId="77777777" w:rsidR="00367932" w:rsidRDefault="00367932" w:rsidP="003E6E6C">
            <w:pPr>
              <w:spacing w:line="360" w:lineRule="auto"/>
              <w:rPr>
                <w:rFonts w:ascii="Times New Roman" w:hAnsi="Times New Roman" w:cs="Times New Roman"/>
                <w:sz w:val="24"/>
                <w:szCs w:val="24"/>
              </w:rPr>
            </w:pPr>
          </w:p>
        </w:tc>
        <w:tc>
          <w:tcPr>
            <w:tcW w:w="2266" w:type="dxa"/>
          </w:tcPr>
          <w:p w14:paraId="4F4F5535" w14:textId="2A54FDBA" w:rsidR="00367932" w:rsidRDefault="00C507E5" w:rsidP="00C507E5">
            <w:pPr>
              <w:spacing w:line="360" w:lineRule="auto"/>
              <w:rPr>
                <w:rFonts w:ascii="Times New Roman" w:hAnsi="Times New Roman" w:cs="Times New Roman"/>
                <w:sz w:val="24"/>
                <w:szCs w:val="24"/>
              </w:rPr>
            </w:pPr>
            <w:r w:rsidRPr="00C507E5">
              <w:rPr>
                <w:rFonts w:ascii="Times New Roman" w:hAnsi="Times New Roman" w:cs="Times New Roman"/>
                <w:sz w:val="24"/>
                <w:szCs w:val="24"/>
              </w:rPr>
              <w:t>Maintains alignment with national health and sport strategies.</w:t>
            </w:r>
          </w:p>
        </w:tc>
      </w:tr>
      <w:tr w:rsidR="00367932" w14:paraId="53C0981C" w14:textId="77777777" w:rsidTr="00E12DAA">
        <w:tc>
          <w:tcPr>
            <w:tcW w:w="1702" w:type="dxa"/>
          </w:tcPr>
          <w:p w14:paraId="4B82B29A" w14:textId="2B6B0366" w:rsidR="00367932" w:rsidRDefault="009D7BF0" w:rsidP="006D5179">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Local Residents</w:t>
            </w:r>
            <w:proofErr w:type="gramEnd"/>
          </w:p>
        </w:tc>
        <w:tc>
          <w:tcPr>
            <w:tcW w:w="223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C723B" w:rsidRPr="008C723B" w14:paraId="2ACCBCA8" w14:textId="77777777">
              <w:trPr>
                <w:tblCellSpacing w:w="15" w:type="dxa"/>
              </w:trPr>
              <w:tc>
                <w:tcPr>
                  <w:tcW w:w="0" w:type="auto"/>
                  <w:vAlign w:val="center"/>
                  <w:hideMark/>
                </w:tcPr>
                <w:p w14:paraId="6043F9A3" w14:textId="77777777" w:rsidR="008C723B" w:rsidRPr="008C723B" w:rsidRDefault="008C723B" w:rsidP="008C723B">
                  <w:pPr>
                    <w:spacing w:after="0" w:line="360" w:lineRule="auto"/>
                    <w:rPr>
                      <w:rFonts w:ascii="Times New Roman" w:hAnsi="Times New Roman" w:cs="Times New Roman"/>
                      <w:sz w:val="24"/>
                      <w:szCs w:val="24"/>
                    </w:rPr>
                  </w:pPr>
                </w:p>
              </w:tc>
            </w:tr>
          </w:tbl>
          <w:p w14:paraId="0B6E35BA" w14:textId="77777777" w:rsidR="008C723B" w:rsidRPr="008C723B" w:rsidRDefault="008C723B" w:rsidP="008C723B">
            <w:pPr>
              <w:spacing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17"/>
            </w:tblGrid>
            <w:tr w:rsidR="008C723B" w:rsidRPr="008C723B" w14:paraId="6104597E" w14:textId="77777777">
              <w:trPr>
                <w:tblCellSpacing w:w="15" w:type="dxa"/>
              </w:trPr>
              <w:tc>
                <w:tcPr>
                  <w:tcW w:w="0" w:type="auto"/>
                  <w:vAlign w:val="center"/>
                  <w:hideMark/>
                </w:tcPr>
                <w:p w14:paraId="1E0FD8FE" w14:textId="77777777" w:rsidR="008C723B" w:rsidRPr="008C723B" w:rsidRDefault="008C723B" w:rsidP="008C723B">
                  <w:pPr>
                    <w:spacing w:after="0" w:line="360" w:lineRule="auto"/>
                    <w:rPr>
                      <w:rFonts w:ascii="Times New Roman" w:hAnsi="Times New Roman" w:cs="Times New Roman"/>
                      <w:sz w:val="24"/>
                      <w:szCs w:val="24"/>
                    </w:rPr>
                  </w:pPr>
                  <w:r w:rsidRPr="008C723B">
                    <w:rPr>
                      <w:rFonts w:ascii="Times New Roman" w:hAnsi="Times New Roman" w:cs="Times New Roman"/>
                      <w:sz w:val="24"/>
                      <w:szCs w:val="24"/>
                    </w:rPr>
                    <w:t xml:space="preserve">Construction schedules, facility design, community </w:t>
                  </w:r>
                  <w:r w:rsidRPr="008C723B">
                    <w:rPr>
                      <w:rFonts w:ascii="Times New Roman" w:hAnsi="Times New Roman" w:cs="Times New Roman"/>
                      <w:sz w:val="24"/>
                      <w:szCs w:val="24"/>
                    </w:rPr>
                    <w:lastRenderedPageBreak/>
                    <w:t>impact, job opportunities</w:t>
                  </w:r>
                </w:p>
              </w:tc>
            </w:tr>
          </w:tbl>
          <w:p w14:paraId="700AACFD" w14:textId="77777777" w:rsidR="00367932" w:rsidRDefault="00367932" w:rsidP="008C723B">
            <w:pPr>
              <w:spacing w:line="360" w:lineRule="auto"/>
              <w:rPr>
                <w:rFonts w:ascii="Times New Roman" w:hAnsi="Times New Roman" w:cs="Times New Roman"/>
                <w:sz w:val="24"/>
                <w:szCs w:val="24"/>
              </w:rPr>
            </w:pPr>
          </w:p>
        </w:tc>
        <w:tc>
          <w:tcPr>
            <w:tcW w:w="1452" w:type="dxa"/>
          </w:tcPr>
          <w:p w14:paraId="649B4717" w14:textId="0A32EC8F" w:rsidR="00367932" w:rsidRDefault="00A121DB" w:rsidP="006D517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Quarterly</w:t>
            </w:r>
          </w:p>
        </w:tc>
        <w:tc>
          <w:tcPr>
            <w:tcW w:w="2129" w:type="dxa"/>
          </w:tcPr>
          <w:p w14:paraId="34032DD3" w14:textId="0689C5EB" w:rsidR="00367932" w:rsidRDefault="00694B8C" w:rsidP="00E96CA5">
            <w:pPr>
              <w:spacing w:line="360" w:lineRule="auto"/>
              <w:rPr>
                <w:rFonts w:ascii="Times New Roman" w:hAnsi="Times New Roman" w:cs="Times New Roman"/>
                <w:sz w:val="24"/>
                <w:szCs w:val="24"/>
              </w:rPr>
            </w:pPr>
            <w:r w:rsidRPr="00694B8C">
              <w:rPr>
                <w:rFonts w:ascii="Times New Roman" w:hAnsi="Times New Roman" w:cs="Times New Roman"/>
                <w:sz w:val="24"/>
                <w:szCs w:val="24"/>
              </w:rPr>
              <w:t xml:space="preserve">Public meetings, flyers, community </w:t>
            </w:r>
            <w:r w:rsidRPr="00694B8C">
              <w:rPr>
                <w:rFonts w:ascii="Times New Roman" w:hAnsi="Times New Roman" w:cs="Times New Roman"/>
                <w:sz w:val="24"/>
                <w:szCs w:val="24"/>
              </w:rPr>
              <w:lastRenderedPageBreak/>
              <w:t>notice boards, online surveys</w:t>
            </w:r>
          </w:p>
        </w:tc>
        <w:tc>
          <w:tcPr>
            <w:tcW w:w="2266" w:type="dxa"/>
          </w:tcPr>
          <w:p w14:paraId="7901C3C7" w14:textId="75925DA4" w:rsidR="00367932" w:rsidRDefault="002B6820" w:rsidP="002B6820">
            <w:pPr>
              <w:spacing w:line="360" w:lineRule="auto"/>
              <w:rPr>
                <w:rFonts w:ascii="Times New Roman" w:hAnsi="Times New Roman" w:cs="Times New Roman"/>
                <w:sz w:val="24"/>
                <w:szCs w:val="24"/>
              </w:rPr>
            </w:pPr>
            <w:r w:rsidRPr="002B6820">
              <w:rPr>
                <w:rFonts w:ascii="Times New Roman" w:hAnsi="Times New Roman" w:cs="Times New Roman"/>
                <w:sz w:val="24"/>
                <w:szCs w:val="24"/>
              </w:rPr>
              <w:lastRenderedPageBreak/>
              <w:t xml:space="preserve">Encourages participation and </w:t>
            </w:r>
            <w:r w:rsidRPr="002B6820">
              <w:rPr>
                <w:rFonts w:ascii="Times New Roman" w:hAnsi="Times New Roman" w:cs="Times New Roman"/>
                <w:sz w:val="24"/>
                <w:szCs w:val="24"/>
              </w:rPr>
              <w:lastRenderedPageBreak/>
              <w:t>addresses potential concerns early.</w:t>
            </w:r>
          </w:p>
        </w:tc>
      </w:tr>
      <w:tr w:rsidR="00367932" w14:paraId="63EDE4B8" w14:textId="77777777" w:rsidTr="00E12DAA">
        <w:tc>
          <w:tcPr>
            <w:tcW w:w="1702" w:type="dxa"/>
          </w:tcPr>
          <w:p w14:paraId="1E985CE4" w14:textId="2653356E" w:rsidR="00367932" w:rsidRDefault="009D7BF0" w:rsidP="009D7BF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Community and Cultural </w:t>
            </w:r>
            <w:r w:rsidR="003A68C8">
              <w:rPr>
                <w:rFonts w:ascii="Times New Roman" w:hAnsi="Times New Roman" w:cs="Times New Roman"/>
                <w:sz w:val="24"/>
                <w:szCs w:val="24"/>
              </w:rPr>
              <w:t>Organisations</w:t>
            </w:r>
            <w:r>
              <w:rPr>
                <w:rFonts w:ascii="Times New Roman" w:hAnsi="Times New Roman" w:cs="Times New Roman"/>
                <w:sz w:val="24"/>
                <w:szCs w:val="24"/>
              </w:rPr>
              <w:t xml:space="preserve"> </w:t>
            </w:r>
          </w:p>
        </w:tc>
        <w:tc>
          <w:tcPr>
            <w:tcW w:w="2233" w:type="dxa"/>
          </w:tcPr>
          <w:p w14:paraId="56304DD3" w14:textId="6F7E1BE0" w:rsidR="00367932" w:rsidRDefault="000459AC" w:rsidP="008C723B">
            <w:pPr>
              <w:spacing w:line="360" w:lineRule="auto"/>
              <w:rPr>
                <w:rFonts w:ascii="Times New Roman" w:hAnsi="Times New Roman" w:cs="Times New Roman"/>
                <w:sz w:val="24"/>
                <w:szCs w:val="24"/>
              </w:rPr>
            </w:pPr>
            <w:r w:rsidRPr="000459AC">
              <w:rPr>
                <w:rFonts w:ascii="Times New Roman" w:hAnsi="Times New Roman" w:cs="Times New Roman"/>
                <w:sz w:val="24"/>
                <w:szCs w:val="24"/>
              </w:rPr>
              <w:t>Partnership opportunities, space usage policies, programme co-design</w:t>
            </w:r>
          </w:p>
        </w:tc>
        <w:tc>
          <w:tcPr>
            <w:tcW w:w="1452" w:type="dxa"/>
          </w:tcPr>
          <w:p w14:paraId="16267DEF" w14:textId="062E3BE9" w:rsidR="00367932" w:rsidRDefault="00A121DB" w:rsidP="00E12DAA">
            <w:pPr>
              <w:spacing w:line="360" w:lineRule="auto"/>
              <w:rPr>
                <w:rFonts w:ascii="Times New Roman" w:hAnsi="Times New Roman" w:cs="Times New Roman"/>
                <w:sz w:val="24"/>
                <w:szCs w:val="24"/>
              </w:rPr>
            </w:pPr>
            <w:r>
              <w:rPr>
                <w:rFonts w:ascii="Times New Roman" w:hAnsi="Times New Roman" w:cs="Times New Roman"/>
                <w:sz w:val="24"/>
                <w:szCs w:val="24"/>
              </w:rPr>
              <w:t>Bi-Monthly</w:t>
            </w:r>
          </w:p>
        </w:tc>
        <w:tc>
          <w:tcPr>
            <w:tcW w:w="2129" w:type="dxa"/>
          </w:tcPr>
          <w:p w14:paraId="5DB9EAFA" w14:textId="22F3FB82" w:rsidR="00367932" w:rsidRDefault="00694B8C" w:rsidP="00694B8C">
            <w:pPr>
              <w:spacing w:line="360" w:lineRule="auto"/>
              <w:rPr>
                <w:rFonts w:ascii="Times New Roman" w:hAnsi="Times New Roman" w:cs="Times New Roman"/>
                <w:sz w:val="24"/>
                <w:szCs w:val="24"/>
              </w:rPr>
            </w:pPr>
            <w:r w:rsidRPr="00694B8C">
              <w:rPr>
                <w:rFonts w:ascii="Times New Roman" w:hAnsi="Times New Roman" w:cs="Times New Roman"/>
                <w:sz w:val="24"/>
                <w:szCs w:val="24"/>
              </w:rPr>
              <w:t>Workshops, social media, community forums</w:t>
            </w:r>
          </w:p>
        </w:tc>
        <w:tc>
          <w:tcPr>
            <w:tcW w:w="2266" w:type="dxa"/>
          </w:tcPr>
          <w:p w14:paraId="407858A7" w14:textId="7A985E1C" w:rsidR="00367932" w:rsidRDefault="00D56D1D" w:rsidP="00D56D1D">
            <w:pPr>
              <w:spacing w:line="360" w:lineRule="auto"/>
              <w:rPr>
                <w:rFonts w:ascii="Times New Roman" w:hAnsi="Times New Roman" w:cs="Times New Roman"/>
                <w:sz w:val="24"/>
                <w:szCs w:val="24"/>
              </w:rPr>
            </w:pPr>
            <w:r w:rsidRPr="00D56D1D">
              <w:rPr>
                <w:rFonts w:ascii="Times New Roman" w:hAnsi="Times New Roman" w:cs="Times New Roman"/>
                <w:sz w:val="24"/>
                <w:szCs w:val="24"/>
              </w:rPr>
              <w:t>Builds inclusion, supports co-creation of services, promotes DEI principles.</w:t>
            </w:r>
          </w:p>
        </w:tc>
      </w:tr>
      <w:tr w:rsidR="00367932" w14:paraId="1FB7261F" w14:textId="77777777" w:rsidTr="00E12DAA">
        <w:trPr>
          <w:trHeight w:val="1124"/>
        </w:trPr>
        <w:tc>
          <w:tcPr>
            <w:tcW w:w="1702" w:type="dxa"/>
          </w:tcPr>
          <w:p w14:paraId="386C4FD2" w14:textId="4EC89150" w:rsidR="00367932" w:rsidRDefault="00FA1A0B" w:rsidP="006D5179">
            <w:pPr>
              <w:spacing w:line="360" w:lineRule="auto"/>
              <w:jc w:val="both"/>
              <w:rPr>
                <w:rFonts w:ascii="Times New Roman" w:hAnsi="Times New Roman" w:cs="Times New Roman"/>
                <w:sz w:val="24"/>
                <w:szCs w:val="24"/>
              </w:rPr>
            </w:pPr>
            <w:r w:rsidRPr="00FA1A0B">
              <w:rPr>
                <w:rFonts w:ascii="Times New Roman" w:hAnsi="Times New Roman" w:cs="Times New Roman"/>
                <w:sz w:val="24"/>
                <w:szCs w:val="24"/>
              </w:rPr>
              <w:t>Construction &amp; Design Contractors</w:t>
            </w:r>
          </w:p>
        </w:tc>
        <w:tc>
          <w:tcPr>
            <w:tcW w:w="223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17"/>
            </w:tblGrid>
            <w:tr w:rsidR="000459AC" w:rsidRPr="000459AC" w14:paraId="3AABF356" w14:textId="77777777">
              <w:trPr>
                <w:tblCellSpacing w:w="15" w:type="dxa"/>
              </w:trPr>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27"/>
                  </w:tblGrid>
                  <w:tr w:rsidR="00F50210" w:rsidRPr="00F50210" w14:paraId="346550D2" w14:textId="77777777">
                    <w:trPr>
                      <w:tblCellSpacing w:w="15" w:type="dxa"/>
                    </w:trPr>
                    <w:tc>
                      <w:tcPr>
                        <w:tcW w:w="0" w:type="auto"/>
                        <w:vAlign w:val="center"/>
                        <w:hideMark/>
                      </w:tcPr>
                      <w:p w14:paraId="1C4C40F9" w14:textId="77777777" w:rsidR="00F50210" w:rsidRPr="00F50210" w:rsidRDefault="00F50210" w:rsidP="00F50210">
                        <w:pPr>
                          <w:spacing w:after="0" w:line="360" w:lineRule="auto"/>
                          <w:rPr>
                            <w:rFonts w:ascii="Times New Roman" w:hAnsi="Times New Roman" w:cs="Times New Roman"/>
                            <w:sz w:val="24"/>
                            <w:szCs w:val="24"/>
                          </w:rPr>
                        </w:pPr>
                        <w:r w:rsidRPr="00F50210">
                          <w:rPr>
                            <w:rFonts w:ascii="Times New Roman" w:hAnsi="Times New Roman" w:cs="Times New Roman"/>
                            <w:sz w:val="24"/>
                            <w:szCs w:val="24"/>
                          </w:rPr>
                          <w:t>Technical specifications, timelines, safety regulations</w:t>
                        </w:r>
                      </w:p>
                    </w:tc>
                  </w:tr>
                </w:tbl>
                <w:p w14:paraId="2DDA6341" w14:textId="77777777" w:rsidR="00F50210" w:rsidRPr="00F50210" w:rsidRDefault="00F50210" w:rsidP="00F50210">
                  <w:pPr>
                    <w:spacing w:after="0"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50210" w:rsidRPr="00F50210" w14:paraId="627D2A24" w14:textId="77777777">
                    <w:trPr>
                      <w:tblCellSpacing w:w="15" w:type="dxa"/>
                    </w:trPr>
                    <w:tc>
                      <w:tcPr>
                        <w:tcW w:w="0" w:type="auto"/>
                        <w:vAlign w:val="center"/>
                        <w:hideMark/>
                      </w:tcPr>
                      <w:p w14:paraId="2E1E7BB9" w14:textId="77777777" w:rsidR="00F50210" w:rsidRPr="00F50210" w:rsidRDefault="00F50210" w:rsidP="00F50210">
                        <w:pPr>
                          <w:spacing w:after="0" w:line="360" w:lineRule="auto"/>
                          <w:rPr>
                            <w:rFonts w:ascii="Times New Roman" w:hAnsi="Times New Roman" w:cs="Times New Roman"/>
                            <w:sz w:val="24"/>
                            <w:szCs w:val="24"/>
                          </w:rPr>
                        </w:pPr>
                      </w:p>
                    </w:tc>
                  </w:tr>
                </w:tbl>
                <w:p w14:paraId="66508930" w14:textId="1E991B9A" w:rsidR="000459AC" w:rsidRPr="000459AC" w:rsidRDefault="000459AC" w:rsidP="000459AC">
                  <w:pPr>
                    <w:spacing w:after="0" w:line="360" w:lineRule="auto"/>
                    <w:rPr>
                      <w:rFonts w:ascii="Times New Roman" w:hAnsi="Times New Roman" w:cs="Times New Roman"/>
                      <w:sz w:val="24"/>
                      <w:szCs w:val="24"/>
                    </w:rPr>
                  </w:pPr>
                </w:p>
              </w:tc>
            </w:tr>
          </w:tbl>
          <w:p w14:paraId="71A2ECED" w14:textId="77777777" w:rsidR="000459AC" w:rsidRPr="000459AC" w:rsidRDefault="000459AC" w:rsidP="000459AC">
            <w:pPr>
              <w:spacing w:line="360" w:lineRule="auto"/>
              <w:rPr>
                <w:rFonts w:ascii="Times New Roman" w:hAnsi="Times New Roman" w:cs="Times New Roman"/>
                <w:vanish/>
                <w:sz w:val="24"/>
                <w:szCs w:val="24"/>
              </w:rPr>
            </w:pPr>
          </w:p>
          <w:p w14:paraId="2E3EF120" w14:textId="77777777" w:rsidR="00367932" w:rsidRDefault="00367932" w:rsidP="000459AC">
            <w:pPr>
              <w:spacing w:line="360" w:lineRule="auto"/>
              <w:rPr>
                <w:rFonts w:ascii="Times New Roman" w:hAnsi="Times New Roman" w:cs="Times New Roman"/>
                <w:sz w:val="24"/>
                <w:szCs w:val="24"/>
              </w:rPr>
            </w:pPr>
          </w:p>
        </w:tc>
        <w:tc>
          <w:tcPr>
            <w:tcW w:w="1452" w:type="dxa"/>
          </w:tcPr>
          <w:p w14:paraId="3FB51731" w14:textId="4CD3C059" w:rsidR="00367932" w:rsidRDefault="00B34037" w:rsidP="006D5179">
            <w:pPr>
              <w:spacing w:line="360" w:lineRule="auto"/>
              <w:jc w:val="both"/>
              <w:rPr>
                <w:rFonts w:ascii="Times New Roman" w:hAnsi="Times New Roman" w:cs="Times New Roman"/>
                <w:sz w:val="24"/>
                <w:szCs w:val="24"/>
              </w:rPr>
            </w:pPr>
            <w:r>
              <w:rPr>
                <w:rFonts w:ascii="Times New Roman" w:hAnsi="Times New Roman" w:cs="Times New Roman"/>
                <w:sz w:val="24"/>
                <w:szCs w:val="24"/>
              </w:rPr>
              <w:t>Weekly</w:t>
            </w:r>
          </w:p>
        </w:tc>
        <w:tc>
          <w:tcPr>
            <w:tcW w:w="212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12DAA" w:rsidRPr="00E12DAA" w14:paraId="670A021A" w14:textId="77777777">
              <w:trPr>
                <w:tblCellSpacing w:w="15" w:type="dxa"/>
              </w:trPr>
              <w:tc>
                <w:tcPr>
                  <w:tcW w:w="0" w:type="auto"/>
                  <w:vAlign w:val="center"/>
                  <w:hideMark/>
                </w:tcPr>
                <w:p w14:paraId="0ADD4E1A" w14:textId="77777777" w:rsidR="00E12DAA" w:rsidRPr="00E12DAA" w:rsidRDefault="00E12DAA" w:rsidP="00E12DAA">
                  <w:pPr>
                    <w:spacing w:after="0" w:line="360" w:lineRule="auto"/>
                    <w:rPr>
                      <w:rFonts w:ascii="Times New Roman" w:hAnsi="Times New Roman" w:cs="Times New Roman"/>
                      <w:sz w:val="24"/>
                      <w:szCs w:val="24"/>
                    </w:rPr>
                  </w:pPr>
                </w:p>
              </w:tc>
            </w:tr>
          </w:tbl>
          <w:p w14:paraId="05FF844D" w14:textId="77777777" w:rsidR="00E12DAA" w:rsidRPr="00E12DAA" w:rsidRDefault="00E12DAA" w:rsidP="00E12DAA">
            <w:pPr>
              <w:spacing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13"/>
            </w:tblGrid>
            <w:tr w:rsidR="00E12DAA" w:rsidRPr="00E12DAA" w14:paraId="64DB7A1E" w14:textId="77777777">
              <w:trPr>
                <w:tblCellSpacing w:w="15" w:type="dxa"/>
              </w:trPr>
              <w:tc>
                <w:tcPr>
                  <w:tcW w:w="0" w:type="auto"/>
                  <w:vAlign w:val="center"/>
                  <w:hideMark/>
                </w:tcPr>
                <w:p w14:paraId="3683442E" w14:textId="77777777" w:rsidR="00E12DAA" w:rsidRPr="00E12DAA" w:rsidRDefault="00E12DAA" w:rsidP="00E12DAA">
                  <w:pPr>
                    <w:spacing w:after="0" w:line="360" w:lineRule="auto"/>
                    <w:rPr>
                      <w:rFonts w:ascii="Times New Roman" w:hAnsi="Times New Roman" w:cs="Times New Roman"/>
                      <w:sz w:val="24"/>
                      <w:szCs w:val="24"/>
                    </w:rPr>
                  </w:pPr>
                  <w:r w:rsidRPr="00E12DAA">
                    <w:rPr>
                      <w:rFonts w:ascii="Times New Roman" w:hAnsi="Times New Roman" w:cs="Times New Roman"/>
                      <w:sz w:val="24"/>
                      <w:szCs w:val="24"/>
                    </w:rPr>
                    <w:t>Internal project meetings, digital collaboration tools</w:t>
                  </w:r>
                </w:p>
              </w:tc>
            </w:tr>
          </w:tbl>
          <w:p w14:paraId="21477FFB" w14:textId="77777777" w:rsidR="00367932" w:rsidRDefault="00367932" w:rsidP="00694B8C">
            <w:pPr>
              <w:spacing w:line="360" w:lineRule="auto"/>
              <w:rPr>
                <w:rFonts w:ascii="Times New Roman" w:hAnsi="Times New Roman" w:cs="Times New Roman"/>
                <w:sz w:val="24"/>
                <w:szCs w:val="24"/>
              </w:rPr>
            </w:pPr>
          </w:p>
        </w:tc>
        <w:tc>
          <w:tcPr>
            <w:tcW w:w="2266" w:type="dxa"/>
          </w:tcPr>
          <w:p w14:paraId="4F05771B" w14:textId="2BDAAE47" w:rsidR="00367932" w:rsidRDefault="009A06A4" w:rsidP="009A06A4">
            <w:pPr>
              <w:spacing w:line="360" w:lineRule="auto"/>
              <w:rPr>
                <w:rFonts w:ascii="Times New Roman" w:hAnsi="Times New Roman" w:cs="Times New Roman"/>
                <w:sz w:val="24"/>
                <w:szCs w:val="24"/>
              </w:rPr>
            </w:pPr>
            <w:r w:rsidRPr="009A06A4">
              <w:rPr>
                <w:rFonts w:ascii="Times New Roman" w:hAnsi="Times New Roman" w:cs="Times New Roman"/>
                <w:sz w:val="24"/>
                <w:szCs w:val="24"/>
              </w:rPr>
              <w:t>Enables coordination and compliance with safety standards</w:t>
            </w:r>
            <w:r>
              <w:rPr>
                <w:rFonts w:ascii="Times New Roman" w:hAnsi="Times New Roman" w:cs="Times New Roman"/>
                <w:sz w:val="24"/>
                <w:szCs w:val="24"/>
              </w:rPr>
              <w:t>.</w:t>
            </w:r>
          </w:p>
        </w:tc>
      </w:tr>
      <w:tr w:rsidR="00367932" w14:paraId="54AB4D9F" w14:textId="77777777" w:rsidTr="00E12DAA">
        <w:tc>
          <w:tcPr>
            <w:tcW w:w="1702" w:type="dxa"/>
          </w:tcPr>
          <w:p w14:paraId="503E2889" w14:textId="4B5E442D" w:rsidR="00367932" w:rsidRDefault="00FA1A0B" w:rsidP="00FA1A0B">
            <w:pPr>
              <w:spacing w:line="360" w:lineRule="auto"/>
              <w:rPr>
                <w:rFonts w:ascii="Times New Roman" w:hAnsi="Times New Roman" w:cs="Times New Roman"/>
                <w:sz w:val="24"/>
                <w:szCs w:val="24"/>
              </w:rPr>
            </w:pPr>
            <w:r>
              <w:rPr>
                <w:rFonts w:ascii="Times New Roman" w:hAnsi="Times New Roman" w:cs="Times New Roman"/>
                <w:sz w:val="24"/>
                <w:szCs w:val="24"/>
              </w:rPr>
              <w:t>Local Businesses</w:t>
            </w:r>
          </w:p>
        </w:tc>
        <w:tc>
          <w:tcPr>
            <w:tcW w:w="223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8595D" w:rsidRPr="0088595D" w14:paraId="4B627CAC" w14:textId="77777777">
              <w:trPr>
                <w:tblCellSpacing w:w="15" w:type="dxa"/>
              </w:trPr>
              <w:tc>
                <w:tcPr>
                  <w:tcW w:w="0" w:type="auto"/>
                  <w:vAlign w:val="center"/>
                  <w:hideMark/>
                </w:tcPr>
                <w:p w14:paraId="00294C58" w14:textId="77777777" w:rsidR="0088595D" w:rsidRPr="0088595D" w:rsidRDefault="0088595D" w:rsidP="0088595D">
                  <w:pPr>
                    <w:spacing w:after="0" w:line="360" w:lineRule="auto"/>
                    <w:rPr>
                      <w:rFonts w:ascii="Times New Roman" w:hAnsi="Times New Roman" w:cs="Times New Roman"/>
                      <w:sz w:val="24"/>
                      <w:szCs w:val="24"/>
                    </w:rPr>
                  </w:pPr>
                </w:p>
              </w:tc>
            </w:tr>
          </w:tbl>
          <w:p w14:paraId="1C55AEE0" w14:textId="77777777" w:rsidR="0088595D" w:rsidRPr="0088595D" w:rsidRDefault="0088595D" w:rsidP="0088595D">
            <w:pPr>
              <w:spacing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17"/>
            </w:tblGrid>
            <w:tr w:rsidR="0088595D" w:rsidRPr="0088595D" w14:paraId="2DC1187F" w14:textId="77777777">
              <w:trPr>
                <w:tblCellSpacing w:w="15" w:type="dxa"/>
              </w:trPr>
              <w:tc>
                <w:tcPr>
                  <w:tcW w:w="0" w:type="auto"/>
                  <w:vAlign w:val="center"/>
                  <w:hideMark/>
                </w:tcPr>
                <w:p w14:paraId="1E2287D1" w14:textId="77777777" w:rsidR="0088595D" w:rsidRPr="0088595D" w:rsidRDefault="0088595D" w:rsidP="0088595D">
                  <w:pPr>
                    <w:spacing w:after="0" w:line="360" w:lineRule="auto"/>
                    <w:rPr>
                      <w:rFonts w:ascii="Times New Roman" w:hAnsi="Times New Roman" w:cs="Times New Roman"/>
                      <w:sz w:val="24"/>
                      <w:szCs w:val="24"/>
                    </w:rPr>
                  </w:pPr>
                  <w:r w:rsidRPr="0088595D">
                    <w:rPr>
                      <w:rFonts w:ascii="Times New Roman" w:hAnsi="Times New Roman" w:cs="Times New Roman"/>
                      <w:sz w:val="24"/>
                      <w:szCs w:val="24"/>
                    </w:rPr>
                    <w:t>Economic benefits, sponsorship opportunities, traffic updates</w:t>
                  </w:r>
                </w:p>
              </w:tc>
            </w:tr>
          </w:tbl>
          <w:p w14:paraId="7BA5EF3A" w14:textId="77777777" w:rsidR="00367932" w:rsidRDefault="00367932" w:rsidP="00F50210">
            <w:pPr>
              <w:spacing w:line="360" w:lineRule="auto"/>
              <w:rPr>
                <w:rFonts w:ascii="Times New Roman" w:hAnsi="Times New Roman" w:cs="Times New Roman"/>
                <w:sz w:val="24"/>
                <w:szCs w:val="24"/>
              </w:rPr>
            </w:pPr>
          </w:p>
        </w:tc>
        <w:tc>
          <w:tcPr>
            <w:tcW w:w="1452" w:type="dxa"/>
          </w:tcPr>
          <w:p w14:paraId="27D76DA5" w14:textId="6AF8E723" w:rsidR="00367932" w:rsidRDefault="00F7478B" w:rsidP="006D5179">
            <w:pPr>
              <w:spacing w:line="360" w:lineRule="auto"/>
              <w:jc w:val="both"/>
              <w:rPr>
                <w:rFonts w:ascii="Times New Roman" w:hAnsi="Times New Roman" w:cs="Times New Roman"/>
                <w:sz w:val="24"/>
                <w:szCs w:val="24"/>
              </w:rPr>
            </w:pPr>
            <w:r w:rsidRPr="00F7478B">
              <w:rPr>
                <w:rFonts w:ascii="Times New Roman" w:hAnsi="Times New Roman" w:cs="Times New Roman"/>
                <w:sz w:val="24"/>
                <w:szCs w:val="24"/>
              </w:rPr>
              <w:t>Bi-annually</w:t>
            </w:r>
          </w:p>
        </w:tc>
        <w:tc>
          <w:tcPr>
            <w:tcW w:w="2129" w:type="dxa"/>
          </w:tcPr>
          <w:p w14:paraId="0E962A3C" w14:textId="1475BA29" w:rsidR="00367932" w:rsidRDefault="0027539B" w:rsidP="0027539B">
            <w:pPr>
              <w:spacing w:line="360" w:lineRule="auto"/>
              <w:rPr>
                <w:rFonts w:ascii="Times New Roman" w:hAnsi="Times New Roman" w:cs="Times New Roman"/>
                <w:sz w:val="24"/>
                <w:szCs w:val="24"/>
              </w:rPr>
            </w:pPr>
            <w:r w:rsidRPr="0027539B">
              <w:rPr>
                <w:rFonts w:ascii="Times New Roman" w:hAnsi="Times New Roman" w:cs="Times New Roman"/>
                <w:sz w:val="24"/>
                <w:szCs w:val="24"/>
              </w:rPr>
              <w:t>Local chamber newsletters, business forums</w:t>
            </w:r>
          </w:p>
        </w:tc>
        <w:tc>
          <w:tcPr>
            <w:tcW w:w="2266" w:type="dxa"/>
          </w:tcPr>
          <w:p w14:paraId="31DF0ABA" w14:textId="0230F89C" w:rsidR="00367932" w:rsidRDefault="00E330C7" w:rsidP="009A06A4">
            <w:pPr>
              <w:spacing w:line="360" w:lineRule="auto"/>
              <w:rPr>
                <w:rFonts w:ascii="Times New Roman" w:hAnsi="Times New Roman" w:cs="Times New Roman"/>
                <w:sz w:val="24"/>
                <w:szCs w:val="24"/>
              </w:rPr>
            </w:pPr>
            <w:r w:rsidRPr="00E330C7">
              <w:rPr>
                <w:rFonts w:ascii="Times New Roman" w:hAnsi="Times New Roman" w:cs="Times New Roman"/>
                <w:sz w:val="24"/>
                <w:szCs w:val="24"/>
              </w:rPr>
              <w:t>Keeps local economy engaged while minimising disruption</w:t>
            </w:r>
            <w:r>
              <w:rPr>
                <w:rFonts w:ascii="Times New Roman" w:hAnsi="Times New Roman" w:cs="Times New Roman"/>
                <w:sz w:val="24"/>
                <w:szCs w:val="24"/>
              </w:rPr>
              <w:t>.</w:t>
            </w:r>
          </w:p>
        </w:tc>
      </w:tr>
    </w:tbl>
    <w:p w14:paraId="2CD4EAF5" w14:textId="77777777" w:rsidR="006D5179" w:rsidRPr="00995397" w:rsidRDefault="006D5179" w:rsidP="006D5179">
      <w:pPr>
        <w:spacing w:line="360" w:lineRule="auto"/>
        <w:ind w:firstLine="360"/>
        <w:jc w:val="both"/>
        <w:rPr>
          <w:rFonts w:ascii="Times New Roman" w:hAnsi="Times New Roman" w:cs="Times New Roman"/>
          <w:b/>
          <w:bCs/>
          <w:sz w:val="28"/>
          <w:szCs w:val="28"/>
          <w:u w:val="single"/>
        </w:rPr>
      </w:pPr>
    </w:p>
    <w:p w14:paraId="16BF7516" w14:textId="191D0753" w:rsidR="001F391B" w:rsidRPr="00995397" w:rsidRDefault="00995397" w:rsidP="006D5179">
      <w:pPr>
        <w:spacing w:line="360" w:lineRule="auto"/>
        <w:ind w:firstLine="360"/>
        <w:jc w:val="both"/>
        <w:rPr>
          <w:rFonts w:ascii="Times New Roman" w:hAnsi="Times New Roman" w:cs="Times New Roman"/>
          <w:b/>
          <w:bCs/>
          <w:sz w:val="28"/>
          <w:szCs w:val="28"/>
          <w:u w:val="single"/>
        </w:rPr>
      </w:pPr>
      <w:r w:rsidRPr="00995397">
        <w:rPr>
          <w:rFonts w:ascii="Times New Roman" w:hAnsi="Times New Roman" w:cs="Times New Roman"/>
          <w:b/>
          <w:bCs/>
          <w:sz w:val="28"/>
          <w:szCs w:val="28"/>
          <w:u w:val="single"/>
        </w:rPr>
        <w:t>Consultation Strategy</w:t>
      </w:r>
    </w:p>
    <w:p w14:paraId="7128B0B9" w14:textId="77777777" w:rsidR="001F391B" w:rsidRDefault="001F391B" w:rsidP="001F391B">
      <w:pPr>
        <w:spacing w:line="360" w:lineRule="auto"/>
        <w:ind w:firstLine="360"/>
        <w:jc w:val="both"/>
        <w:rPr>
          <w:rFonts w:ascii="Times New Roman" w:hAnsi="Times New Roman" w:cs="Times New Roman"/>
          <w:sz w:val="24"/>
          <w:szCs w:val="24"/>
        </w:rPr>
      </w:pPr>
      <w:r w:rsidRPr="001F391B">
        <w:rPr>
          <w:rFonts w:ascii="Times New Roman" w:hAnsi="Times New Roman" w:cs="Times New Roman"/>
          <w:sz w:val="24"/>
          <w:szCs w:val="24"/>
        </w:rPr>
        <w:t>Consultation should be organised, inclusive, and iterative. The plan will use multi-channel engagement to ensure accessibility and transparency.</w:t>
      </w:r>
    </w:p>
    <w:p w14:paraId="51C0BB68" w14:textId="758B1CC8" w:rsidR="00995397" w:rsidRDefault="004E28FF" w:rsidP="004E28FF">
      <w:pPr>
        <w:pStyle w:val="ListParagraph"/>
        <w:numPr>
          <w:ilvl w:val="0"/>
          <w:numId w:val="23"/>
        </w:numPr>
        <w:spacing w:line="360" w:lineRule="auto"/>
        <w:jc w:val="both"/>
        <w:rPr>
          <w:rFonts w:ascii="Times New Roman" w:hAnsi="Times New Roman" w:cs="Times New Roman"/>
          <w:sz w:val="24"/>
          <w:szCs w:val="24"/>
        </w:rPr>
      </w:pPr>
      <w:r w:rsidRPr="004E28FF">
        <w:rPr>
          <w:rFonts w:ascii="Times New Roman" w:hAnsi="Times New Roman" w:cs="Times New Roman"/>
          <w:sz w:val="24"/>
          <w:szCs w:val="24"/>
        </w:rPr>
        <w:t>Public Consultation Meetings:</w:t>
      </w:r>
    </w:p>
    <w:p w14:paraId="11C1C64C" w14:textId="36A8FD4E" w:rsidR="004E28FF" w:rsidRDefault="0014667D" w:rsidP="004E28FF">
      <w:pPr>
        <w:pStyle w:val="ListParagraph"/>
        <w:numPr>
          <w:ilvl w:val="0"/>
          <w:numId w:val="24"/>
        </w:numPr>
        <w:spacing w:line="360" w:lineRule="auto"/>
        <w:jc w:val="both"/>
        <w:rPr>
          <w:rFonts w:ascii="Times New Roman" w:hAnsi="Times New Roman" w:cs="Times New Roman"/>
          <w:sz w:val="24"/>
          <w:szCs w:val="24"/>
        </w:rPr>
      </w:pPr>
      <w:r w:rsidRPr="0014667D">
        <w:rPr>
          <w:rFonts w:ascii="Times New Roman" w:hAnsi="Times New Roman" w:cs="Times New Roman"/>
          <w:sz w:val="24"/>
          <w:szCs w:val="24"/>
        </w:rPr>
        <w:t>Held at key milestones (planning approval, design finalisation, pre-construction).</w:t>
      </w:r>
    </w:p>
    <w:p w14:paraId="2A5AE67C" w14:textId="0BBD83E4" w:rsidR="0014667D" w:rsidRDefault="0014667D" w:rsidP="004E28FF">
      <w:pPr>
        <w:pStyle w:val="ListParagraph"/>
        <w:numPr>
          <w:ilvl w:val="0"/>
          <w:numId w:val="24"/>
        </w:numPr>
        <w:spacing w:line="360" w:lineRule="auto"/>
        <w:jc w:val="both"/>
        <w:rPr>
          <w:rFonts w:ascii="Times New Roman" w:hAnsi="Times New Roman" w:cs="Times New Roman"/>
          <w:sz w:val="24"/>
          <w:szCs w:val="24"/>
        </w:rPr>
      </w:pPr>
      <w:r w:rsidRPr="0014667D">
        <w:rPr>
          <w:rFonts w:ascii="Times New Roman" w:hAnsi="Times New Roman" w:cs="Times New Roman"/>
          <w:sz w:val="24"/>
          <w:szCs w:val="24"/>
        </w:rPr>
        <w:t>Enables residents to ask questions, provide feedback, and voice concerns directly.</w:t>
      </w:r>
    </w:p>
    <w:p w14:paraId="272D51F5" w14:textId="1A0EC6F5" w:rsidR="0014667D" w:rsidRDefault="00B257FF" w:rsidP="004E28FF">
      <w:pPr>
        <w:pStyle w:val="ListParagraph"/>
        <w:numPr>
          <w:ilvl w:val="0"/>
          <w:numId w:val="24"/>
        </w:numPr>
        <w:spacing w:line="360" w:lineRule="auto"/>
        <w:jc w:val="both"/>
        <w:rPr>
          <w:rFonts w:ascii="Times New Roman" w:hAnsi="Times New Roman" w:cs="Times New Roman"/>
          <w:sz w:val="24"/>
          <w:szCs w:val="24"/>
        </w:rPr>
      </w:pPr>
      <w:r w:rsidRPr="00B257FF">
        <w:rPr>
          <w:rFonts w:ascii="Times New Roman" w:hAnsi="Times New Roman" w:cs="Times New Roman"/>
          <w:sz w:val="24"/>
          <w:szCs w:val="24"/>
        </w:rPr>
        <w:t>Attendance encouraged via local press and social media announcements.</w:t>
      </w:r>
    </w:p>
    <w:p w14:paraId="2260EC26" w14:textId="55B017BF" w:rsidR="00B257FF" w:rsidRDefault="00B257FF" w:rsidP="00B257FF">
      <w:pPr>
        <w:pStyle w:val="ListParagraph"/>
        <w:numPr>
          <w:ilvl w:val="0"/>
          <w:numId w:val="23"/>
        </w:numPr>
        <w:spacing w:line="360" w:lineRule="auto"/>
        <w:jc w:val="both"/>
        <w:rPr>
          <w:rFonts w:ascii="Times New Roman" w:hAnsi="Times New Roman" w:cs="Times New Roman"/>
          <w:sz w:val="24"/>
          <w:szCs w:val="24"/>
        </w:rPr>
      </w:pPr>
      <w:r w:rsidRPr="00B257FF">
        <w:rPr>
          <w:rFonts w:ascii="Times New Roman" w:hAnsi="Times New Roman" w:cs="Times New Roman"/>
          <w:sz w:val="24"/>
          <w:szCs w:val="24"/>
        </w:rPr>
        <w:t>Surveys and Online Platforms:</w:t>
      </w:r>
    </w:p>
    <w:p w14:paraId="4BB3EB65" w14:textId="06650D5C" w:rsidR="00B257FF" w:rsidRDefault="00C36EBE" w:rsidP="00B257FF">
      <w:pPr>
        <w:pStyle w:val="ListParagraph"/>
        <w:numPr>
          <w:ilvl w:val="0"/>
          <w:numId w:val="25"/>
        </w:numPr>
        <w:spacing w:line="360" w:lineRule="auto"/>
        <w:jc w:val="both"/>
        <w:rPr>
          <w:rFonts w:ascii="Times New Roman" w:hAnsi="Times New Roman" w:cs="Times New Roman"/>
          <w:sz w:val="24"/>
          <w:szCs w:val="24"/>
        </w:rPr>
      </w:pPr>
      <w:r w:rsidRPr="00C36EBE">
        <w:rPr>
          <w:rFonts w:ascii="Times New Roman" w:hAnsi="Times New Roman" w:cs="Times New Roman"/>
          <w:sz w:val="24"/>
          <w:szCs w:val="24"/>
        </w:rPr>
        <w:t>Digital engagement via Birmingham City Council’s public consultation portal</w:t>
      </w:r>
      <w:r>
        <w:rPr>
          <w:rFonts w:ascii="Times New Roman" w:hAnsi="Times New Roman" w:cs="Times New Roman"/>
          <w:sz w:val="24"/>
          <w:szCs w:val="24"/>
        </w:rPr>
        <w:t>.</w:t>
      </w:r>
    </w:p>
    <w:p w14:paraId="4E329AAF" w14:textId="52164AD3" w:rsidR="00C36EBE" w:rsidRDefault="00C115BD" w:rsidP="00B257FF">
      <w:pPr>
        <w:pStyle w:val="ListParagraph"/>
        <w:numPr>
          <w:ilvl w:val="0"/>
          <w:numId w:val="25"/>
        </w:numPr>
        <w:spacing w:line="360" w:lineRule="auto"/>
        <w:jc w:val="both"/>
        <w:rPr>
          <w:rFonts w:ascii="Times New Roman" w:hAnsi="Times New Roman" w:cs="Times New Roman"/>
          <w:sz w:val="24"/>
          <w:szCs w:val="24"/>
        </w:rPr>
      </w:pPr>
      <w:r w:rsidRPr="00C115BD">
        <w:rPr>
          <w:rFonts w:ascii="Times New Roman" w:hAnsi="Times New Roman" w:cs="Times New Roman"/>
          <w:sz w:val="24"/>
          <w:szCs w:val="24"/>
        </w:rPr>
        <w:t>Ensures participation from those unable to attend in person.</w:t>
      </w:r>
    </w:p>
    <w:p w14:paraId="745EF341" w14:textId="068CD675" w:rsidR="00C115BD" w:rsidRDefault="0092439F" w:rsidP="00B257FF">
      <w:pPr>
        <w:pStyle w:val="ListParagraph"/>
        <w:numPr>
          <w:ilvl w:val="0"/>
          <w:numId w:val="25"/>
        </w:numPr>
        <w:spacing w:line="360" w:lineRule="auto"/>
        <w:jc w:val="both"/>
        <w:rPr>
          <w:rFonts w:ascii="Times New Roman" w:hAnsi="Times New Roman" w:cs="Times New Roman"/>
          <w:sz w:val="24"/>
          <w:szCs w:val="24"/>
        </w:rPr>
      </w:pPr>
      <w:r w:rsidRPr="0092439F">
        <w:rPr>
          <w:rFonts w:ascii="Times New Roman" w:hAnsi="Times New Roman" w:cs="Times New Roman"/>
          <w:sz w:val="24"/>
          <w:szCs w:val="24"/>
        </w:rPr>
        <w:lastRenderedPageBreak/>
        <w:t>Surveys capture demographic data to monitor inclusivity (aligning with DEI goals).</w:t>
      </w:r>
    </w:p>
    <w:p w14:paraId="241C2816" w14:textId="1D631697" w:rsidR="0092439F" w:rsidRDefault="00E9104A" w:rsidP="0092439F">
      <w:pPr>
        <w:pStyle w:val="ListParagraph"/>
        <w:numPr>
          <w:ilvl w:val="0"/>
          <w:numId w:val="23"/>
        </w:numPr>
        <w:spacing w:line="360" w:lineRule="auto"/>
        <w:jc w:val="both"/>
        <w:rPr>
          <w:rFonts w:ascii="Times New Roman" w:hAnsi="Times New Roman" w:cs="Times New Roman"/>
          <w:sz w:val="24"/>
          <w:szCs w:val="24"/>
        </w:rPr>
      </w:pPr>
      <w:r w:rsidRPr="00E9104A">
        <w:rPr>
          <w:rFonts w:ascii="Times New Roman" w:hAnsi="Times New Roman" w:cs="Times New Roman"/>
          <w:sz w:val="24"/>
          <w:szCs w:val="24"/>
        </w:rPr>
        <w:t>Stakeholder Workshops:</w:t>
      </w:r>
    </w:p>
    <w:p w14:paraId="20A9FC0A" w14:textId="31B4A674" w:rsidR="00E9104A" w:rsidRDefault="002506D8" w:rsidP="00E9104A">
      <w:pPr>
        <w:pStyle w:val="ListParagraph"/>
        <w:numPr>
          <w:ilvl w:val="0"/>
          <w:numId w:val="26"/>
        </w:numPr>
        <w:spacing w:line="360" w:lineRule="auto"/>
        <w:jc w:val="both"/>
        <w:rPr>
          <w:rFonts w:ascii="Times New Roman" w:hAnsi="Times New Roman" w:cs="Times New Roman"/>
          <w:sz w:val="24"/>
          <w:szCs w:val="24"/>
        </w:rPr>
      </w:pPr>
      <w:r w:rsidRPr="002506D8">
        <w:rPr>
          <w:rFonts w:ascii="Times New Roman" w:hAnsi="Times New Roman" w:cs="Times New Roman"/>
          <w:sz w:val="24"/>
          <w:szCs w:val="24"/>
        </w:rPr>
        <w:t>Co-design sessions with community and cultural organisations to develop activity programmes and usage policies.</w:t>
      </w:r>
    </w:p>
    <w:p w14:paraId="7FE1254B" w14:textId="157C0DDA" w:rsidR="002506D8" w:rsidRDefault="002506D8" w:rsidP="00E9104A">
      <w:pPr>
        <w:pStyle w:val="ListParagraph"/>
        <w:numPr>
          <w:ilvl w:val="0"/>
          <w:numId w:val="26"/>
        </w:numPr>
        <w:spacing w:line="360" w:lineRule="auto"/>
        <w:jc w:val="both"/>
        <w:rPr>
          <w:rFonts w:ascii="Times New Roman" w:hAnsi="Times New Roman" w:cs="Times New Roman"/>
          <w:sz w:val="24"/>
          <w:szCs w:val="24"/>
        </w:rPr>
      </w:pPr>
      <w:r w:rsidRPr="002506D8">
        <w:rPr>
          <w:rFonts w:ascii="Times New Roman" w:hAnsi="Times New Roman" w:cs="Times New Roman"/>
          <w:sz w:val="24"/>
          <w:szCs w:val="24"/>
        </w:rPr>
        <w:t>Encourages shared ownership and empowerment.</w:t>
      </w:r>
    </w:p>
    <w:p w14:paraId="00AF2A2B" w14:textId="55C9F3AF" w:rsidR="002506D8" w:rsidRDefault="002C5D87" w:rsidP="002506D8">
      <w:pPr>
        <w:pStyle w:val="ListParagraph"/>
        <w:numPr>
          <w:ilvl w:val="0"/>
          <w:numId w:val="23"/>
        </w:numPr>
        <w:spacing w:line="360" w:lineRule="auto"/>
        <w:jc w:val="both"/>
        <w:rPr>
          <w:rFonts w:ascii="Times New Roman" w:hAnsi="Times New Roman" w:cs="Times New Roman"/>
          <w:sz w:val="24"/>
          <w:szCs w:val="24"/>
        </w:rPr>
      </w:pPr>
      <w:r w:rsidRPr="002C5D87">
        <w:rPr>
          <w:rFonts w:ascii="Times New Roman" w:hAnsi="Times New Roman" w:cs="Times New Roman"/>
          <w:sz w:val="24"/>
          <w:szCs w:val="24"/>
        </w:rPr>
        <w:t>Focus Groups:</w:t>
      </w:r>
    </w:p>
    <w:p w14:paraId="28E4E184" w14:textId="7F2BB080" w:rsidR="002C5D87" w:rsidRDefault="009A1053" w:rsidP="002C5D87">
      <w:pPr>
        <w:pStyle w:val="ListParagraph"/>
        <w:numPr>
          <w:ilvl w:val="0"/>
          <w:numId w:val="27"/>
        </w:numPr>
        <w:spacing w:line="360" w:lineRule="auto"/>
        <w:jc w:val="both"/>
        <w:rPr>
          <w:rFonts w:ascii="Times New Roman" w:hAnsi="Times New Roman" w:cs="Times New Roman"/>
          <w:sz w:val="24"/>
          <w:szCs w:val="24"/>
        </w:rPr>
      </w:pPr>
      <w:r w:rsidRPr="009A1053">
        <w:rPr>
          <w:rFonts w:ascii="Times New Roman" w:hAnsi="Times New Roman" w:cs="Times New Roman"/>
          <w:sz w:val="24"/>
          <w:szCs w:val="24"/>
        </w:rPr>
        <w:t>Conducted with specific demographic groups (e.g., youth, elderly, disabled individuals) to assess accessibility and relevance of services.</w:t>
      </w:r>
    </w:p>
    <w:p w14:paraId="288FE4E8" w14:textId="12AC1AE6" w:rsidR="009A1053" w:rsidRDefault="009A1053" w:rsidP="009A1053">
      <w:pPr>
        <w:pStyle w:val="ListParagraph"/>
        <w:numPr>
          <w:ilvl w:val="0"/>
          <w:numId w:val="23"/>
        </w:numPr>
        <w:spacing w:line="360" w:lineRule="auto"/>
        <w:jc w:val="both"/>
        <w:rPr>
          <w:rFonts w:ascii="Times New Roman" w:hAnsi="Times New Roman" w:cs="Times New Roman"/>
          <w:sz w:val="24"/>
          <w:szCs w:val="24"/>
        </w:rPr>
      </w:pPr>
      <w:r w:rsidRPr="009A1053">
        <w:rPr>
          <w:rFonts w:ascii="Times New Roman" w:hAnsi="Times New Roman" w:cs="Times New Roman"/>
          <w:sz w:val="24"/>
          <w:szCs w:val="24"/>
        </w:rPr>
        <w:t>Feedback Integration Mechanism:</w:t>
      </w:r>
    </w:p>
    <w:p w14:paraId="3B354824" w14:textId="50F3E8A9" w:rsidR="009A1053" w:rsidRDefault="00223FFC" w:rsidP="009A1053">
      <w:pPr>
        <w:pStyle w:val="ListParagraph"/>
        <w:numPr>
          <w:ilvl w:val="0"/>
          <w:numId w:val="27"/>
        </w:numPr>
        <w:spacing w:line="360" w:lineRule="auto"/>
        <w:jc w:val="both"/>
        <w:rPr>
          <w:rFonts w:ascii="Times New Roman" w:hAnsi="Times New Roman" w:cs="Times New Roman"/>
          <w:sz w:val="24"/>
          <w:szCs w:val="24"/>
        </w:rPr>
      </w:pPr>
      <w:r w:rsidRPr="00223FFC">
        <w:rPr>
          <w:rFonts w:ascii="Times New Roman" w:hAnsi="Times New Roman" w:cs="Times New Roman"/>
          <w:sz w:val="24"/>
          <w:szCs w:val="24"/>
        </w:rPr>
        <w:t>All input documented and analysed in monthly stakeholder review reports.</w:t>
      </w:r>
    </w:p>
    <w:p w14:paraId="43E0797C" w14:textId="4CD12125" w:rsidR="00223FFC" w:rsidRDefault="00DD7185" w:rsidP="009A1053">
      <w:pPr>
        <w:pStyle w:val="ListParagraph"/>
        <w:numPr>
          <w:ilvl w:val="0"/>
          <w:numId w:val="27"/>
        </w:numPr>
        <w:spacing w:line="360" w:lineRule="auto"/>
        <w:jc w:val="both"/>
        <w:rPr>
          <w:rFonts w:ascii="Times New Roman" w:hAnsi="Times New Roman" w:cs="Times New Roman"/>
          <w:sz w:val="24"/>
          <w:szCs w:val="24"/>
        </w:rPr>
      </w:pPr>
      <w:r w:rsidRPr="00DD7185">
        <w:rPr>
          <w:rFonts w:ascii="Times New Roman" w:hAnsi="Times New Roman" w:cs="Times New Roman"/>
          <w:sz w:val="24"/>
          <w:szCs w:val="24"/>
        </w:rPr>
        <w:t xml:space="preserve">Feedback outcomes shared publicly to demonstrate accountability (Rowe &amp; </w:t>
      </w:r>
      <w:proofErr w:type="spellStart"/>
      <w:r w:rsidRPr="00DD7185">
        <w:rPr>
          <w:rFonts w:ascii="Times New Roman" w:hAnsi="Times New Roman" w:cs="Times New Roman"/>
          <w:sz w:val="24"/>
          <w:szCs w:val="24"/>
        </w:rPr>
        <w:t>Frewer</w:t>
      </w:r>
      <w:proofErr w:type="spellEnd"/>
      <w:r w:rsidRPr="00DD7185">
        <w:rPr>
          <w:rFonts w:ascii="Times New Roman" w:hAnsi="Times New Roman" w:cs="Times New Roman"/>
          <w:sz w:val="24"/>
          <w:szCs w:val="24"/>
        </w:rPr>
        <w:t>, 2005).</w:t>
      </w:r>
    </w:p>
    <w:p w14:paraId="588B4AE3" w14:textId="1397DCC8" w:rsidR="00DD7185" w:rsidRDefault="00DD7185" w:rsidP="00DD7185">
      <w:pPr>
        <w:spacing w:line="360" w:lineRule="auto"/>
        <w:jc w:val="both"/>
        <w:rPr>
          <w:rFonts w:ascii="Times New Roman" w:hAnsi="Times New Roman" w:cs="Times New Roman"/>
          <w:sz w:val="24"/>
          <w:szCs w:val="24"/>
        </w:rPr>
      </w:pPr>
      <w:r w:rsidRPr="00DD7185">
        <w:rPr>
          <w:rFonts w:ascii="Times New Roman" w:hAnsi="Times New Roman" w:cs="Times New Roman"/>
          <w:sz w:val="24"/>
          <w:szCs w:val="24"/>
        </w:rPr>
        <w:t>This combination of face-to-face and digital methods ensures inclusivity, efficiency, and responsiveness to community needs.</w:t>
      </w:r>
    </w:p>
    <w:p w14:paraId="15B94DB5" w14:textId="5B1E70FE" w:rsidR="00ED4393" w:rsidRDefault="00F91501" w:rsidP="00F91501">
      <w:pPr>
        <w:spacing w:line="360" w:lineRule="auto"/>
        <w:ind w:firstLine="720"/>
        <w:jc w:val="both"/>
        <w:rPr>
          <w:rFonts w:ascii="Times New Roman" w:hAnsi="Times New Roman" w:cs="Times New Roman"/>
          <w:b/>
          <w:bCs/>
          <w:sz w:val="28"/>
          <w:szCs w:val="28"/>
          <w:u w:val="single"/>
        </w:rPr>
      </w:pPr>
      <w:r w:rsidRPr="00F91501">
        <w:rPr>
          <w:rFonts w:ascii="Times New Roman" w:hAnsi="Times New Roman" w:cs="Times New Roman"/>
          <w:b/>
          <w:bCs/>
          <w:sz w:val="28"/>
          <w:szCs w:val="28"/>
          <w:u w:val="single"/>
        </w:rPr>
        <w:t>Justification of Approach</w:t>
      </w:r>
    </w:p>
    <w:p w14:paraId="70E5260A" w14:textId="77777777" w:rsidR="006A4709" w:rsidRDefault="006A4709" w:rsidP="006A4709">
      <w:pPr>
        <w:spacing w:line="360" w:lineRule="auto"/>
        <w:ind w:firstLine="720"/>
        <w:jc w:val="both"/>
        <w:rPr>
          <w:rFonts w:ascii="Times New Roman" w:hAnsi="Times New Roman" w:cs="Times New Roman"/>
          <w:sz w:val="24"/>
          <w:szCs w:val="24"/>
        </w:rPr>
      </w:pPr>
      <w:r w:rsidRPr="006A4709">
        <w:rPr>
          <w:rFonts w:ascii="Times New Roman" w:hAnsi="Times New Roman" w:cs="Times New Roman"/>
          <w:sz w:val="24"/>
          <w:szCs w:val="24"/>
        </w:rPr>
        <w:t xml:space="preserve">According to </w:t>
      </w:r>
      <w:proofErr w:type="spellStart"/>
      <w:r w:rsidRPr="006A4709">
        <w:rPr>
          <w:rFonts w:ascii="Times New Roman" w:hAnsi="Times New Roman" w:cs="Times New Roman"/>
          <w:sz w:val="24"/>
          <w:szCs w:val="24"/>
        </w:rPr>
        <w:t>Chinyio</w:t>
      </w:r>
      <w:proofErr w:type="spellEnd"/>
      <w:r w:rsidRPr="006A4709">
        <w:rPr>
          <w:rFonts w:ascii="Times New Roman" w:hAnsi="Times New Roman" w:cs="Times New Roman"/>
          <w:sz w:val="24"/>
          <w:szCs w:val="24"/>
        </w:rPr>
        <w:t xml:space="preserve"> and Akintoye (2008), stakeholder engagement in public infrastructure projects should be balanced between consultation, collaboration, and communication. The multi-layered plan proposed ensures:</w:t>
      </w:r>
    </w:p>
    <w:p w14:paraId="406EBDD5" w14:textId="77777777" w:rsidR="000A4B66" w:rsidRPr="000A4B66" w:rsidRDefault="000A4B66" w:rsidP="000A4B66">
      <w:pPr>
        <w:pStyle w:val="ListParagraph"/>
        <w:numPr>
          <w:ilvl w:val="0"/>
          <w:numId w:val="28"/>
        </w:numPr>
        <w:spacing w:line="360" w:lineRule="auto"/>
        <w:jc w:val="both"/>
        <w:rPr>
          <w:rFonts w:ascii="Times New Roman" w:hAnsi="Times New Roman" w:cs="Times New Roman"/>
          <w:sz w:val="24"/>
          <w:szCs w:val="24"/>
        </w:rPr>
      </w:pPr>
      <w:r w:rsidRPr="000A4B66">
        <w:rPr>
          <w:rFonts w:ascii="Times New Roman" w:hAnsi="Times New Roman" w:cs="Times New Roman"/>
          <w:b/>
          <w:bCs/>
          <w:sz w:val="24"/>
          <w:szCs w:val="24"/>
        </w:rPr>
        <w:t>Transparency:</w:t>
      </w:r>
      <w:r w:rsidRPr="000A4B66">
        <w:rPr>
          <w:rFonts w:ascii="Times New Roman" w:hAnsi="Times New Roman" w:cs="Times New Roman"/>
          <w:sz w:val="24"/>
          <w:szCs w:val="24"/>
        </w:rPr>
        <w:t xml:space="preserve"> Clear information flow decreases disinformation and increases legitimacy.</w:t>
      </w:r>
    </w:p>
    <w:p w14:paraId="097FAD59" w14:textId="77777777" w:rsidR="006D25EB" w:rsidRPr="006D25EB" w:rsidRDefault="006D25EB" w:rsidP="006D25EB">
      <w:pPr>
        <w:pStyle w:val="ListParagraph"/>
        <w:numPr>
          <w:ilvl w:val="0"/>
          <w:numId w:val="28"/>
        </w:numPr>
        <w:spacing w:line="360" w:lineRule="auto"/>
        <w:jc w:val="both"/>
        <w:rPr>
          <w:rFonts w:ascii="Times New Roman" w:hAnsi="Times New Roman" w:cs="Times New Roman"/>
          <w:sz w:val="24"/>
          <w:szCs w:val="24"/>
        </w:rPr>
      </w:pPr>
      <w:r w:rsidRPr="006D25EB">
        <w:rPr>
          <w:rFonts w:ascii="Times New Roman" w:hAnsi="Times New Roman" w:cs="Times New Roman"/>
          <w:b/>
          <w:bCs/>
          <w:sz w:val="24"/>
          <w:szCs w:val="24"/>
        </w:rPr>
        <w:t>Inclusivity</w:t>
      </w:r>
      <w:r w:rsidRPr="006D25EB">
        <w:rPr>
          <w:rFonts w:ascii="Times New Roman" w:hAnsi="Times New Roman" w:cs="Times New Roman"/>
          <w:sz w:val="24"/>
          <w:szCs w:val="24"/>
        </w:rPr>
        <w:t>: A variety of platforms guarantee the representation of a varied community, promoting equity and equality (Kujala, 2019).</w:t>
      </w:r>
    </w:p>
    <w:p w14:paraId="0C05AA06" w14:textId="77777777" w:rsidR="00007367" w:rsidRPr="00007367" w:rsidRDefault="00007367" w:rsidP="00007367">
      <w:pPr>
        <w:pStyle w:val="ListParagraph"/>
        <w:numPr>
          <w:ilvl w:val="0"/>
          <w:numId w:val="28"/>
        </w:numPr>
        <w:spacing w:line="360" w:lineRule="auto"/>
        <w:jc w:val="both"/>
        <w:rPr>
          <w:rFonts w:ascii="Times New Roman" w:hAnsi="Times New Roman" w:cs="Times New Roman"/>
          <w:sz w:val="24"/>
          <w:szCs w:val="24"/>
        </w:rPr>
      </w:pPr>
      <w:r w:rsidRPr="00007367">
        <w:rPr>
          <w:rFonts w:ascii="Times New Roman" w:hAnsi="Times New Roman" w:cs="Times New Roman"/>
          <w:b/>
          <w:bCs/>
          <w:sz w:val="24"/>
          <w:szCs w:val="24"/>
        </w:rPr>
        <w:t>Adaptability:</w:t>
      </w:r>
      <w:r w:rsidRPr="00007367">
        <w:rPr>
          <w:rFonts w:ascii="Times New Roman" w:hAnsi="Times New Roman" w:cs="Times New Roman"/>
          <w:sz w:val="24"/>
          <w:szCs w:val="24"/>
        </w:rPr>
        <w:t xml:space="preserve"> Frequent reviews enable iterative modifications to address new problems.</w:t>
      </w:r>
    </w:p>
    <w:p w14:paraId="01602FE3" w14:textId="3E98EC39" w:rsidR="006A4709" w:rsidRDefault="00CF6BCC" w:rsidP="000A4B66">
      <w:pPr>
        <w:pStyle w:val="ListParagraph"/>
        <w:numPr>
          <w:ilvl w:val="0"/>
          <w:numId w:val="28"/>
        </w:numPr>
        <w:spacing w:line="360" w:lineRule="auto"/>
        <w:jc w:val="both"/>
        <w:rPr>
          <w:rFonts w:ascii="Times New Roman" w:hAnsi="Times New Roman" w:cs="Times New Roman"/>
          <w:sz w:val="24"/>
          <w:szCs w:val="24"/>
        </w:rPr>
      </w:pPr>
      <w:r w:rsidRPr="00CF6BCC">
        <w:rPr>
          <w:rFonts w:ascii="Times New Roman" w:hAnsi="Times New Roman" w:cs="Times New Roman"/>
          <w:b/>
          <w:bCs/>
          <w:sz w:val="24"/>
          <w:szCs w:val="24"/>
        </w:rPr>
        <w:t>Trust-building:</w:t>
      </w:r>
      <w:r w:rsidRPr="00CF6BCC">
        <w:rPr>
          <w:rFonts w:ascii="Times New Roman" w:hAnsi="Times New Roman" w:cs="Times New Roman"/>
          <w:sz w:val="24"/>
          <w:szCs w:val="24"/>
        </w:rPr>
        <w:t xml:space="preserve"> Consistent engagement fosters long-term partnerships and reduces conflict potential.</w:t>
      </w:r>
    </w:p>
    <w:p w14:paraId="13C88AF5" w14:textId="77777777" w:rsidR="00E22F96" w:rsidRDefault="00E22F96" w:rsidP="00E22F96">
      <w:pPr>
        <w:spacing w:line="360" w:lineRule="auto"/>
        <w:ind w:firstLine="720"/>
        <w:jc w:val="both"/>
        <w:rPr>
          <w:rFonts w:ascii="Times New Roman" w:hAnsi="Times New Roman" w:cs="Times New Roman"/>
          <w:sz w:val="24"/>
          <w:szCs w:val="24"/>
        </w:rPr>
      </w:pPr>
      <w:r w:rsidRPr="00E22F96">
        <w:rPr>
          <w:rFonts w:ascii="Times New Roman" w:hAnsi="Times New Roman" w:cs="Times New Roman"/>
          <w:sz w:val="24"/>
          <w:szCs w:val="24"/>
        </w:rPr>
        <w:t>Additionally, this strategy is in line with ISO 44001:2017 Collaborative Business Relationship Management Systems, which highlights the importance of organised relationship governance for public-private project success.</w:t>
      </w:r>
    </w:p>
    <w:p w14:paraId="34FAEA87" w14:textId="77777777" w:rsidR="004C5BDF" w:rsidRDefault="004C5BDF" w:rsidP="00E22F96">
      <w:pPr>
        <w:spacing w:line="360" w:lineRule="auto"/>
        <w:ind w:firstLine="720"/>
        <w:jc w:val="both"/>
        <w:rPr>
          <w:rFonts w:ascii="Times New Roman" w:hAnsi="Times New Roman" w:cs="Times New Roman"/>
          <w:sz w:val="24"/>
          <w:szCs w:val="24"/>
        </w:rPr>
      </w:pPr>
    </w:p>
    <w:p w14:paraId="63050AB0" w14:textId="767AB8BC" w:rsidR="00E22F96" w:rsidRDefault="00CB35E7" w:rsidP="00E22F96">
      <w:pPr>
        <w:spacing w:line="360" w:lineRule="auto"/>
        <w:ind w:firstLine="720"/>
        <w:jc w:val="both"/>
        <w:rPr>
          <w:rFonts w:ascii="Times New Roman" w:hAnsi="Times New Roman" w:cs="Times New Roman"/>
          <w:b/>
          <w:bCs/>
          <w:sz w:val="28"/>
          <w:szCs w:val="28"/>
          <w:u w:val="single"/>
        </w:rPr>
      </w:pPr>
      <w:r w:rsidRPr="00CB35E7">
        <w:rPr>
          <w:rFonts w:ascii="Times New Roman" w:hAnsi="Times New Roman" w:cs="Times New Roman"/>
          <w:b/>
          <w:bCs/>
          <w:sz w:val="28"/>
          <w:szCs w:val="28"/>
          <w:u w:val="single"/>
        </w:rPr>
        <w:lastRenderedPageBreak/>
        <w:t>Anticipated Challenges and Mitigation</w:t>
      </w:r>
    </w:p>
    <w:tbl>
      <w:tblPr>
        <w:tblStyle w:val="TableGrid"/>
        <w:tblW w:w="0" w:type="auto"/>
        <w:tblLook w:val="04A0" w:firstRow="1" w:lastRow="0" w:firstColumn="1" w:lastColumn="0" w:noHBand="0" w:noVBand="1"/>
      </w:tblPr>
      <w:tblGrid>
        <w:gridCol w:w="3005"/>
        <w:gridCol w:w="3005"/>
        <w:gridCol w:w="3006"/>
      </w:tblGrid>
      <w:tr w:rsidR="003A7E4C" w14:paraId="3C32020F" w14:textId="77777777" w:rsidTr="003A7E4C">
        <w:tc>
          <w:tcPr>
            <w:tcW w:w="3005" w:type="dxa"/>
            <w:shd w:val="clear" w:color="auto" w:fill="A5C9EB" w:themeFill="text2" w:themeFillTint="40"/>
          </w:tcPr>
          <w:p w14:paraId="37937964" w14:textId="2BBD520E" w:rsidR="003A7E4C" w:rsidRPr="0055693A" w:rsidRDefault="00775A72" w:rsidP="00CB35E7">
            <w:pPr>
              <w:spacing w:line="360" w:lineRule="auto"/>
              <w:rPr>
                <w:rFonts w:ascii="Times New Roman" w:hAnsi="Times New Roman" w:cs="Times New Roman"/>
                <w:b/>
                <w:bCs/>
                <w:sz w:val="24"/>
                <w:szCs w:val="24"/>
              </w:rPr>
            </w:pPr>
            <w:r w:rsidRPr="0055693A">
              <w:rPr>
                <w:rFonts w:ascii="Times New Roman" w:hAnsi="Times New Roman" w:cs="Times New Roman"/>
                <w:b/>
                <w:bCs/>
                <w:sz w:val="24"/>
                <w:szCs w:val="24"/>
              </w:rPr>
              <w:t>Potential Cha</w:t>
            </w:r>
            <w:r w:rsidR="00593A82" w:rsidRPr="0055693A">
              <w:rPr>
                <w:rFonts w:ascii="Times New Roman" w:hAnsi="Times New Roman" w:cs="Times New Roman"/>
                <w:b/>
                <w:bCs/>
                <w:sz w:val="24"/>
                <w:szCs w:val="24"/>
              </w:rPr>
              <w:t>llenge</w:t>
            </w:r>
          </w:p>
        </w:tc>
        <w:tc>
          <w:tcPr>
            <w:tcW w:w="3005" w:type="dxa"/>
            <w:shd w:val="clear" w:color="auto" w:fill="A5C9EB" w:themeFill="text2" w:themeFillTint="40"/>
          </w:tcPr>
          <w:p w14:paraId="2FA4D3F0" w14:textId="5B04282F" w:rsidR="003A7E4C" w:rsidRPr="0055693A" w:rsidRDefault="00593A82" w:rsidP="00CB35E7">
            <w:pPr>
              <w:spacing w:line="360" w:lineRule="auto"/>
              <w:rPr>
                <w:rFonts w:ascii="Times New Roman" w:hAnsi="Times New Roman" w:cs="Times New Roman"/>
                <w:b/>
                <w:bCs/>
                <w:sz w:val="24"/>
                <w:szCs w:val="24"/>
              </w:rPr>
            </w:pPr>
            <w:r w:rsidRPr="0055693A">
              <w:rPr>
                <w:rFonts w:ascii="Times New Roman" w:hAnsi="Times New Roman" w:cs="Times New Roman"/>
                <w:b/>
                <w:bCs/>
                <w:sz w:val="24"/>
                <w:szCs w:val="24"/>
              </w:rPr>
              <w:t>Description</w:t>
            </w:r>
          </w:p>
        </w:tc>
        <w:tc>
          <w:tcPr>
            <w:tcW w:w="3006" w:type="dxa"/>
            <w:shd w:val="clear" w:color="auto" w:fill="A5C9EB" w:themeFill="text2" w:themeFillTint="40"/>
          </w:tcPr>
          <w:p w14:paraId="61635EA0" w14:textId="567C0BA3" w:rsidR="003A7E4C" w:rsidRPr="0055693A" w:rsidRDefault="002F54EA" w:rsidP="00CB35E7">
            <w:pPr>
              <w:spacing w:line="360" w:lineRule="auto"/>
              <w:rPr>
                <w:rFonts w:ascii="Times New Roman" w:hAnsi="Times New Roman" w:cs="Times New Roman"/>
                <w:b/>
                <w:bCs/>
                <w:sz w:val="24"/>
                <w:szCs w:val="24"/>
              </w:rPr>
            </w:pPr>
            <w:r w:rsidRPr="0055693A">
              <w:rPr>
                <w:rFonts w:ascii="Times New Roman" w:hAnsi="Times New Roman" w:cs="Times New Roman"/>
                <w:b/>
                <w:bCs/>
                <w:sz w:val="24"/>
                <w:szCs w:val="24"/>
              </w:rPr>
              <w:t>Mitigation Strategy</w:t>
            </w:r>
          </w:p>
        </w:tc>
      </w:tr>
      <w:tr w:rsidR="003A7E4C" w14:paraId="0EEE9E34" w14:textId="77777777" w:rsidTr="003A7E4C">
        <w:tc>
          <w:tcPr>
            <w:tcW w:w="3005" w:type="dxa"/>
          </w:tcPr>
          <w:p w14:paraId="6585BC6F" w14:textId="71FAF507" w:rsidR="003A7E4C" w:rsidRDefault="0055693A" w:rsidP="00CB35E7">
            <w:pPr>
              <w:spacing w:line="360" w:lineRule="auto"/>
              <w:rPr>
                <w:rFonts w:ascii="Times New Roman" w:hAnsi="Times New Roman" w:cs="Times New Roman"/>
                <w:sz w:val="24"/>
                <w:szCs w:val="24"/>
              </w:rPr>
            </w:pPr>
            <w:r>
              <w:rPr>
                <w:rFonts w:ascii="Times New Roman" w:hAnsi="Times New Roman" w:cs="Times New Roman"/>
                <w:sz w:val="24"/>
                <w:szCs w:val="24"/>
              </w:rPr>
              <w:t>Stakeholder Conflict</w:t>
            </w:r>
          </w:p>
        </w:tc>
        <w:tc>
          <w:tcPr>
            <w:tcW w:w="3005" w:type="dxa"/>
          </w:tcPr>
          <w:p w14:paraId="569AD6FF" w14:textId="5ED4C01B" w:rsidR="003A7E4C" w:rsidRDefault="007976E4" w:rsidP="00CB35E7">
            <w:pPr>
              <w:spacing w:line="360" w:lineRule="auto"/>
              <w:rPr>
                <w:rFonts w:ascii="Times New Roman" w:hAnsi="Times New Roman" w:cs="Times New Roman"/>
                <w:sz w:val="24"/>
                <w:szCs w:val="24"/>
              </w:rPr>
            </w:pPr>
            <w:r w:rsidRPr="007976E4">
              <w:rPr>
                <w:rFonts w:ascii="Times New Roman" w:hAnsi="Times New Roman" w:cs="Times New Roman"/>
                <w:sz w:val="24"/>
                <w:szCs w:val="24"/>
              </w:rPr>
              <w:t>Conflicting priorities between economic and social objectives.</w:t>
            </w:r>
          </w:p>
        </w:tc>
        <w:tc>
          <w:tcPr>
            <w:tcW w:w="3006" w:type="dxa"/>
          </w:tcPr>
          <w:p w14:paraId="0D36EB54" w14:textId="1E945630" w:rsidR="003A7E4C" w:rsidRDefault="00F0265F" w:rsidP="00CB35E7">
            <w:pPr>
              <w:spacing w:line="360" w:lineRule="auto"/>
              <w:rPr>
                <w:rFonts w:ascii="Times New Roman" w:hAnsi="Times New Roman" w:cs="Times New Roman"/>
                <w:sz w:val="24"/>
                <w:szCs w:val="24"/>
              </w:rPr>
            </w:pPr>
            <w:r w:rsidRPr="00F0265F">
              <w:rPr>
                <w:rFonts w:ascii="Times New Roman" w:hAnsi="Times New Roman" w:cs="Times New Roman"/>
                <w:sz w:val="24"/>
                <w:szCs w:val="24"/>
              </w:rPr>
              <w:t>Facilitate mediation sessions and establish a stakeholder charter defining shared goals.</w:t>
            </w:r>
          </w:p>
        </w:tc>
      </w:tr>
      <w:tr w:rsidR="003A7E4C" w14:paraId="0B7432CE" w14:textId="77777777" w:rsidTr="003A7E4C">
        <w:tc>
          <w:tcPr>
            <w:tcW w:w="3005" w:type="dxa"/>
          </w:tcPr>
          <w:p w14:paraId="7337FC91" w14:textId="4E8AE593" w:rsidR="003A7E4C" w:rsidRDefault="0055693A" w:rsidP="00CB35E7">
            <w:pPr>
              <w:spacing w:line="360" w:lineRule="auto"/>
              <w:rPr>
                <w:rFonts w:ascii="Times New Roman" w:hAnsi="Times New Roman" w:cs="Times New Roman"/>
                <w:sz w:val="24"/>
                <w:szCs w:val="24"/>
              </w:rPr>
            </w:pPr>
            <w:r>
              <w:rPr>
                <w:rFonts w:ascii="Times New Roman" w:hAnsi="Times New Roman" w:cs="Times New Roman"/>
                <w:sz w:val="24"/>
                <w:szCs w:val="24"/>
              </w:rPr>
              <w:t>Community Apathy or Low Participation</w:t>
            </w:r>
          </w:p>
        </w:tc>
        <w:tc>
          <w:tcPr>
            <w:tcW w:w="3005" w:type="dxa"/>
          </w:tcPr>
          <w:p w14:paraId="45E1320C" w14:textId="21870BA8" w:rsidR="003A7E4C" w:rsidRDefault="007976E4" w:rsidP="00CB35E7">
            <w:pPr>
              <w:spacing w:line="360" w:lineRule="auto"/>
              <w:rPr>
                <w:rFonts w:ascii="Times New Roman" w:hAnsi="Times New Roman" w:cs="Times New Roman"/>
                <w:sz w:val="24"/>
                <w:szCs w:val="24"/>
              </w:rPr>
            </w:pPr>
            <w:r w:rsidRPr="007976E4">
              <w:rPr>
                <w:rFonts w:ascii="Times New Roman" w:hAnsi="Times New Roman" w:cs="Times New Roman"/>
                <w:sz w:val="24"/>
                <w:szCs w:val="24"/>
              </w:rPr>
              <w:t>Residents may feel disengaged or distrustful of government projects.</w:t>
            </w:r>
          </w:p>
        </w:tc>
        <w:tc>
          <w:tcPr>
            <w:tcW w:w="3006" w:type="dxa"/>
          </w:tcPr>
          <w:p w14:paraId="6B49DB6F" w14:textId="0166EFBC" w:rsidR="003A7E4C" w:rsidRDefault="00AC1C2C" w:rsidP="00CB35E7">
            <w:pPr>
              <w:spacing w:line="360" w:lineRule="auto"/>
              <w:rPr>
                <w:rFonts w:ascii="Times New Roman" w:hAnsi="Times New Roman" w:cs="Times New Roman"/>
                <w:sz w:val="24"/>
                <w:szCs w:val="24"/>
              </w:rPr>
            </w:pPr>
            <w:r w:rsidRPr="00AC1C2C">
              <w:rPr>
                <w:rFonts w:ascii="Times New Roman" w:hAnsi="Times New Roman" w:cs="Times New Roman"/>
                <w:sz w:val="24"/>
                <w:szCs w:val="24"/>
              </w:rPr>
              <w:t>Use targeted outreach, community ambassadors, and transparent feedback loops.</w:t>
            </w:r>
          </w:p>
        </w:tc>
      </w:tr>
      <w:tr w:rsidR="003A7E4C" w14:paraId="472C5C2F" w14:textId="77777777" w:rsidTr="003A7E4C">
        <w:tc>
          <w:tcPr>
            <w:tcW w:w="3005" w:type="dxa"/>
          </w:tcPr>
          <w:p w14:paraId="03CDB785" w14:textId="3FED316B" w:rsidR="003A7E4C" w:rsidRDefault="000F33BF" w:rsidP="00CB35E7">
            <w:pPr>
              <w:spacing w:line="360" w:lineRule="auto"/>
              <w:rPr>
                <w:rFonts w:ascii="Times New Roman" w:hAnsi="Times New Roman" w:cs="Times New Roman"/>
                <w:sz w:val="24"/>
                <w:szCs w:val="24"/>
              </w:rPr>
            </w:pPr>
            <w:r>
              <w:rPr>
                <w:rFonts w:ascii="Times New Roman" w:hAnsi="Times New Roman" w:cs="Times New Roman"/>
                <w:sz w:val="24"/>
                <w:szCs w:val="24"/>
              </w:rPr>
              <w:t>Information Overload</w:t>
            </w:r>
          </w:p>
        </w:tc>
        <w:tc>
          <w:tcPr>
            <w:tcW w:w="300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87DE4" w:rsidRPr="00687DE4" w14:paraId="032B6B01" w14:textId="77777777">
              <w:trPr>
                <w:tblCellSpacing w:w="15" w:type="dxa"/>
              </w:trPr>
              <w:tc>
                <w:tcPr>
                  <w:tcW w:w="0" w:type="auto"/>
                  <w:vAlign w:val="center"/>
                  <w:hideMark/>
                </w:tcPr>
                <w:p w14:paraId="2102CAD1" w14:textId="77777777" w:rsidR="00687DE4" w:rsidRPr="00687DE4" w:rsidRDefault="00687DE4" w:rsidP="00687DE4">
                  <w:pPr>
                    <w:spacing w:after="0" w:line="360" w:lineRule="auto"/>
                    <w:rPr>
                      <w:rFonts w:ascii="Times New Roman" w:hAnsi="Times New Roman" w:cs="Times New Roman"/>
                      <w:sz w:val="24"/>
                      <w:szCs w:val="24"/>
                    </w:rPr>
                  </w:pPr>
                </w:p>
              </w:tc>
            </w:tr>
          </w:tbl>
          <w:p w14:paraId="33B4A5E2" w14:textId="77777777" w:rsidR="00687DE4" w:rsidRPr="00687DE4" w:rsidRDefault="00687DE4" w:rsidP="00687DE4">
            <w:pPr>
              <w:spacing w:line="360" w:lineRule="auto"/>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89"/>
            </w:tblGrid>
            <w:tr w:rsidR="00687DE4" w:rsidRPr="00687DE4" w14:paraId="7B02D958" w14:textId="77777777">
              <w:trPr>
                <w:tblCellSpacing w:w="15" w:type="dxa"/>
              </w:trPr>
              <w:tc>
                <w:tcPr>
                  <w:tcW w:w="0" w:type="auto"/>
                  <w:vAlign w:val="center"/>
                  <w:hideMark/>
                </w:tcPr>
                <w:p w14:paraId="344CA280" w14:textId="77777777" w:rsidR="00687DE4" w:rsidRPr="00687DE4" w:rsidRDefault="00687DE4" w:rsidP="00687DE4">
                  <w:pPr>
                    <w:spacing w:after="0" w:line="360" w:lineRule="auto"/>
                    <w:rPr>
                      <w:rFonts w:ascii="Times New Roman" w:hAnsi="Times New Roman" w:cs="Times New Roman"/>
                      <w:sz w:val="24"/>
                      <w:szCs w:val="24"/>
                    </w:rPr>
                  </w:pPr>
                  <w:r w:rsidRPr="00687DE4">
                    <w:rPr>
                      <w:rFonts w:ascii="Times New Roman" w:hAnsi="Times New Roman" w:cs="Times New Roman"/>
                      <w:sz w:val="24"/>
                      <w:szCs w:val="24"/>
                    </w:rPr>
                    <w:t>Excessive data may confuse stakeholders.</w:t>
                  </w:r>
                </w:p>
              </w:tc>
            </w:tr>
          </w:tbl>
          <w:p w14:paraId="06062304" w14:textId="77777777" w:rsidR="003A7E4C" w:rsidRDefault="003A7E4C" w:rsidP="00CB35E7">
            <w:pPr>
              <w:spacing w:line="360" w:lineRule="auto"/>
              <w:rPr>
                <w:rFonts w:ascii="Times New Roman" w:hAnsi="Times New Roman" w:cs="Times New Roman"/>
                <w:sz w:val="24"/>
                <w:szCs w:val="24"/>
              </w:rPr>
            </w:pPr>
          </w:p>
        </w:tc>
        <w:tc>
          <w:tcPr>
            <w:tcW w:w="3006" w:type="dxa"/>
          </w:tcPr>
          <w:p w14:paraId="3479FEAF" w14:textId="3704CA75" w:rsidR="003A7E4C" w:rsidRDefault="005F4164" w:rsidP="00CB35E7">
            <w:pPr>
              <w:spacing w:line="360" w:lineRule="auto"/>
              <w:rPr>
                <w:rFonts w:ascii="Times New Roman" w:hAnsi="Times New Roman" w:cs="Times New Roman"/>
                <w:sz w:val="24"/>
                <w:szCs w:val="24"/>
              </w:rPr>
            </w:pPr>
            <w:r w:rsidRPr="005F4164">
              <w:rPr>
                <w:rFonts w:ascii="Times New Roman" w:hAnsi="Times New Roman" w:cs="Times New Roman"/>
                <w:sz w:val="24"/>
                <w:szCs w:val="24"/>
              </w:rPr>
              <w:t>Use simplified reports, visual dashboards, and key summaries.</w:t>
            </w:r>
          </w:p>
        </w:tc>
      </w:tr>
      <w:tr w:rsidR="003A7E4C" w14:paraId="5B0214E3" w14:textId="77777777" w:rsidTr="003A7E4C">
        <w:tc>
          <w:tcPr>
            <w:tcW w:w="3005" w:type="dxa"/>
          </w:tcPr>
          <w:p w14:paraId="0BD96466" w14:textId="68F5E2FB" w:rsidR="003A7E4C" w:rsidRDefault="000F33BF" w:rsidP="00CB35E7">
            <w:pPr>
              <w:spacing w:line="360" w:lineRule="auto"/>
              <w:rPr>
                <w:rFonts w:ascii="Times New Roman" w:hAnsi="Times New Roman" w:cs="Times New Roman"/>
                <w:sz w:val="24"/>
                <w:szCs w:val="24"/>
              </w:rPr>
            </w:pPr>
            <w:r>
              <w:rPr>
                <w:rFonts w:ascii="Times New Roman" w:hAnsi="Times New Roman" w:cs="Times New Roman"/>
                <w:sz w:val="24"/>
                <w:szCs w:val="24"/>
              </w:rPr>
              <w:t>Cultural and Linguistic Barriers</w:t>
            </w:r>
          </w:p>
        </w:tc>
        <w:tc>
          <w:tcPr>
            <w:tcW w:w="3005" w:type="dxa"/>
          </w:tcPr>
          <w:p w14:paraId="2DED510E" w14:textId="3FAB6FE9" w:rsidR="003A7E4C" w:rsidRDefault="00687DE4" w:rsidP="00CB35E7">
            <w:pPr>
              <w:spacing w:line="360" w:lineRule="auto"/>
              <w:rPr>
                <w:rFonts w:ascii="Times New Roman" w:hAnsi="Times New Roman" w:cs="Times New Roman"/>
                <w:sz w:val="24"/>
                <w:szCs w:val="24"/>
              </w:rPr>
            </w:pPr>
            <w:r w:rsidRPr="00687DE4">
              <w:rPr>
                <w:rFonts w:ascii="Times New Roman" w:hAnsi="Times New Roman" w:cs="Times New Roman"/>
                <w:sz w:val="24"/>
                <w:szCs w:val="24"/>
              </w:rPr>
              <w:t>Birmingham’s diversity requires inclusive communication.</w:t>
            </w:r>
          </w:p>
        </w:tc>
        <w:tc>
          <w:tcPr>
            <w:tcW w:w="3006" w:type="dxa"/>
          </w:tcPr>
          <w:p w14:paraId="044B622D" w14:textId="4EA323E9" w:rsidR="003A7E4C" w:rsidRDefault="005F4164" w:rsidP="00CB35E7">
            <w:pPr>
              <w:spacing w:line="360" w:lineRule="auto"/>
              <w:rPr>
                <w:rFonts w:ascii="Times New Roman" w:hAnsi="Times New Roman" w:cs="Times New Roman"/>
                <w:sz w:val="24"/>
                <w:szCs w:val="24"/>
              </w:rPr>
            </w:pPr>
            <w:r w:rsidRPr="005F4164">
              <w:rPr>
                <w:rFonts w:ascii="Times New Roman" w:hAnsi="Times New Roman" w:cs="Times New Roman"/>
                <w:sz w:val="24"/>
                <w:szCs w:val="24"/>
              </w:rPr>
              <w:t>Provide multilingual materials and accessible meeting venues.</w:t>
            </w:r>
          </w:p>
        </w:tc>
      </w:tr>
    </w:tbl>
    <w:p w14:paraId="73A607DC" w14:textId="77777777" w:rsidR="00D47481" w:rsidRDefault="00D47481" w:rsidP="00D47481">
      <w:pPr>
        <w:spacing w:line="360" w:lineRule="auto"/>
        <w:jc w:val="both"/>
        <w:rPr>
          <w:rFonts w:ascii="Times New Roman" w:hAnsi="Times New Roman" w:cs="Times New Roman"/>
          <w:sz w:val="24"/>
          <w:szCs w:val="24"/>
        </w:rPr>
      </w:pPr>
    </w:p>
    <w:p w14:paraId="7DA9F374" w14:textId="5E801B59" w:rsidR="00CB35E7" w:rsidRDefault="00D47481" w:rsidP="00D47481">
      <w:pPr>
        <w:spacing w:line="360" w:lineRule="auto"/>
        <w:jc w:val="both"/>
        <w:rPr>
          <w:rFonts w:ascii="Times New Roman" w:hAnsi="Times New Roman" w:cs="Times New Roman"/>
          <w:sz w:val="24"/>
          <w:szCs w:val="24"/>
        </w:rPr>
      </w:pPr>
      <w:r w:rsidRPr="00D47481">
        <w:rPr>
          <w:rFonts w:ascii="Times New Roman" w:hAnsi="Times New Roman" w:cs="Times New Roman"/>
          <w:sz w:val="24"/>
          <w:szCs w:val="24"/>
        </w:rPr>
        <w:t>Proactively addressing these issues ensures equitable participation and sustained stakeholder trust.</w:t>
      </w:r>
    </w:p>
    <w:p w14:paraId="398B5684" w14:textId="1FC3E306" w:rsidR="00992BD9" w:rsidRDefault="00D26208" w:rsidP="007A349F">
      <w:pPr>
        <w:spacing w:line="360" w:lineRule="auto"/>
        <w:ind w:firstLine="720"/>
        <w:jc w:val="both"/>
        <w:rPr>
          <w:rFonts w:ascii="Times New Roman" w:hAnsi="Times New Roman" w:cs="Times New Roman"/>
          <w:sz w:val="24"/>
          <w:szCs w:val="24"/>
        </w:rPr>
      </w:pPr>
      <w:r w:rsidRPr="00D26208">
        <w:rPr>
          <w:rFonts w:ascii="Times New Roman" w:hAnsi="Times New Roman" w:cs="Times New Roman"/>
          <w:sz w:val="24"/>
          <w:szCs w:val="24"/>
        </w:rPr>
        <w:t>The Birmingham Community Leisure Centre Project requires ongoing, open, and flexible stakeholder interaction. Resource prioritisation is guided by the different levels of influence and interest, as shown by the PII analysis and stakeholder mapping. While community stakeholders are empowered through participatory procedures, high-power actors (Sport England and Birmingham City Council) are constantly monitored thanks to the communication and consultation approach. Decision-making is improved, inclusion is encouraged, and project sustainability is enhanced by this methodical approach.</w:t>
      </w:r>
    </w:p>
    <w:p w14:paraId="7F226C3A" w14:textId="09CD4266" w:rsidR="001023BF" w:rsidRDefault="001023BF" w:rsidP="00992BD9">
      <w:pPr>
        <w:pStyle w:val="Heading1"/>
        <w:rPr>
          <w:rFonts w:ascii="Times New Roman" w:hAnsi="Times New Roman" w:cs="Times New Roman"/>
        </w:rPr>
      </w:pPr>
      <w:r w:rsidRPr="001023BF">
        <w:rPr>
          <w:rFonts w:ascii="Times New Roman" w:hAnsi="Times New Roman" w:cs="Times New Roman"/>
        </w:rPr>
        <w:t>Element 3: Ethical Considerations in Stakeholder Consultation, Participation, and Feedback</w:t>
      </w:r>
    </w:p>
    <w:p w14:paraId="14156269" w14:textId="77777777" w:rsidR="00992BD9" w:rsidRPr="00992BD9" w:rsidRDefault="00992BD9" w:rsidP="00992BD9"/>
    <w:p w14:paraId="0E5AA6C2" w14:textId="77777777" w:rsidR="00D70048" w:rsidRDefault="00D70048" w:rsidP="00D70048">
      <w:pPr>
        <w:spacing w:line="360" w:lineRule="auto"/>
        <w:ind w:firstLine="720"/>
        <w:jc w:val="both"/>
        <w:rPr>
          <w:rFonts w:ascii="Times New Roman" w:hAnsi="Times New Roman" w:cs="Times New Roman"/>
          <w:sz w:val="24"/>
          <w:szCs w:val="24"/>
        </w:rPr>
      </w:pPr>
      <w:r w:rsidRPr="00D70048">
        <w:rPr>
          <w:rFonts w:ascii="Times New Roman" w:hAnsi="Times New Roman" w:cs="Times New Roman"/>
          <w:sz w:val="24"/>
          <w:szCs w:val="24"/>
        </w:rPr>
        <w:t xml:space="preserve">Ethical behaviour is essential for good stakeholder management, especially in public infrastructure projects when social, environmental, and economic interests overlap (Booth &amp; </w:t>
      </w:r>
      <w:r w:rsidRPr="00D70048">
        <w:rPr>
          <w:rFonts w:ascii="Times New Roman" w:hAnsi="Times New Roman" w:cs="Times New Roman"/>
          <w:sz w:val="24"/>
          <w:szCs w:val="24"/>
        </w:rPr>
        <w:lastRenderedPageBreak/>
        <w:t>Richardson, 2021). As a Junior Stakeholder Manager for the Birmingham Community Leisure Centre Project, my responsibilities include ensuring that all engagement, consultation, and feedback activities are fair, transparent, and inclusive. Ethical stakeholder engagement promotes trust, legitimacy, and accountability, lowering potential conflict and increasing the project's social sustainability (Greenwood, 2007).</w:t>
      </w:r>
    </w:p>
    <w:p w14:paraId="565A6D60" w14:textId="6D90C4B4" w:rsidR="00992BD9" w:rsidRPr="00A317F1" w:rsidRDefault="00A317F1" w:rsidP="000E1A07">
      <w:pPr>
        <w:spacing w:line="360" w:lineRule="auto"/>
        <w:ind w:firstLine="720"/>
        <w:jc w:val="both"/>
        <w:rPr>
          <w:rFonts w:ascii="Times New Roman" w:hAnsi="Times New Roman" w:cs="Times New Roman"/>
          <w:sz w:val="24"/>
          <w:szCs w:val="24"/>
        </w:rPr>
      </w:pPr>
      <w:r w:rsidRPr="00A317F1">
        <w:rPr>
          <w:rFonts w:ascii="Times New Roman" w:hAnsi="Times New Roman" w:cs="Times New Roman"/>
          <w:sz w:val="24"/>
          <w:szCs w:val="24"/>
        </w:rPr>
        <w:t>This section discusses the ethical considerations that govern consultation methods, such as informed consent, confidentiality, data protection, and bias avoidance. It also delves into the application of Diversity, Equity, and Inclusion (DEI) principles, as well as procedures for properly gathering and assessing stakeholder feedback.</w:t>
      </w:r>
    </w:p>
    <w:p w14:paraId="4C866BBE" w14:textId="083DDB14" w:rsidR="00D70048" w:rsidRDefault="00F93BEE" w:rsidP="00D70048">
      <w:pPr>
        <w:spacing w:line="360" w:lineRule="auto"/>
        <w:ind w:firstLine="720"/>
        <w:jc w:val="both"/>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Methodes of </w:t>
      </w:r>
      <w:r w:rsidR="00D061AB" w:rsidRPr="003D71AC">
        <w:rPr>
          <w:rFonts w:ascii="Times New Roman" w:hAnsi="Times New Roman" w:cs="Times New Roman"/>
          <w:b/>
          <w:bCs/>
          <w:sz w:val="28"/>
          <w:szCs w:val="28"/>
          <w:u w:val="single"/>
        </w:rPr>
        <w:t>Consultation</w:t>
      </w:r>
    </w:p>
    <w:p w14:paraId="319D6ED4" w14:textId="77777777" w:rsidR="000E1A07" w:rsidRDefault="000E1A07" w:rsidP="000E1A07">
      <w:pPr>
        <w:spacing w:line="360" w:lineRule="auto"/>
        <w:ind w:firstLine="720"/>
        <w:jc w:val="both"/>
        <w:rPr>
          <w:rFonts w:ascii="Times New Roman" w:hAnsi="Times New Roman" w:cs="Times New Roman"/>
          <w:sz w:val="24"/>
          <w:szCs w:val="24"/>
        </w:rPr>
      </w:pPr>
      <w:r w:rsidRPr="000E1A07">
        <w:rPr>
          <w:rFonts w:ascii="Times New Roman" w:hAnsi="Times New Roman" w:cs="Times New Roman"/>
          <w:sz w:val="24"/>
          <w:szCs w:val="24"/>
        </w:rPr>
        <w:t>The initiative engages a wide spectrum of stakeholders using a multi-method consultation strategy:</w:t>
      </w:r>
    </w:p>
    <w:p w14:paraId="164056FD" w14:textId="77777777" w:rsidR="000D1C57" w:rsidRPr="000D1C57" w:rsidRDefault="000D1C57" w:rsidP="000D1C57">
      <w:pPr>
        <w:pStyle w:val="ListParagraph"/>
        <w:numPr>
          <w:ilvl w:val="0"/>
          <w:numId w:val="35"/>
        </w:numPr>
        <w:spacing w:line="360" w:lineRule="auto"/>
        <w:jc w:val="both"/>
        <w:rPr>
          <w:rFonts w:ascii="Times New Roman" w:hAnsi="Times New Roman" w:cs="Times New Roman"/>
          <w:sz w:val="24"/>
          <w:szCs w:val="24"/>
        </w:rPr>
      </w:pPr>
      <w:r w:rsidRPr="000D1C57">
        <w:rPr>
          <w:rFonts w:ascii="Times New Roman" w:hAnsi="Times New Roman" w:cs="Times New Roman"/>
          <w:sz w:val="24"/>
          <w:szCs w:val="24"/>
        </w:rPr>
        <w:t>Public Meetings and Workshops: These are early stages where local businesses, community organisations, and people can voice their needs and expectations.</w:t>
      </w:r>
    </w:p>
    <w:p w14:paraId="0EA433AC" w14:textId="77777777" w:rsidR="00A26AE1" w:rsidRPr="00A26AE1" w:rsidRDefault="00A26AE1" w:rsidP="00A26AE1">
      <w:pPr>
        <w:pStyle w:val="ListParagraph"/>
        <w:numPr>
          <w:ilvl w:val="0"/>
          <w:numId w:val="35"/>
        </w:numPr>
        <w:spacing w:line="360" w:lineRule="auto"/>
        <w:jc w:val="both"/>
        <w:rPr>
          <w:rFonts w:ascii="Times New Roman" w:hAnsi="Times New Roman" w:cs="Times New Roman"/>
          <w:sz w:val="24"/>
          <w:szCs w:val="24"/>
        </w:rPr>
      </w:pPr>
      <w:r w:rsidRPr="00A26AE1">
        <w:rPr>
          <w:rFonts w:ascii="Times New Roman" w:hAnsi="Times New Roman" w:cs="Times New Roman"/>
          <w:sz w:val="24"/>
          <w:szCs w:val="24"/>
        </w:rPr>
        <w:t>Surveys &amp; Questionnaires: Disseminated both online and on paper to get more input, especially from marginalised communities.</w:t>
      </w:r>
    </w:p>
    <w:p w14:paraId="53E93229" w14:textId="77777777" w:rsidR="00A26AE1" w:rsidRPr="00A26AE1" w:rsidRDefault="00A26AE1" w:rsidP="00A26AE1">
      <w:pPr>
        <w:pStyle w:val="ListParagraph"/>
        <w:numPr>
          <w:ilvl w:val="0"/>
          <w:numId w:val="35"/>
        </w:numPr>
        <w:spacing w:line="360" w:lineRule="auto"/>
        <w:jc w:val="both"/>
        <w:rPr>
          <w:rFonts w:ascii="Times New Roman" w:hAnsi="Times New Roman" w:cs="Times New Roman"/>
          <w:sz w:val="24"/>
          <w:szCs w:val="24"/>
        </w:rPr>
      </w:pPr>
      <w:r w:rsidRPr="00A26AE1">
        <w:rPr>
          <w:rFonts w:ascii="Times New Roman" w:hAnsi="Times New Roman" w:cs="Times New Roman"/>
          <w:sz w:val="24"/>
          <w:szCs w:val="24"/>
        </w:rPr>
        <w:t>Focus groups: Targeted meetings to talk about facility design and accessibility with user groups like parents, young people, and senior citizens.</w:t>
      </w:r>
    </w:p>
    <w:p w14:paraId="6D0F2C98" w14:textId="77777777" w:rsidR="003233E2" w:rsidRPr="003233E2" w:rsidRDefault="003233E2" w:rsidP="003233E2">
      <w:pPr>
        <w:pStyle w:val="ListParagraph"/>
        <w:numPr>
          <w:ilvl w:val="0"/>
          <w:numId w:val="35"/>
        </w:numPr>
        <w:spacing w:line="360" w:lineRule="auto"/>
        <w:jc w:val="both"/>
        <w:rPr>
          <w:rFonts w:ascii="Times New Roman" w:hAnsi="Times New Roman" w:cs="Times New Roman"/>
          <w:sz w:val="24"/>
          <w:szCs w:val="24"/>
        </w:rPr>
      </w:pPr>
      <w:r w:rsidRPr="003233E2">
        <w:rPr>
          <w:rFonts w:ascii="Times New Roman" w:hAnsi="Times New Roman" w:cs="Times New Roman"/>
          <w:sz w:val="24"/>
          <w:szCs w:val="24"/>
        </w:rPr>
        <w:t>Stakeholder Panels: To guarantee alignment with strategic and regulatory objectives, formal talks are held with Sport England, Birmingham City Council, and environmental authorities.</w:t>
      </w:r>
    </w:p>
    <w:p w14:paraId="4B469C1D" w14:textId="77777777" w:rsidR="003233E2" w:rsidRPr="003233E2" w:rsidRDefault="003233E2" w:rsidP="003233E2">
      <w:pPr>
        <w:spacing w:line="360" w:lineRule="auto"/>
        <w:ind w:firstLine="360"/>
        <w:jc w:val="both"/>
        <w:rPr>
          <w:rFonts w:ascii="Times New Roman" w:hAnsi="Times New Roman" w:cs="Times New Roman"/>
          <w:sz w:val="24"/>
          <w:szCs w:val="24"/>
        </w:rPr>
      </w:pPr>
      <w:r w:rsidRPr="003233E2">
        <w:rPr>
          <w:rFonts w:ascii="Times New Roman" w:hAnsi="Times New Roman" w:cs="Times New Roman"/>
          <w:sz w:val="24"/>
          <w:szCs w:val="24"/>
        </w:rPr>
        <w:t xml:space="preserve">Every approach guarantees accessibility and inclusivity, such as the use of different languages, accessible locations, and online platforms for individuals who are unable to participate in person (Rowe and </w:t>
      </w:r>
      <w:proofErr w:type="spellStart"/>
      <w:r w:rsidRPr="003233E2">
        <w:rPr>
          <w:rFonts w:ascii="Times New Roman" w:hAnsi="Times New Roman" w:cs="Times New Roman"/>
          <w:sz w:val="24"/>
          <w:szCs w:val="24"/>
        </w:rPr>
        <w:t>Frewer</w:t>
      </w:r>
      <w:proofErr w:type="spellEnd"/>
      <w:r w:rsidRPr="003233E2">
        <w:rPr>
          <w:rFonts w:ascii="Times New Roman" w:hAnsi="Times New Roman" w:cs="Times New Roman"/>
          <w:sz w:val="24"/>
          <w:szCs w:val="24"/>
        </w:rPr>
        <w:t>, 2005).</w:t>
      </w:r>
    </w:p>
    <w:p w14:paraId="7BE58A93" w14:textId="7EFA6BEF" w:rsidR="00A95460" w:rsidRPr="008C7E9F" w:rsidRDefault="008C7E9F" w:rsidP="00A95460">
      <w:pPr>
        <w:pStyle w:val="ListParagraph"/>
        <w:numPr>
          <w:ilvl w:val="0"/>
          <w:numId w:val="29"/>
        </w:numPr>
        <w:spacing w:line="360" w:lineRule="auto"/>
        <w:jc w:val="both"/>
        <w:rPr>
          <w:rFonts w:ascii="Times New Roman" w:hAnsi="Times New Roman" w:cs="Times New Roman"/>
          <w:b/>
          <w:bCs/>
          <w:sz w:val="24"/>
          <w:szCs w:val="24"/>
        </w:rPr>
      </w:pPr>
      <w:r w:rsidRPr="008C7E9F">
        <w:rPr>
          <w:rFonts w:ascii="Times New Roman" w:hAnsi="Times New Roman" w:cs="Times New Roman"/>
          <w:b/>
          <w:bCs/>
          <w:sz w:val="24"/>
          <w:szCs w:val="24"/>
        </w:rPr>
        <w:t>Confidentiality and Data Protection</w:t>
      </w:r>
    </w:p>
    <w:p w14:paraId="229BDE54" w14:textId="77777777" w:rsidR="004C5BDF" w:rsidRDefault="00217B60" w:rsidP="004C5BDF">
      <w:pPr>
        <w:spacing w:line="360" w:lineRule="auto"/>
        <w:ind w:firstLine="360"/>
        <w:jc w:val="both"/>
        <w:rPr>
          <w:rFonts w:ascii="Times New Roman" w:hAnsi="Times New Roman" w:cs="Times New Roman"/>
          <w:sz w:val="24"/>
          <w:szCs w:val="24"/>
        </w:rPr>
      </w:pPr>
      <w:r w:rsidRPr="00217B60">
        <w:rPr>
          <w:rFonts w:ascii="Times New Roman" w:hAnsi="Times New Roman" w:cs="Times New Roman"/>
          <w:sz w:val="24"/>
          <w:szCs w:val="24"/>
        </w:rPr>
        <w:t>In compliance with the UK General Data Protection Regulation (UK GDPR) and the Data Protection Act 2018, any personal data gathered during stakeholder engagement must be securely maintained and used only for project-related purposes. Personal identifiers, such as names and addresses, will be kept separate from qualitative input, and digital data will be encrypted.</w:t>
      </w:r>
    </w:p>
    <w:p w14:paraId="1F41B369" w14:textId="76472679" w:rsidR="00F976B7" w:rsidRPr="00F976B7" w:rsidRDefault="00F976B7" w:rsidP="004C5BDF">
      <w:pPr>
        <w:spacing w:line="360" w:lineRule="auto"/>
        <w:ind w:firstLine="360"/>
        <w:jc w:val="both"/>
        <w:rPr>
          <w:rFonts w:ascii="Times New Roman" w:hAnsi="Times New Roman" w:cs="Times New Roman"/>
          <w:sz w:val="24"/>
          <w:szCs w:val="24"/>
        </w:rPr>
      </w:pPr>
      <w:r w:rsidRPr="00F976B7">
        <w:rPr>
          <w:rFonts w:ascii="Times New Roman" w:hAnsi="Times New Roman" w:cs="Times New Roman"/>
          <w:sz w:val="24"/>
          <w:szCs w:val="24"/>
        </w:rPr>
        <w:lastRenderedPageBreak/>
        <w:t>Where third-party consulting agencies are involved, they must sign confidentiality agreements that ensure compliance with data protection rules. This ethical strategy protects participants' rights while also maintaining the credibility of the consultation process (Oates et al., 2020).</w:t>
      </w:r>
    </w:p>
    <w:p w14:paraId="453BD81D" w14:textId="1E650A96" w:rsidR="00217B60" w:rsidRDefault="00093E62" w:rsidP="00093E62">
      <w:pPr>
        <w:pStyle w:val="ListParagraph"/>
        <w:numPr>
          <w:ilvl w:val="0"/>
          <w:numId w:val="29"/>
        </w:numPr>
        <w:spacing w:line="360" w:lineRule="auto"/>
        <w:jc w:val="both"/>
        <w:rPr>
          <w:rFonts w:ascii="Times New Roman" w:hAnsi="Times New Roman" w:cs="Times New Roman"/>
          <w:b/>
          <w:bCs/>
          <w:sz w:val="24"/>
          <w:szCs w:val="24"/>
        </w:rPr>
      </w:pPr>
      <w:r w:rsidRPr="00093E62">
        <w:rPr>
          <w:rFonts w:ascii="Times New Roman" w:hAnsi="Times New Roman" w:cs="Times New Roman"/>
          <w:b/>
          <w:bCs/>
          <w:sz w:val="24"/>
          <w:szCs w:val="24"/>
        </w:rPr>
        <w:t>Avoidance of Manipulation and Bias</w:t>
      </w:r>
    </w:p>
    <w:p w14:paraId="1EAEDC4A" w14:textId="77777777" w:rsidR="0062263D" w:rsidRDefault="0062263D" w:rsidP="0062263D">
      <w:pPr>
        <w:spacing w:line="360" w:lineRule="auto"/>
        <w:ind w:firstLine="360"/>
        <w:jc w:val="both"/>
        <w:rPr>
          <w:rFonts w:ascii="Times New Roman" w:hAnsi="Times New Roman" w:cs="Times New Roman"/>
          <w:sz w:val="24"/>
          <w:szCs w:val="24"/>
        </w:rPr>
      </w:pPr>
      <w:r w:rsidRPr="0062263D">
        <w:rPr>
          <w:rFonts w:ascii="Times New Roman" w:hAnsi="Times New Roman" w:cs="Times New Roman"/>
          <w:sz w:val="24"/>
          <w:szCs w:val="24"/>
        </w:rPr>
        <w:t xml:space="preserve">A significant ethical difficulty in consultation is confirmation bias, which occurs when project teams selectively interpret stakeholder feedback that supports pre-existing conclusions (Rowe &amp; </w:t>
      </w:r>
      <w:proofErr w:type="spellStart"/>
      <w:r w:rsidRPr="0062263D">
        <w:rPr>
          <w:rFonts w:ascii="Times New Roman" w:hAnsi="Times New Roman" w:cs="Times New Roman"/>
          <w:sz w:val="24"/>
          <w:szCs w:val="24"/>
        </w:rPr>
        <w:t>Frewer</w:t>
      </w:r>
      <w:proofErr w:type="spellEnd"/>
      <w:r w:rsidRPr="0062263D">
        <w:rPr>
          <w:rFonts w:ascii="Times New Roman" w:hAnsi="Times New Roman" w:cs="Times New Roman"/>
          <w:sz w:val="24"/>
          <w:szCs w:val="24"/>
        </w:rPr>
        <w:t>, 2005). To address this, feedback analysis will be carried out by mixed teams of impartial observers and community representatives. This guarantees that varied perspectives are considered and that choices are based on a balanced interpretation of stakeholder inputs.</w:t>
      </w:r>
    </w:p>
    <w:p w14:paraId="64833117" w14:textId="77777777" w:rsidR="0084317E" w:rsidRDefault="0084317E" w:rsidP="0084317E">
      <w:pPr>
        <w:spacing w:after="0" w:line="360" w:lineRule="auto"/>
        <w:ind w:firstLine="360"/>
        <w:jc w:val="both"/>
        <w:rPr>
          <w:rFonts w:ascii="Times New Roman" w:eastAsia="Times New Roman" w:hAnsi="Times New Roman" w:cs="Times New Roman"/>
          <w:kern w:val="0"/>
          <w:sz w:val="24"/>
          <w:szCs w:val="24"/>
          <w:lang w:eastAsia="en-GB"/>
          <w14:ligatures w14:val="none"/>
        </w:rPr>
      </w:pPr>
      <w:r w:rsidRPr="0084317E">
        <w:rPr>
          <w:rFonts w:ascii="Times New Roman" w:eastAsia="Times New Roman" w:hAnsi="Times New Roman" w:cs="Times New Roman"/>
          <w:kern w:val="0"/>
          <w:sz w:val="24"/>
          <w:szCs w:val="24"/>
          <w:lang w:eastAsia="en-GB"/>
          <w14:ligatures w14:val="none"/>
        </w:rPr>
        <w:t>Furthermore, engagement strategies will be devised to eliminate framing bias, which occurs when the presentation of information influences responses. For example, while discussing design possibilities, materials will be presented objectively, with language that does not imply a preferred choice.</w:t>
      </w:r>
    </w:p>
    <w:p w14:paraId="16A286E4" w14:textId="34697FC9" w:rsidR="0084317E" w:rsidRDefault="00E50364" w:rsidP="002D4035">
      <w:pPr>
        <w:spacing w:after="0" w:line="360" w:lineRule="auto"/>
        <w:ind w:firstLine="720"/>
        <w:jc w:val="both"/>
        <w:rPr>
          <w:rFonts w:ascii="Times New Roman" w:eastAsia="Times New Roman" w:hAnsi="Times New Roman" w:cs="Times New Roman"/>
          <w:b/>
          <w:bCs/>
          <w:kern w:val="0"/>
          <w:sz w:val="28"/>
          <w:szCs w:val="28"/>
          <w:u w:val="single"/>
          <w:lang w:eastAsia="en-GB"/>
          <w14:ligatures w14:val="none"/>
        </w:rPr>
      </w:pPr>
      <w:r w:rsidRPr="00E50364">
        <w:rPr>
          <w:rFonts w:ascii="Times New Roman" w:eastAsia="Times New Roman" w:hAnsi="Times New Roman" w:cs="Times New Roman"/>
          <w:b/>
          <w:bCs/>
          <w:kern w:val="0"/>
          <w:sz w:val="28"/>
          <w:szCs w:val="28"/>
          <w:u w:val="single"/>
          <w:lang w:eastAsia="en-GB"/>
          <w14:ligatures w14:val="none"/>
        </w:rPr>
        <w:t>Diversity, Equity, and Inclusion (DEI) in Consultation</w:t>
      </w:r>
    </w:p>
    <w:p w14:paraId="61E8815D" w14:textId="77777777" w:rsidR="00A46F3D" w:rsidRDefault="00A46F3D" w:rsidP="00A46F3D">
      <w:pPr>
        <w:spacing w:line="360" w:lineRule="auto"/>
        <w:ind w:firstLine="720"/>
        <w:jc w:val="both"/>
        <w:rPr>
          <w:rFonts w:ascii="Times New Roman" w:eastAsia="Times New Roman" w:hAnsi="Times New Roman" w:cs="Times New Roman"/>
          <w:kern w:val="0"/>
          <w:sz w:val="24"/>
          <w:szCs w:val="24"/>
          <w:lang w:eastAsia="en-GB"/>
          <w14:ligatures w14:val="none"/>
        </w:rPr>
      </w:pPr>
      <w:r w:rsidRPr="00A46F3D">
        <w:rPr>
          <w:rFonts w:ascii="Times New Roman" w:eastAsia="Times New Roman" w:hAnsi="Times New Roman" w:cs="Times New Roman"/>
          <w:kern w:val="0"/>
          <w:sz w:val="24"/>
          <w:szCs w:val="24"/>
          <w:lang w:eastAsia="en-GB"/>
          <w14:ligatures w14:val="none"/>
        </w:rPr>
        <w:t>A fair, representative, and open consultation process is guaranteed when DEI principles are incorporated. There are sizable ethnic and cultural communities among Birmingham's extremely diversified population (Birmingham City Council, 2023). As a result, inclusive consultation techniques that minimise obstacles to participation include translation services, sign language interpreters, and flexible scheduling (Government Equalities Office, 2020).</w:t>
      </w:r>
    </w:p>
    <w:p w14:paraId="624DD7A6" w14:textId="77777777" w:rsidR="00AC3312" w:rsidRPr="00AC3312" w:rsidRDefault="00AC3312" w:rsidP="00AC3312">
      <w:pPr>
        <w:spacing w:line="360" w:lineRule="auto"/>
        <w:ind w:firstLine="720"/>
        <w:jc w:val="both"/>
        <w:rPr>
          <w:rFonts w:ascii="Times New Roman" w:eastAsia="Times New Roman" w:hAnsi="Times New Roman" w:cs="Times New Roman"/>
          <w:kern w:val="0"/>
          <w:sz w:val="24"/>
          <w:szCs w:val="24"/>
          <w:lang w:eastAsia="en-GB"/>
          <w14:ligatures w14:val="none"/>
        </w:rPr>
      </w:pPr>
      <w:r w:rsidRPr="00AC3312">
        <w:rPr>
          <w:rFonts w:ascii="Times New Roman" w:eastAsia="Times New Roman" w:hAnsi="Times New Roman" w:cs="Times New Roman"/>
          <w:kern w:val="0"/>
          <w:sz w:val="24"/>
          <w:szCs w:val="24"/>
          <w:lang w:eastAsia="en-GB"/>
          <w14:ligatures w14:val="none"/>
        </w:rPr>
        <w:t>Equity guarantees that every group has an equal chance to affect results. For example, focused outreach to low-income communities guarantees that opinions that are frequently ignored in urban planning are heard. A variety of community demands are reflected in project benefits, including design, programming, and price, thanks to the diversity of decision-making panels (Harrison and Klein, 2007).</w:t>
      </w:r>
    </w:p>
    <w:p w14:paraId="514186C7" w14:textId="77777777" w:rsidR="00901FF6" w:rsidRDefault="00901FF6" w:rsidP="00B25B5B">
      <w:pPr>
        <w:spacing w:after="0" w:line="360" w:lineRule="auto"/>
        <w:ind w:firstLine="720"/>
        <w:jc w:val="both"/>
        <w:rPr>
          <w:rFonts w:ascii="Times New Roman" w:eastAsia="Times New Roman" w:hAnsi="Times New Roman" w:cs="Times New Roman"/>
          <w:kern w:val="0"/>
          <w:sz w:val="24"/>
          <w:szCs w:val="24"/>
          <w:lang w:eastAsia="en-GB"/>
          <w14:ligatures w14:val="none"/>
        </w:rPr>
      </w:pPr>
      <w:r w:rsidRPr="00901FF6">
        <w:rPr>
          <w:rFonts w:ascii="Times New Roman" w:eastAsia="Times New Roman" w:hAnsi="Times New Roman" w:cs="Times New Roman"/>
          <w:kern w:val="0"/>
          <w:sz w:val="24"/>
          <w:szCs w:val="24"/>
          <w:lang w:eastAsia="en-GB"/>
          <w14:ligatures w14:val="none"/>
        </w:rPr>
        <w:t>The implementation of DEI principles is consistent with the Public Sector Equality Duty (PSED) under the Equality Act 2010, which mandates public entities to eliminate discrimination, enhance equality of opportunity, and foster positive relationships among various groups (Government Equalities Office, 2020).</w:t>
      </w:r>
    </w:p>
    <w:p w14:paraId="4FC3EA0A" w14:textId="77777777" w:rsidR="00DB7CF0" w:rsidRDefault="00DB7CF0" w:rsidP="00901FF6">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18B5CFF6" w14:textId="77777777" w:rsidR="004C5BDF" w:rsidRDefault="004C5BDF" w:rsidP="00901FF6">
      <w:pPr>
        <w:spacing w:after="0" w:line="360" w:lineRule="auto"/>
        <w:ind w:firstLine="720"/>
        <w:jc w:val="both"/>
        <w:rPr>
          <w:rFonts w:ascii="Times New Roman" w:eastAsia="Times New Roman" w:hAnsi="Times New Roman" w:cs="Times New Roman"/>
          <w:kern w:val="0"/>
          <w:sz w:val="24"/>
          <w:szCs w:val="24"/>
          <w:lang w:eastAsia="en-GB"/>
          <w14:ligatures w14:val="none"/>
        </w:rPr>
      </w:pPr>
    </w:p>
    <w:p w14:paraId="02479D21" w14:textId="444506FC" w:rsidR="002C45E3" w:rsidRPr="00715F2D" w:rsidRDefault="00FA1FE9" w:rsidP="00715F2D">
      <w:pPr>
        <w:spacing w:after="0" w:line="360" w:lineRule="auto"/>
        <w:ind w:firstLine="720"/>
        <w:jc w:val="both"/>
        <w:rPr>
          <w:rFonts w:ascii="Times New Roman" w:eastAsia="Times New Roman" w:hAnsi="Times New Roman" w:cs="Times New Roman"/>
          <w:b/>
          <w:bCs/>
          <w:kern w:val="0"/>
          <w:sz w:val="28"/>
          <w:szCs w:val="28"/>
          <w:u w:val="single"/>
          <w:lang w:eastAsia="en-GB"/>
          <w14:ligatures w14:val="none"/>
        </w:rPr>
      </w:pPr>
      <w:r w:rsidRPr="00FA1FE9">
        <w:rPr>
          <w:rFonts w:ascii="Times New Roman" w:eastAsia="Times New Roman" w:hAnsi="Times New Roman" w:cs="Times New Roman"/>
          <w:b/>
          <w:bCs/>
          <w:kern w:val="0"/>
          <w:sz w:val="28"/>
          <w:szCs w:val="28"/>
          <w:u w:val="single"/>
          <w:lang w:eastAsia="en-GB"/>
          <w14:ligatures w14:val="none"/>
        </w:rPr>
        <w:lastRenderedPageBreak/>
        <w:t>Ethical Methods for Data Collection and Feedback</w:t>
      </w:r>
    </w:p>
    <w:p w14:paraId="012E1872" w14:textId="57F58DA3" w:rsidR="002C45E3" w:rsidRDefault="002C45E3" w:rsidP="002C45E3">
      <w:pPr>
        <w:spacing w:line="360" w:lineRule="auto"/>
        <w:ind w:firstLine="720"/>
        <w:jc w:val="both"/>
        <w:rPr>
          <w:rFonts w:ascii="Times New Roman" w:eastAsia="Times New Roman" w:hAnsi="Times New Roman" w:cs="Times New Roman"/>
          <w:kern w:val="0"/>
          <w:sz w:val="24"/>
          <w:szCs w:val="24"/>
          <w:lang w:eastAsia="en-GB"/>
          <w14:ligatures w14:val="none"/>
        </w:rPr>
      </w:pPr>
      <w:r w:rsidRPr="002C45E3">
        <w:rPr>
          <w:rFonts w:ascii="Times New Roman" w:eastAsia="Times New Roman" w:hAnsi="Times New Roman" w:cs="Times New Roman"/>
          <w:kern w:val="0"/>
          <w:sz w:val="24"/>
          <w:szCs w:val="24"/>
          <w:lang w:eastAsia="en-GB"/>
          <w14:ligatures w14:val="none"/>
        </w:rPr>
        <w:t>Feedback from stakeholders must be gathered and addressed in a methodical and open manner. In coordination meetings, feedback is divided into themes (such as cost, accessibility, and environment). To demonstrate how community participation has influenced project design, a feedback summary report will be published both online and in local newspapers.</w:t>
      </w:r>
    </w:p>
    <w:p w14:paraId="492BB380" w14:textId="77777777" w:rsidR="001F4693" w:rsidRPr="001F4693" w:rsidRDefault="001F4693" w:rsidP="001F4693">
      <w:pPr>
        <w:spacing w:line="360" w:lineRule="auto"/>
        <w:ind w:firstLine="720"/>
        <w:jc w:val="both"/>
        <w:rPr>
          <w:rFonts w:ascii="Times New Roman" w:eastAsia="Times New Roman" w:hAnsi="Times New Roman" w:cs="Times New Roman"/>
          <w:kern w:val="0"/>
          <w:sz w:val="24"/>
          <w:szCs w:val="24"/>
          <w:lang w:eastAsia="en-GB"/>
          <w14:ligatures w14:val="none"/>
        </w:rPr>
      </w:pPr>
      <w:r w:rsidRPr="001F4693">
        <w:rPr>
          <w:rFonts w:ascii="Times New Roman" w:eastAsia="Times New Roman" w:hAnsi="Times New Roman" w:cs="Times New Roman"/>
          <w:kern w:val="0"/>
          <w:sz w:val="24"/>
          <w:szCs w:val="24"/>
          <w:lang w:eastAsia="en-GB"/>
          <w14:ligatures w14:val="none"/>
        </w:rPr>
        <w:t>This approach is supervised by an ethical review group that includes project consultants, community leaders, and City Council representatives. According to Bryson, Crosby, and Bloomberg (2014), this encourages accountability and is consistent with public sector ethics frameworks that place a high importance on responsiveness and transparency.</w:t>
      </w:r>
    </w:p>
    <w:p w14:paraId="4BA70692" w14:textId="68718162" w:rsidR="00A27150" w:rsidRPr="00A27150" w:rsidRDefault="00A27150" w:rsidP="008E4A04">
      <w:pPr>
        <w:spacing w:line="360" w:lineRule="auto"/>
        <w:ind w:firstLine="720"/>
        <w:jc w:val="both"/>
        <w:rPr>
          <w:rFonts w:ascii="Times New Roman" w:eastAsia="Times New Roman" w:hAnsi="Times New Roman" w:cs="Times New Roman"/>
          <w:kern w:val="0"/>
          <w:sz w:val="24"/>
          <w:szCs w:val="24"/>
          <w:lang w:eastAsia="en-GB"/>
          <w14:ligatures w14:val="none"/>
        </w:rPr>
      </w:pPr>
      <w:r w:rsidRPr="00A27150">
        <w:rPr>
          <w:rFonts w:ascii="Times New Roman" w:eastAsia="Times New Roman" w:hAnsi="Times New Roman" w:cs="Times New Roman"/>
          <w:kern w:val="0"/>
          <w:sz w:val="24"/>
          <w:szCs w:val="24"/>
          <w:lang w:eastAsia="en-GB"/>
          <w14:ligatures w14:val="none"/>
        </w:rPr>
        <w:t>Stakeholder feedback cannot be completely incorporated due to financial, technical, or regulatory constraints, posing an ethical dilemma. In such circumstances, decision-makers must explain why particular ideas were not implemented to prevent the appearance of tokenism (Arnstein, 1969). Communicating the rationale for decisions, while emphasising compromises or alternative solutions, fosters trust and reduces stakeholder disenchantment.</w:t>
      </w:r>
    </w:p>
    <w:p w14:paraId="1A4806C3" w14:textId="77777777" w:rsidR="008E4A04" w:rsidRDefault="008E4A04" w:rsidP="00BB2A94">
      <w:pPr>
        <w:spacing w:line="360" w:lineRule="auto"/>
        <w:ind w:firstLine="720"/>
        <w:jc w:val="both"/>
        <w:rPr>
          <w:rFonts w:ascii="Times New Roman" w:eastAsia="Times New Roman" w:hAnsi="Times New Roman" w:cs="Times New Roman"/>
          <w:b/>
          <w:bCs/>
          <w:kern w:val="0"/>
          <w:sz w:val="28"/>
          <w:szCs w:val="28"/>
          <w:u w:val="single"/>
          <w:lang w:eastAsia="en-GB"/>
          <w14:ligatures w14:val="none"/>
        </w:rPr>
      </w:pPr>
    </w:p>
    <w:p w14:paraId="125B1842" w14:textId="657D7D97" w:rsidR="008568B6" w:rsidRDefault="008568B6" w:rsidP="00BB2A94">
      <w:pPr>
        <w:spacing w:line="360" w:lineRule="auto"/>
        <w:ind w:firstLine="720"/>
        <w:jc w:val="both"/>
        <w:rPr>
          <w:rFonts w:ascii="Times New Roman" w:eastAsia="Times New Roman" w:hAnsi="Times New Roman" w:cs="Times New Roman"/>
          <w:b/>
          <w:bCs/>
          <w:kern w:val="0"/>
          <w:sz w:val="28"/>
          <w:szCs w:val="28"/>
          <w:u w:val="single"/>
          <w:lang w:eastAsia="en-GB"/>
          <w14:ligatures w14:val="none"/>
        </w:rPr>
      </w:pPr>
      <w:r w:rsidRPr="008568B6">
        <w:rPr>
          <w:rFonts w:ascii="Times New Roman" w:eastAsia="Times New Roman" w:hAnsi="Times New Roman" w:cs="Times New Roman"/>
          <w:b/>
          <w:bCs/>
          <w:kern w:val="0"/>
          <w:sz w:val="28"/>
          <w:szCs w:val="28"/>
          <w:u w:val="single"/>
          <w:lang w:eastAsia="en-GB"/>
          <w14:ligatures w14:val="none"/>
        </w:rPr>
        <w:t>Risk Analysis Using the Likelihood vs Severity Model</w:t>
      </w:r>
    </w:p>
    <w:p w14:paraId="633973B4" w14:textId="42CD891E" w:rsidR="00962A08" w:rsidRDefault="00653CBF" w:rsidP="00BB2A94">
      <w:pPr>
        <w:spacing w:line="360" w:lineRule="auto"/>
        <w:ind w:firstLine="720"/>
        <w:jc w:val="both"/>
        <w:rPr>
          <w:rFonts w:ascii="Times New Roman" w:eastAsia="Times New Roman" w:hAnsi="Times New Roman" w:cs="Times New Roman"/>
          <w:b/>
          <w:bCs/>
          <w:kern w:val="0"/>
          <w:sz w:val="28"/>
          <w:szCs w:val="28"/>
          <w:u w:val="single"/>
          <w:lang w:eastAsia="en-GB"/>
          <w14:ligatures w14:val="none"/>
        </w:rPr>
      </w:pPr>
      <w:r>
        <w:rPr>
          <w:noProof/>
        </w:rPr>
        <mc:AlternateContent>
          <mc:Choice Requires="wps">
            <w:drawing>
              <wp:anchor distT="0" distB="0" distL="114300" distR="114300" simplePos="0" relativeHeight="251667456" behindDoc="0" locked="0" layoutInCell="1" allowOverlap="1" wp14:anchorId="54F7BD86" wp14:editId="2BA225EE">
                <wp:simplePos x="0" y="0"/>
                <wp:positionH relativeFrom="column">
                  <wp:posOffset>487680</wp:posOffset>
                </wp:positionH>
                <wp:positionV relativeFrom="paragraph">
                  <wp:posOffset>3396615</wp:posOffset>
                </wp:positionV>
                <wp:extent cx="4884420" cy="635"/>
                <wp:effectExtent l="0" t="0" r="0" b="0"/>
                <wp:wrapSquare wrapText="bothSides"/>
                <wp:docPr id="1349608758" name="Text Box 1"/>
                <wp:cNvGraphicFramePr/>
                <a:graphic xmlns:a="http://schemas.openxmlformats.org/drawingml/2006/main">
                  <a:graphicData uri="http://schemas.microsoft.com/office/word/2010/wordprocessingShape">
                    <wps:wsp>
                      <wps:cNvSpPr txBox="1"/>
                      <wps:spPr>
                        <a:xfrm>
                          <a:off x="0" y="0"/>
                          <a:ext cx="4884420" cy="635"/>
                        </a:xfrm>
                        <a:prstGeom prst="rect">
                          <a:avLst/>
                        </a:prstGeom>
                        <a:solidFill>
                          <a:prstClr val="white"/>
                        </a:solidFill>
                        <a:ln>
                          <a:noFill/>
                        </a:ln>
                      </wps:spPr>
                      <wps:txbx>
                        <w:txbxContent>
                          <w:p w14:paraId="7EF89A69" w14:textId="4AC4487D" w:rsidR="00AE76CF" w:rsidRPr="00653CBF" w:rsidRDefault="00AE76CF" w:rsidP="00AE76CF">
                            <w:pPr>
                              <w:pStyle w:val="Caption"/>
                              <w:rPr>
                                <w:rFonts w:ascii="Times New Roman" w:eastAsia="Times New Roman" w:hAnsi="Times New Roman" w:cs="Times New Roman"/>
                                <w:b/>
                                <w:bCs/>
                                <w:noProof/>
                                <w:kern w:val="0"/>
                                <w:sz w:val="22"/>
                                <w:szCs w:val="22"/>
                                <w:u w:val="single"/>
                                <w14:ligatures w14:val="none"/>
                              </w:rPr>
                            </w:pPr>
                            <w:r w:rsidRPr="00653CBF">
                              <w:rPr>
                                <w:rFonts w:ascii="Times New Roman" w:hAnsi="Times New Roman" w:cs="Times New Roman"/>
                                <w:sz w:val="22"/>
                                <w:szCs w:val="22"/>
                              </w:rPr>
                              <w:t xml:space="preserve">Figure </w:t>
                            </w:r>
                            <w:r w:rsidRPr="00653CBF">
                              <w:rPr>
                                <w:rFonts w:ascii="Times New Roman" w:hAnsi="Times New Roman" w:cs="Times New Roman"/>
                                <w:sz w:val="22"/>
                                <w:szCs w:val="22"/>
                              </w:rPr>
                              <w:fldChar w:fldCharType="begin"/>
                            </w:r>
                            <w:r w:rsidRPr="00653CBF">
                              <w:rPr>
                                <w:rFonts w:ascii="Times New Roman" w:hAnsi="Times New Roman" w:cs="Times New Roman"/>
                                <w:sz w:val="22"/>
                                <w:szCs w:val="22"/>
                              </w:rPr>
                              <w:instrText xml:space="preserve"> SEQ Figure \* ARABIC </w:instrText>
                            </w:r>
                            <w:r w:rsidRPr="00653CBF">
                              <w:rPr>
                                <w:rFonts w:ascii="Times New Roman" w:hAnsi="Times New Roman" w:cs="Times New Roman"/>
                                <w:sz w:val="22"/>
                                <w:szCs w:val="22"/>
                              </w:rPr>
                              <w:fldChar w:fldCharType="separate"/>
                            </w:r>
                            <w:r w:rsidRPr="00653CBF">
                              <w:rPr>
                                <w:rFonts w:ascii="Times New Roman" w:hAnsi="Times New Roman" w:cs="Times New Roman"/>
                                <w:noProof/>
                                <w:sz w:val="22"/>
                                <w:szCs w:val="22"/>
                              </w:rPr>
                              <w:t>2</w:t>
                            </w:r>
                            <w:r w:rsidRPr="00653CBF">
                              <w:rPr>
                                <w:rFonts w:ascii="Times New Roman" w:hAnsi="Times New Roman" w:cs="Times New Roman"/>
                                <w:sz w:val="22"/>
                                <w:szCs w:val="22"/>
                              </w:rPr>
                              <w:fldChar w:fldCharType="end"/>
                            </w:r>
                            <w:r w:rsidRPr="00653CBF">
                              <w:rPr>
                                <w:rFonts w:ascii="Times New Roman" w:hAnsi="Times New Roman" w:cs="Times New Roman"/>
                                <w:sz w:val="22"/>
                                <w:szCs w:val="22"/>
                              </w:rPr>
                              <w:t>: Likelihood vs Severity</w:t>
                            </w:r>
                            <w:r w:rsidR="00653CBF" w:rsidRPr="00653CBF">
                              <w:rPr>
                                <w:rFonts w:ascii="Times New Roman" w:hAnsi="Times New Roman" w:cs="Times New Roman"/>
                                <w:sz w:val="22"/>
                                <w:szCs w:val="22"/>
                              </w:rPr>
                              <w:t xml:space="preserve"> </w:t>
                            </w:r>
                            <w:r w:rsidR="00037CB0">
                              <w:rPr>
                                <w:rFonts w:ascii="Times New Roman" w:hAnsi="Times New Roman" w:cs="Times New Roman"/>
                                <w:sz w:val="22"/>
                                <w:szCs w:val="22"/>
                              </w:rPr>
                              <w:t>M</w:t>
                            </w:r>
                            <w:r w:rsidR="00653CBF" w:rsidRPr="00653CBF">
                              <w:rPr>
                                <w:rFonts w:ascii="Times New Roman" w:hAnsi="Times New Roman" w:cs="Times New Roman"/>
                                <w:sz w:val="22"/>
                                <w:szCs w:val="22"/>
                              </w:rPr>
                              <w:t>ap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4F7BD86" id="_x0000_s1033" type="#_x0000_t202" style="position:absolute;left:0;text-align:left;margin-left:38.4pt;margin-top:267.45pt;width:384.6pt;height:.0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" stroked="f">
                <v:textbox style="mso-fit-shape-to-text:t" inset="0,0,0,0">
                  <w:txbxContent>
                    <w:p w14:paraId="7EF89A69" w14:textId="4AC4487D" w:rsidR="00AE76CF" w:rsidRPr="00653CBF" w:rsidRDefault="00AE76CF" w:rsidP="00AE76CF">
                      <w:pPr>
                        <w:pStyle w:val="Caption"/>
                        <w:rPr>
                          <w:rFonts w:ascii="Times New Roman" w:eastAsia="Times New Roman" w:hAnsi="Times New Roman" w:cs="Times New Roman"/>
                          <w:b/>
                          <w:bCs/>
                          <w:noProof/>
                          <w:kern w:val="0"/>
                          <w:sz w:val="22"/>
                          <w:szCs w:val="22"/>
                          <w:u w:val="single"/>
                          <w14:ligatures w14:val="none"/>
                        </w:rPr>
                      </w:pPr>
                      <w:r w:rsidRPr="00653CBF">
                        <w:rPr>
                          <w:rFonts w:ascii="Times New Roman" w:hAnsi="Times New Roman" w:cs="Times New Roman"/>
                          <w:sz w:val="22"/>
                          <w:szCs w:val="22"/>
                        </w:rPr>
                        <w:t xml:space="preserve">Figure </w:t>
                      </w:r>
                      <w:r w:rsidRPr="00653CBF">
                        <w:rPr>
                          <w:rFonts w:ascii="Times New Roman" w:hAnsi="Times New Roman" w:cs="Times New Roman"/>
                          <w:sz w:val="22"/>
                          <w:szCs w:val="22"/>
                        </w:rPr>
                        <w:fldChar w:fldCharType="begin"/>
                      </w:r>
                      <w:r w:rsidRPr="00653CBF">
                        <w:rPr>
                          <w:rFonts w:ascii="Times New Roman" w:hAnsi="Times New Roman" w:cs="Times New Roman"/>
                          <w:sz w:val="22"/>
                          <w:szCs w:val="22"/>
                        </w:rPr>
                        <w:instrText xml:space="preserve"> SEQ Figure \* ARABIC </w:instrText>
                      </w:r>
                      <w:r w:rsidRPr="00653CBF">
                        <w:rPr>
                          <w:rFonts w:ascii="Times New Roman" w:hAnsi="Times New Roman" w:cs="Times New Roman"/>
                          <w:sz w:val="22"/>
                          <w:szCs w:val="22"/>
                        </w:rPr>
                        <w:fldChar w:fldCharType="separate"/>
                      </w:r>
                      <w:r w:rsidRPr="00653CBF">
                        <w:rPr>
                          <w:rFonts w:ascii="Times New Roman" w:hAnsi="Times New Roman" w:cs="Times New Roman"/>
                          <w:noProof/>
                          <w:sz w:val="22"/>
                          <w:szCs w:val="22"/>
                        </w:rPr>
                        <w:t>2</w:t>
                      </w:r>
                      <w:r w:rsidRPr="00653CBF">
                        <w:rPr>
                          <w:rFonts w:ascii="Times New Roman" w:hAnsi="Times New Roman" w:cs="Times New Roman"/>
                          <w:sz w:val="22"/>
                          <w:szCs w:val="22"/>
                        </w:rPr>
                        <w:fldChar w:fldCharType="end"/>
                      </w:r>
                      <w:r w:rsidRPr="00653CBF">
                        <w:rPr>
                          <w:rFonts w:ascii="Times New Roman" w:hAnsi="Times New Roman" w:cs="Times New Roman"/>
                          <w:sz w:val="22"/>
                          <w:szCs w:val="22"/>
                        </w:rPr>
                        <w:t>: Likelihood vs Severity</w:t>
                      </w:r>
                      <w:r w:rsidR="00653CBF" w:rsidRPr="00653CBF">
                        <w:rPr>
                          <w:rFonts w:ascii="Times New Roman" w:hAnsi="Times New Roman" w:cs="Times New Roman"/>
                          <w:sz w:val="22"/>
                          <w:szCs w:val="22"/>
                        </w:rPr>
                        <w:t xml:space="preserve"> </w:t>
                      </w:r>
                      <w:r w:rsidR="00037CB0">
                        <w:rPr>
                          <w:rFonts w:ascii="Times New Roman" w:hAnsi="Times New Roman" w:cs="Times New Roman"/>
                          <w:sz w:val="22"/>
                          <w:szCs w:val="22"/>
                        </w:rPr>
                        <w:t>M</w:t>
                      </w:r>
                      <w:r w:rsidR="00653CBF" w:rsidRPr="00653CBF">
                        <w:rPr>
                          <w:rFonts w:ascii="Times New Roman" w:hAnsi="Times New Roman" w:cs="Times New Roman"/>
                          <w:sz w:val="22"/>
                          <w:szCs w:val="22"/>
                        </w:rPr>
                        <w:t>ap</w:t>
                      </w:r>
                    </w:p>
                  </w:txbxContent>
                </v:textbox>
                <w10:wrap type="square"/>
              </v:shape>
            </w:pict>
          </mc:Fallback>
        </mc:AlternateContent>
      </w:r>
      <w:r w:rsidR="00962A08">
        <w:rPr>
          <w:rFonts w:ascii="Times New Roman" w:eastAsia="Times New Roman" w:hAnsi="Times New Roman" w:cs="Times New Roman"/>
          <w:b/>
          <w:bCs/>
          <w:noProof/>
          <w:kern w:val="0"/>
          <w:sz w:val="28"/>
          <w:szCs w:val="28"/>
          <w:u w:val="single"/>
          <w:lang w:eastAsia="en-GB"/>
          <w14:ligatures w14:val="none"/>
        </w:rPr>
        <w:drawing>
          <wp:anchor distT="0" distB="0" distL="114300" distR="114300" simplePos="0" relativeHeight="251665408" behindDoc="0" locked="0" layoutInCell="1" allowOverlap="1" wp14:anchorId="610E75B6" wp14:editId="654476A2">
            <wp:simplePos x="0" y="0"/>
            <wp:positionH relativeFrom="column">
              <wp:posOffset>-205740</wp:posOffset>
            </wp:positionH>
            <wp:positionV relativeFrom="page">
              <wp:posOffset>5638800</wp:posOffset>
            </wp:positionV>
            <wp:extent cx="6108700" cy="3042285"/>
            <wp:effectExtent l="0" t="0" r="6350" b="5715"/>
            <wp:wrapSquare wrapText="bothSides"/>
            <wp:docPr id="19185986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08700" cy="3042285"/>
                    </a:xfrm>
                    <a:prstGeom prst="rect">
                      <a:avLst/>
                    </a:prstGeom>
                    <a:noFill/>
                  </pic:spPr>
                </pic:pic>
              </a:graphicData>
            </a:graphic>
          </wp:anchor>
        </w:drawing>
      </w:r>
    </w:p>
    <w:p w14:paraId="68965BE5" w14:textId="20C864BE" w:rsidR="00962A08" w:rsidRDefault="00962A08" w:rsidP="00BB2A94">
      <w:pPr>
        <w:spacing w:line="360" w:lineRule="auto"/>
        <w:ind w:firstLine="720"/>
        <w:jc w:val="both"/>
        <w:rPr>
          <w:rFonts w:ascii="Times New Roman" w:eastAsia="Times New Roman" w:hAnsi="Times New Roman" w:cs="Times New Roman"/>
          <w:b/>
          <w:bCs/>
          <w:kern w:val="0"/>
          <w:sz w:val="28"/>
          <w:szCs w:val="28"/>
          <w:u w:val="single"/>
          <w:lang w:eastAsia="en-GB"/>
          <w14:ligatures w14:val="none"/>
        </w:rPr>
      </w:pPr>
    </w:p>
    <w:p w14:paraId="3AD32C66" w14:textId="3B0B49D4" w:rsidR="00962A08" w:rsidRDefault="00F21E53" w:rsidP="00037CB0">
      <w:pPr>
        <w:spacing w:line="360" w:lineRule="auto"/>
        <w:ind w:firstLine="720"/>
        <w:jc w:val="both"/>
        <w:rPr>
          <w:rFonts w:ascii="Times New Roman" w:eastAsia="Times New Roman" w:hAnsi="Times New Roman" w:cs="Times New Roman"/>
          <w:kern w:val="0"/>
          <w:sz w:val="24"/>
          <w:szCs w:val="24"/>
          <w:lang w:eastAsia="en-GB"/>
          <w14:ligatures w14:val="none"/>
        </w:rPr>
      </w:pPr>
      <w:r w:rsidRPr="00F21E53">
        <w:rPr>
          <w:rFonts w:ascii="Times New Roman" w:eastAsia="Times New Roman" w:hAnsi="Times New Roman" w:cs="Times New Roman"/>
          <w:kern w:val="0"/>
          <w:sz w:val="24"/>
          <w:szCs w:val="24"/>
          <w:lang w:eastAsia="en-GB"/>
          <w14:ligatures w14:val="none"/>
        </w:rPr>
        <w:lastRenderedPageBreak/>
        <w:t>Risk analysis is an important part of stakeholder and project management because it helps to foresee difficulties that may impact delivery, budget, or stakeholder confidence (Hillson, 2017). The possibility versus Severity Model, often known as the risk matrix, evaluates hazards by calculating the possibility of occurrence (likelihood) and the magnitude of potential impact (severity). This dual-axis strategy allows project teams to efficiently select activities and deploy mitigation resources (PMI, 2021).</w:t>
      </w:r>
    </w:p>
    <w:p w14:paraId="2FC41827" w14:textId="0D113EBF" w:rsidR="00204D04" w:rsidRPr="006D161C" w:rsidRDefault="002A06CA" w:rsidP="00F21E53">
      <w:pPr>
        <w:spacing w:line="360" w:lineRule="auto"/>
        <w:jc w:val="both"/>
        <w:rPr>
          <w:rFonts w:ascii="Times New Roman" w:hAnsi="Times New Roman" w:cs="Times New Roman"/>
          <w:sz w:val="24"/>
          <w:szCs w:val="24"/>
        </w:rPr>
      </w:pPr>
      <w:r w:rsidRPr="002A06CA">
        <w:rPr>
          <w:rFonts w:ascii="Times New Roman" w:eastAsia="Times New Roman" w:hAnsi="Times New Roman" w:cs="Times New Roman"/>
          <w:kern w:val="0"/>
          <w:sz w:val="24"/>
          <w:szCs w:val="24"/>
          <w:lang w:eastAsia="en-GB"/>
          <w14:ligatures w14:val="none"/>
        </w:rPr>
        <w:t xml:space="preserve">For the </w:t>
      </w:r>
      <w:r w:rsidRPr="002A06CA">
        <w:rPr>
          <w:rFonts w:ascii="Times New Roman" w:eastAsia="Times New Roman" w:hAnsi="Times New Roman" w:cs="Times New Roman"/>
          <w:i/>
          <w:iCs/>
          <w:kern w:val="0"/>
          <w:sz w:val="24"/>
          <w:szCs w:val="24"/>
          <w:lang w:eastAsia="en-GB"/>
          <w14:ligatures w14:val="none"/>
        </w:rPr>
        <w:t>Birmingham Community Leisure Centre Project</w:t>
      </w:r>
      <w:r w:rsidRPr="002A06CA">
        <w:rPr>
          <w:rFonts w:ascii="Times New Roman" w:eastAsia="Times New Roman" w:hAnsi="Times New Roman" w:cs="Times New Roman"/>
          <w:kern w:val="0"/>
          <w:sz w:val="24"/>
          <w:szCs w:val="24"/>
          <w:lang w:eastAsia="en-GB"/>
          <w14:ligatures w14:val="none"/>
        </w:rPr>
        <w:t>, risks arise from financial, operational, environmental, and social dimensions. Each is evaluated on a scale of Low, Medium, or High for both likelihood and severity.</w:t>
      </w:r>
      <w:r w:rsidR="00962A08" w:rsidRPr="00962A08">
        <w:t xml:space="preserve"> </w:t>
      </w:r>
    </w:p>
    <w:tbl>
      <w:tblPr>
        <w:tblStyle w:val="TableGrid"/>
        <w:tblW w:w="0" w:type="auto"/>
        <w:tblLook w:val="04A0" w:firstRow="1" w:lastRow="0" w:firstColumn="1" w:lastColumn="0" w:noHBand="0" w:noVBand="1"/>
      </w:tblPr>
      <w:tblGrid>
        <w:gridCol w:w="2253"/>
        <w:gridCol w:w="1343"/>
        <w:gridCol w:w="1110"/>
        <w:gridCol w:w="1549"/>
        <w:gridCol w:w="2761"/>
      </w:tblGrid>
      <w:tr w:rsidR="004578C8" w14:paraId="63E60FD5" w14:textId="77777777" w:rsidTr="004578C8">
        <w:tc>
          <w:tcPr>
            <w:tcW w:w="2253" w:type="dxa"/>
            <w:shd w:val="clear" w:color="auto" w:fill="4C94D8" w:themeFill="text2" w:themeFillTint="80"/>
          </w:tcPr>
          <w:p w14:paraId="49021E1E" w14:textId="1BD04042" w:rsidR="00E11A3F" w:rsidRPr="006D161C" w:rsidRDefault="00FE7EB1" w:rsidP="00F21E53">
            <w:pPr>
              <w:spacing w:line="360" w:lineRule="auto"/>
              <w:jc w:val="both"/>
              <w:rPr>
                <w:rFonts w:ascii="Times New Roman" w:eastAsia="Times New Roman" w:hAnsi="Times New Roman" w:cs="Times New Roman"/>
                <w:b/>
                <w:bCs/>
                <w:kern w:val="0"/>
                <w:sz w:val="24"/>
                <w:szCs w:val="24"/>
                <w:lang w:eastAsia="en-GB"/>
                <w14:ligatures w14:val="none"/>
              </w:rPr>
            </w:pPr>
            <w:r w:rsidRPr="006D161C">
              <w:rPr>
                <w:rFonts w:ascii="Times New Roman" w:eastAsia="Times New Roman" w:hAnsi="Times New Roman" w:cs="Times New Roman"/>
                <w:b/>
                <w:bCs/>
                <w:kern w:val="0"/>
                <w:sz w:val="24"/>
                <w:szCs w:val="24"/>
                <w:lang w:eastAsia="en-GB"/>
                <w14:ligatures w14:val="none"/>
              </w:rPr>
              <w:t>Risk Description</w:t>
            </w:r>
          </w:p>
        </w:tc>
        <w:tc>
          <w:tcPr>
            <w:tcW w:w="1343" w:type="dxa"/>
            <w:shd w:val="clear" w:color="auto" w:fill="4C94D8" w:themeFill="text2" w:themeFillTint="80"/>
          </w:tcPr>
          <w:p w14:paraId="714A379E" w14:textId="21C352DD" w:rsidR="00E11A3F" w:rsidRPr="006D161C" w:rsidRDefault="006D161C" w:rsidP="00F21E53">
            <w:pPr>
              <w:spacing w:line="360" w:lineRule="auto"/>
              <w:jc w:val="both"/>
              <w:rPr>
                <w:rFonts w:ascii="Times New Roman" w:eastAsia="Times New Roman" w:hAnsi="Times New Roman" w:cs="Times New Roman"/>
                <w:b/>
                <w:bCs/>
                <w:kern w:val="0"/>
                <w:sz w:val="24"/>
                <w:szCs w:val="24"/>
                <w:lang w:eastAsia="en-GB"/>
                <w14:ligatures w14:val="none"/>
              </w:rPr>
            </w:pPr>
            <w:r w:rsidRPr="006D161C">
              <w:rPr>
                <w:rFonts w:ascii="Times New Roman" w:eastAsia="Times New Roman" w:hAnsi="Times New Roman" w:cs="Times New Roman"/>
                <w:b/>
                <w:bCs/>
                <w:kern w:val="0"/>
                <w:sz w:val="24"/>
                <w:szCs w:val="24"/>
                <w:lang w:eastAsia="en-GB"/>
                <w14:ligatures w14:val="none"/>
              </w:rPr>
              <w:t>Likelihood</w:t>
            </w:r>
          </w:p>
        </w:tc>
        <w:tc>
          <w:tcPr>
            <w:tcW w:w="1110" w:type="dxa"/>
            <w:shd w:val="clear" w:color="auto" w:fill="4C94D8" w:themeFill="text2" w:themeFillTint="80"/>
          </w:tcPr>
          <w:p w14:paraId="4744969E" w14:textId="01D6667A" w:rsidR="00E11A3F" w:rsidRPr="006D161C" w:rsidRDefault="006D161C" w:rsidP="00F21E53">
            <w:pPr>
              <w:spacing w:line="360" w:lineRule="auto"/>
              <w:jc w:val="both"/>
              <w:rPr>
                <w:rFonts w:ascii="Times New Roman" w:eastAsia="Times New Roman" w:hAnsi="Times New Roman" w:cs="Times New Roman"/>
                <w:b/>
                <w:bCs/>
                <w:kern w:val="0"/>
                <w:sz w:val="24"/>
                <w:szCs w:val="24"/>
                <w:lang w:eastAsia="en-GB"/>
                <w14:ligatures w14:val="none"/>
              </w:rPr>
            </w:pPr>
            <w:r w:rsidRPr="006D161C">
              <w:rPr>
                <w:rFonts w:ascii="Times New Roman" w:eastAsia="Times New Roman" w:hAnsi="Times New Roman" w:cs="Times New Roman"/>
                <w:b/>
                <w:bCs/>
                <w:kern w:val="0"/>
                <w:sz w:val="24"/>
                <w:szCs w:val="24"/>
                <w:lang w:eastAsia="en-GB"/>
                <w14:ligatures w14:val="none"/>
              </w:rPr>
              <w:t>Severity</w:t>
            </w:r>
          </w:p>
        </w:tc>
        <w:tc>
          <w:tcPr>
            <w:tcW w:w="1549" w:type="dxa"/>
            <w:shd w:val="clear" w:color="auto" w:fill="4C94D8" w:themeFill="text2" w:themeFillTint="80"/>
          </w:tcPr>
          <w:p w14:paraId="2D530CBB" w14:textId="1D9A19B9" w:rsidR="00E11A3F" w:rsidRPr="006D161C" w:rsidRDefault="006D161C" w:rsidP="00F21E53">
            <w:pPr>
              <w:spacing w:line="360" w:lineRule="auto"/>
              <w:jc w:val="both"/>
              <w:rPr>
                <w:rFonts w:ascii="Times New Roman" w:eastAsia="Times New Roman" w:hAnsi="Times New Roman" w:cs="Times New Roman"/>
                <w:b/>
                <w:bCs/>
                <w:kern w:val="0"/>
                <w:sz w:val="24"/>
                <w:szCs w:val="24"/>
                <w:lang w:eastAsia="en-GB"/>
                <w14:ligatures w14:val="none"/>
              </w:rPr>
            </w:pPr>
            <w:r w:rsidRPr="006D161C">
              <w:rPr>
                <w:rFonts w:ascii="Times New Roman" w:eastAsia="Times New Roman" w:hAnsi="Times New Roman" w:cs="Times New Roman"/>
                <w:b/>
                <w:bCs/>
                <w:kern w:val="0"/>
                <w:sz w:val="24"/>
                <w:szCs w:val="24"/>
                <w:lang w:eastAsia="en-GB"/>
                <w14:ligatures w14:val="none"/>
              </w:rPr>
              <w:t>Risk Rating</w:t>
            </w:r>
          </w:p>
        </w:tc>
        <w:tc>
          <w:tcPr>
            <w:tcW w:w="2761" w:type="dxa"/>
            <w:shd w:val="clear" w:color="auto" w:fill="4C94D8" w:themeFill="text2" w:themeFillTint="80"/>
          </w:tcPr>
          <w:p w14:paraId="661C39E6" w14:textId="1B0D58F3" w:rsidR="00E11A3F" w:rsidRPr="006D161C" w:rsidRDefault="006D161C" w:rsidP="00F21E53">
            <w:pPr>
              <w:spacing w:line="360" w:lineRule="auto"/>
              <w:jc w:val="both"/>
              <w:rPr>
                <w:rFonts w:ascii="Times New Roman" w:eastAsia="Times New Roman" w:hAnsi="Times New Roman" w:cs="Times New Roman"/>
                <w:b/>
                <w:bCs/>
                <w:kern w:val="0"/>
                <w:sz w:val="24"/>
                <w:szCs w:val="24"/>
                <w:lang w:eastAsia="en-GB"/>
                <w14:ligatures w14:val="none"/>
              </w:rPr>
            </w:pPr>
            <w:r w:rsidRPr="006D161C">
              <w:rPr>
                <w:rFonts w:ascii="Times New Roman" w:eastAsia="Times New Roman" w:hAnsi="Times New Roman" w:cs="Times New Roman"/>
                <w:b/>
                <w:bCs/>
                <w:kern w:val="0"/>
                <w:sz w:val="24"/>
                <w:szCs w:val="24"/>
                <w:lang w:eastAsia="en-GB"/>
                <w14:ligatures w14:val="none"/>
              </w:rPr>
              <w:t>Mitigation Strategy</w:t>
            </w:r>
          </w:p>
        </w:tc>
      </w:tr>
      <w:tr w:rsidR="004578C8" w14:paraId="352B4B92" w14:textId="77777777" w:rsidTr="004578C8">
        <w:tc>
          <w:tcPr>
            <w:tcW w:w="2253" w:type="dxa"/>
          </w:tcPr>
          <w:p w14:paraId="0BFA5212" w14:textId="3D46B20D" w:rsidR="00E11A3F" w:rsidRDefault="00667834" w:rsidP="00667834">
            <w:pPr>
              <w:spacing w:line="360" w:lineRule="auto"/>
              <w:rPr>
                <w:rFonts w:ascii="Times New Roman" w:eastAsia="Times New Roman" w:hAnsi="Times New Roman" w:cs="Times New Roman"/>
                <w:kern w:val="0"/>
                <w:sz w:val="24"/>
                <w:szCs w:val="24"/>
                <w:lang w:eastAsia="en-GB"/>
                <w14:ligatures w14:val="none"/>
              </w:rPr>
            </w:pPr>
            <w:r w:rsidRPr="00667834">
              <w:rPr>
                <w:rFonts w:ascii="Times New Roman" w:eastAsia="Times New Roman" w:hAnsi="Times New Roman" w:cs="Times New Roman"/>
                <w:kern w:val="0"/>
                <w:sz w:val="24"/>
                <w:szCs w:val="24"/>
                <w:lang w:eastAsia="en-GB"/>
                <w14:ligatures w14:val="none"/>
              </w:rPr>
              <w:t>Funding shortfall or cost overrun</w:t>
            </w:r>
          </w:p>
        </w:tc>
        <w:tc>
          <w:tcPr>
            <w:tcW w:w="1343" w:type="dxa"/>
          </w:tcPr>
          <w:p w14:paraId="1D2B4167" w14:textId="111537DA" w:rsidR="00E11A3F" w:rsidRDefault="007246C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p>
        </w:tc>
        <w:tc>
          <w:tcPr>
            <w:tcW w:w="1110" w:type="dxa"/>
          </w:tcPr>
          <w:p w14:paraId="1F78BD20" w14:textId="77D3D69C" w:rsidR="00E11A3F" w:rsidRDefault="0087642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High</w:t>
            </w:r>
          </w:p>
        </w:tc>
        <w:tc>
          <w:tcPr>
            <w:tcW w:w="1549" w:type="dxa"/>
          </w:tcPr>
          <w:p w14:paraId="75FC2AA5" w14:textId="5A87F6B4" w:rsidR="00E11A3F" w:rsidRDefault="00931419"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High</w:t>
            </w:r>
          </w:p>
        </w:tc>
        <w:tc>
          <w:tcPr>
            <w:tcW w:w="2761" w:type="dxa"/>
          </w:tcPr>
          <w:p w14:paraId="65FCFAB8" w14:textId="2C144CFE" w:rsidR="00E11A3F" w:rsidRDefault="00E26B7A" w:rsidP="00E26B7A">
            <w:pPr>
              <w:spacing w:line="360" w:lineRule="auto"/>
              <w:rPr>
                <w:rFonts w:ascii="Times New Roman" w:eastAsia="Times New Roman" w:hAnsi="Times New Roman" w:cs="Times New Roman"/>
                <w:kern w:val="0"/>
                <w:sz w:val="24"/>
                <w:szCs w:val="24"/>
                <w:lang w:eastAsia="en-GB"/>
                <w14:ligatures w14:val="none"/>
              </w:rPr>
            </w:pPr>
            <w:r w:rsidRPr="00E26B7A">
              <w:rPr>
                <w:rFonts w:ascii="Times New Roman" w:eastAsia="Times New Roman" w:hAnsi="Times New Roman" w:cs="Times New Roman"/>
                <w:kern w:val="0"/>
                <w:sz w:val="24"/>
                <w:szCs w:val="24"/>
                <w:lang w:eastAsia="en-GB"/>
                <w14:ligatures w14:val="none"/>
              </w:rPr>
              <w:t>Establish contingency budget (10–15%), phased funding reviews, and transparent reporting to council and funders.</w:t>
            </w:r>
          </w:p>
        </w:tc>
      </w:tr>
      <w:tr w:rsidR="004578C8" w14:paraId="36D6720E" w14:textId="77777777" w:rsidTr="004578C8">
        <w:tc>
          <w:tcPr>
            <w:tcW w:w="2253" w:type="dxa"/>
          </w:tcPr>
          <w:p w14:paraId="58FEFB00" w14:textId="167F24F4" w:rsidR="00E11A3F" w:rsidRDefault="00066EDE" w:rsidP="00066EDE">
            <w:pPr>
              <w:spacing w:line="360" w:lineRule="auto"/>
              <w:rPr>
                <w:rFonts w:ascii="Times New Roman" w:eastAsia="Times New Roman" w:hAnsi="Times New Roman" w:cs="Times New Roman"/>
                <w:kern w:val="0"/>
                <w:sz w:val="24"/>
                <w:szCs w:val="24"/>
                <w:lang w:eastAsia="en-GB"/>
                <w14:ligatures w14:val="none"/>
              </w:rPr>
            </w:pPr>
            <w:r w:rsidRPr="00066EDE">
              <w:rPr>
                <w:rFonts w:ascii="Times New Roman" w:eastAsia="Times New Roman" w:hAnsi="Times New Roman" w:cs="Times New Roman"/>
                <w:kern w:val="0"/>
                <w:sz w:val="24"/>
                <w:szCs w:val="24"/>
                <w:lang w:eastAsia="en-GB"/>
                <w14:ligatures w14:val="none"/>
              </w:rPr>
              <w:t>Delays in planning permission or regulatory approval</w:t>
            </w:r>
          </w:p>
        </w:tc>
        <w:tc>
          <w:tcPr>
            <w:tcW w:w="1343" w:type="dxa"/>
          </w:tcPr>
          <w:p w14:paraId="48F01C78" w14:textId="47B117EA" w:rsidR="00E11A3F" w:rsidRDefault="007246C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p>
        </w:tc>
        <w:tc>
          <w:tcPr>
            <w:tcW w:w="1110" w:type="dxa"/>
          </w:tcPr>
          <w:p w14:paraId="3E810FE5" w14:textId="7CB9A7DF" w:rsidR="00E11A3F" w:rsidRDefault="0087642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High</w:t>
            </w:r>
          </w:p>
        </w:tc>
        <w:tc>
          <w:tcPr>
            <w:tcW w:w="1549" w:type="dxa"/>
          </w:tcPr>
          <w:p w14:paraId="784B9808" w14:textId="2F962C0F" w:rsidR="00E11A3F" w:rsidRDefault="00931419"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High</w:t>
            </w:r>
          </w:p>
        </w:tc>
        <w:tc>
          <w:tcPr>
            <w:tcW w:w="2761" w:type="dxa"/>
          </w:tcPr>
          <w:p w14:paraId="071474EE" w14:textId="3708172C" w:rsidR="00E11A3F" w:rsidRDefault="00DD5A6C" w:rsidP="00E26B7A">
            <w:pPr>
              <w:spacing w:line="360" w:lineRule="auto"/>
              <w:rPr>
                <w:rFonts w:ascii="Times New Roman" w:eastAsia="Times New Roman" w:hAnsi="Times New Roman" w:cs="Times New Roman"/>
                <w:kern w:val="0"/>
                <w:sz w:val="24"/>
                <w:szCs w:val="24"/>
                <w:lang w:eastAsia="en-GB"/>
                <w14:ligatures w14:val="none"/>
              </w:rPr>
            </w:pPr>
            <w:r w:rsidRPr="00DD5A6C">
              <w:rPr>
                <w:rFonts w:ascii="Times New Roman" w:eastAsia="Times New Roman" w:hAnsi="Times New Roman" w:cs="Times New Roman"/>
                <w:kern w:val="0"/>
                <w:sz w:val="24"/>
                <w:szCs w:val="24"/>
                <w:lang w:eastAsia="en-GB"/>
                <w14:ligatures w14:val="none"/>
              </w:rPr>
              <w:t>Early consultation with planning authorities and environmental agencies; compliance audits.</w:t>
            </w:r>
          </w:p>
        </w:tc>
      </w:tr>
      <w:tr w:rsidR="004578C8" w14:paraId="24D99817" w14:textId="77777777" w:rsidTr="004578C8">
        <w:tc>
          <w:tcPr>
            <w:tcW w:w="2253" w:type="dxa"/>
          </w:tcPr>
          <w:p w14:paraId="5BE24146" w14:textId="58068A10" w:rsidR="00E11A3F" w:rsidRDefault="00ED794C" w:rsidP="00ED794C">
            <w:pPr>
              <w:spacing w:line="360" w:lineRule="auto"/>
              <w:rPr>
                <w:rFonts w:ascii="Times New Roman" w:eastAsia="Times New Roman" w:hAnsi="Times New Roman" w:cs="Times New Roman"/>
                <w:kern w:val="0"/>
                <w:sz w:val="24"/>
                <w:szCs w:val="24"/>
                <w:lang w:eastAsia="en-GB"/>
                <w14:ligatures w14:val="none"/>
              </w:rPr>
            </w:pPr>
            <w:r w:rsidRPr="00ED794C">
              <w:rPr>
                <w:rFonts w:ascii="Times New Roman" w:eastAsia="Times New Roman" w:hAnsi="Times New Roman" w:cs="Times New Roman"/>
                <w:kern w:val="0"/>
                <w:sz w:val="24"/>
                <w:szCs w:val="24"/>
                <w:lang w:eastAsia="en-GB"/>
                <w14:ligatures w14:val="none"/>
              </w:rPr>
              <w:t>Community opposition or negative public perception</w:t>
            </w:r>
          </w:p>
        </w:tc>
        <w:tc>
          <w:tcPr>
            <w:tcW w:w="1343" w:type="dxa"/>
          </w:tcPr>
          <w:p w14:paraId="11EF117E" w14:textId="5CC31A4F" w:rsidR="00E11A3F" w:rsidRDefault="007246C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Low-Medium</w:t>
            </w:r>
          </w:p>
        </w:tc>
        <w:tc>
          <w:tcPr>
            <w:tcW w:w="1110" w:type="dxa"/>
          </w:tcPr>
          <w:p w14:paraId="1B7EDA4E" w14:textId="4F43E2E0" w:rsidR="00E11A3F" w:rsidRDefault="004578C8"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High</w:t>
            </w:r>
          </w:p>
        </w:tc>
        <w:tc>
          <w:tcPr>
            <w:tcW w:w="1549" w:type="dxa"/>
          </w:tcPr>
          <w:p w14:paraId="3CD6649C" w14:textId="77777777" w:rsidR="00E11A3F" w:rsidRDefault="00931419"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Medium-High</w:t>
            </w:r>
          </w:p>
          <w:p w14:paraId="6C899968" w14:textId="25389C0C" w:rsidR="00931419" w:rsidRDefault="00931419" w:rsidP="00F21E53">
            <w:pPr>
              <w:spacing w:line="360" w:lineRule="auto"/>
              <w:jc w:val="both"/>
              <w:rPr>
                <w:rFonts w:ascii="Times New Roman" w:eastAsia="Times New Roman" w:hAnsi="Times New Roman" w:cs="Times New Roman"/>
                <w:kern w:val="0"/>
                <w:sz w:val="24"/>
                <w:szCs w:val="24"/>
                <w:lang w:eastAsia="en-GB"/>
                <w14:ligatures w14:val="none"/>
              </w:rPr>
            </w:pPr>
          </w:p>
        </w:tc>
        <w:tc>
          <w:tcPr>
            <w:tcW w:w="2761" w:type="dxa"/>
          </w:tcPr>
          <w:p w14:paraId="75CF1806" w14:textId="731269BE" w:rsidR="00E11A3F" w:rsidRDefault="00DD5A6C" w:rsidP="00DD5A6C">
            <w:pPr>
              <w:spacing w:line="360" w:lineRule="auto"/>
              <w:rPr>
                <w:rFonts w:ascii="Times New Roman" w:eastAsia="Times New Roman" w:hAnsi="Times New Roman" w:cs="Times New Roman"/>
                <w:kern w:val="0"/>
                <w:sz w:val="24"/>
                <w:szCs w:val="24"/>
                <w:lang w:eastAsia="en-GB"/>
                <w14:ligatures w14:val="none"/>
              </w:rPr>
            </w:pPr>
            <w:r w:rsidRPr="00DD5A6C">
              <w:rPr>
                <w:rFonts w:ascii="Times New Roman" w:eastAsia="Times New Roman" w:hAnsi="Times New Roman" w:cs="Times New Roman"/>
                <w:kern w:val="0"/>
                <w:sz w:val="24"/>
                <w:szCs w:val="24"/>
                <w:lang w:eastAsia="en-GB"/>
                <w14:ligatures w14:val="none"/>
              </w:rPr>
              <w:t>Proactive communication campaigns, inclusive consultation, and transparent response to community concerns.</w:t>
            </w:r>
          </w:p>
        </w:tc>
      </w:tr>
      <w:tr w:rsidR="004578C8" w14:paraId="5C4455BF" w14:textId="77777777" w:rsidTr="004578C8">
        <w:tc>
          <w:tcPr>
            <w:tcW w:w="2253" w:type="dxa"/>
          </w:tcPr>
          <w:p w14:paraId="4AAC7236" w14:textId="219DD12B" w:rsidR="00E11A3F" w:rsidRDefault="004D5470" w:rsidP="00533979">
            <w:pPr>
              <w:spacing w:line="360" w:lineRule="auto"/>
              <w:rPr>
                <w:rFonts w:ascii="Times New Roman" w:eastAsia="Times New Roman" w:hAnsi="Times New Roman" w:cs="Times New Roman"/>
                <w:kern w:val="0"/>
                <w:sz w:val="24"/>
                <w:szCs w:val="24"/>
                <w:lang w:eastAsia="en-GB"/>
                <w14:ligatures w14:val="none"/>
              </w:rPr>
            </w:pPr>
            <w:r w:rsidRPr="004D5470">
              <w:rPr>
                <w:rFonts w:ascii="Times New Roman" w:eastAsia="Times New Roman" w:hAnsi="Times New Roman" w:cs="Times New Roman"/>
                <w:kern w:val="0"/>
                <w:sz w:val="24"/>
                <w:szCs w:val="24"/>
                <w:lang w:eastAsia="en-GB"/>
                <w14:ligatures w14:val="none"/>
              </w:rPr>
              <w:t>Contractor performance or supply chain issues</w:t>
            </w:r>
          </w:p>
        </w:tc>
        <w:tc>
          <w:tcPr>
            <w:tcW w:w="1343" w:type="dxa"/>
          </w:tcPr>
          <w:p w14:paraId="54A662E0" w14:textId="154163F2" w:rsidR="00E11A3F" w:rsidRDefault="007246C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p>
        </w:tc>
        <w:tc>
          <w:tcPr>
            <w:tcW w:w="1110" w:type="dxa"/>
          </w:tcPr>
          <w:p w14:paraId="0E2BFC60" w14:textId="7310C6B5" w:rsidR="00E11A3F" w:rsidRDefault="004578C8"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r w:rsidR="00876424">
              <w:rPr>
                <w:rFonts w:ascii="Times New Roman" w:eastAsia="Times New Roman" w:hAnsi="Times New Roman" w:cs="Times New Roman"/>
                <w:kern w:val="0"/>
                <w:sz w:val="24"/>
                <w:szCs w:val="24"/>
                <w:lang w:eastAsia="en-GB"/>
                <w14:ligatures w14:val="none"/>
              </w:rPr>
              <w:t>High</w:t>
            </w:r>
          </w:p>
        </w:tc>
        <w:tc>
          <w:tcPr>
            <w:tcW w:w="1549" w:type="dxa"/>
          </w:tcPr>
          <w:p w14:paraId="487DAFEA" w14:textId="3A7A6C4B" w:rsidR="00E11A3F" w:rsidRDefault="00931419"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Medium-High</w:t>
            </w:r>
          </w:p>
        </w:tc>
        <w:tc>
          <w:tcPr>
            <w:tcW w:w="276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66A33" w:rsidRPr="00166A33" w14:paraId="2AA56F63" w14:textId="77777777">
              <w:trPr>
                <w:tblCellSpacing w:w="15" w:type="dxa"/>
              </w:trPr>
              <w:tc>
                <w:tcPr>
                  <w:tcW w:w="0" w:type="auto"/>
                  <w:vAlign w:val="center"/>
                  <w:hideMark/>
                </w:tcPr>
                <w:p w14:paraId="3C9E9420" w14:textId="77777777" w:rsidR="00166A33" w:rsidRPr="00166A33" w:rsidRDefault="00166A33" w:rsidP="00166A33">
                  <w:pPr>
                    <w:spacing w:after="0" w:line="360" w:lineRule="auto"/>
                    <w:rPr>
                      <w:rFonts w:ascii="Times New Roman" w:eastAsia="Times New Roman" w:hAnsi="Times New Roman" w:cs="Times New Roman"/>
                      <w:kern w:val="0"/>
                      <w:sz w:val="24"/>
                      <w:szCs w:val="24"/>
                      <w:lang w:eastAsia="en-GB"/>
                      <w14:ligatures w14:val="none"/>
                    </w:rPr>
                  </w:pPr>
                </w:p>
              </w:tc>
            </w:tr>
          </w:tbl>
          <w:p w14:paraId="27AEE1B0" w14:textId="77777777" w:rsidR="00166A33" w:rsidRPr="00166A33" w:rsidRDefault="00166A33" w:rsidP="00166A33">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5"/>
            </w:tblGrid>
            <w:tr w:rsidR="00166A33" w:rsidRPr="00166A33" w14:paraId="6B6F02F1" w14:textId="77777777">
              <w:trPr>
                <w:tblCellSpacing w:w="15" w:type="dxa"/>
              </w:trPr>
              <w:tc>
                <w:tcPr>
                  <w:tcW w:w="0" w:type="auto"/>
                  <w:vAlign w:val="center"/>
                  <w:hideMark/>
                </w:tcPr>
                <w:p w14:paraId="7B14E3AB" w14:textId="77777777" w:rsidR="00166A33" w:rsidRPr="00166A33" w:rsidRDefault="00166A33" w:rsidP="00166A33">
                  <w:pPr>
                    <w:spacing w:after="0" w:line="360" w:lineRule="auto"/>
                    <w:rPr>
                      <w:rFonts w:ascii="Times New Roman" w:eastAsia="Times New Roman" w:hAnsi="Times New Roman" w:cs="Times New Roman"/>
                      <w:kern w:val="0"/>
                      <w:sz w:val="24"/>
                      <w:szCs w:val="24"/>
                      <w:lang w:eastAsia="en-GB"/>
                      <w14:ligatures w14:val="none"/>
                    </w:rPr>
                  </w:pPr>
                  <w:r w:rsidRPr="00166A33">
                    <w:rPr>
                      <w:rFonts w:ascii="Times New Roman" w:eastAsia="Times New Roman" w:hAnsi="Times New Roman" w:cs="Times New Roman"/>
                      <w:kern w:val="0"/>
                      <w:sz w:val="24"/>
                      <w:szCs w:val="24"/>
                      <w:lang w:eastAsia="en-GB"/>
                      <w14:ligatures w14:val="none"/>
                    </w:rPr>
                    <w:t>Strict procurement standards, performance bonds, and supplier diversification.</w:t>
                  </w:r>
                </w:p>
              </w:tc>
            </w:tr>
          </w:tbl>
          <w:p w14:paraId="18D270F6" w14:textId="77777777" w:rsidR="00E11A3F" w:rsidRDefault="00E11A3F" w:rsidP="00166A33">
            <w:pPr>
              <w:spacing w:line="360" w:lineRule="auto"/>
              <w:rPr>
                <w:rFonts w:ascii="Times New Roman" w:eastAsia="Times New Roman" w:hAnsi="Times New Roman" w:cs="Times New Roman"/>
                <w:kern w:val="0"/>
                <w:sz w:val="24"/>
                <w:szCs w:val="24"/>
                <w:lang w:eastAsia="en-GB"/>
                <w14:ligatures w14:val="none"/>
              </w:rPr>
            </w:pPr>
          </w:p>
        </w:tc>
      </w:tr>
      <w:tr w:rsidR="004578C8" w14:paraId="0548B254" w14:textId="77777777" w:rsidTr="004578C8">
        <w:tc>
          <w:tcPr>
            <w:tcW w:w="2253" w:type="dxa"/>
          </w:tcPr>
          <w:p w14:paraId="449A6C0F" w14:textId="3ED3775D" w:rsidR="00E11A3F" w:rsidRDefault="00533979" w:rsidP="00533979">
            <w:pPr>
              <w:spacing w:line="360" w:lineRule="auto"/>
              <w:rPr>
                <w:rFonts w:ascii="Times New Roman" w:eastAsia="Times New Roman" w:hAnsi="Times New Roman" w:cs="Times New Roman"/>
                <w:kern w:val="0"/>
                <w:sz w:val="24"/>
                <w:szCs w:val="24"/>
                <w:lang w:eastAsia="en-GB"/>
                <w14:ligatures w14:val="none"/>
              </w:rPr>
            </w:pPr>
            <w:r w:rsidRPr="00533979">
              <w:rPr>
                <w:rFonts w:ascii="Times New Roman" w:eastAsia="Times New Roman" w:hAnsi="Times New Roman" w:cs="Times New Roman"/>
                <w:kern w:val="0"/>
                <w:sz w:val="24"/>
                <w:szCs w:val="24"/>
                <w:lang w:eastAsia="en-GB"/>
                <w14:ligatures w14:val="none"/>
              </w:rPr>
              <w:t>Health and safety incidents during construction</w:t>
            </w:r>
          </w:p>
        </w:tc>
        <w:tc>
          <w:tcPr>
            <w:tcW w:w="1343" w:type="dxa"/>
          </w:tcPr>
          <w:p w14:paraId="733055F6" w14:textId="07FA355D" w:rsidR="00E11A3F" w:rsidRDefault="007246C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Low-Medium</w:t>
            </w:r>
          </w:p>
        </w:tc>
        <w:tc>
          <w:tcPr>
            <w:tcW w:w="1110" w:type="dxa"/>
          </w:tcPr>
          <w:p w14:paraId="205EA865" w14:textId="7AB1919F" w:rsidR="00E11A3F" w:rsidRDefault="00FA6AF2"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High</w:t>
            </w:r>
          </w:p>
        </w:tc>
        <w:tc>
          <w:tcPr>
            <w:tcW w:w="1549" w:type="dxa"/>
          </w:tcPr>
          <w:p w14:paraId="6A6EDF10" w14:textId="094C7A7A" w:rsidR="00E11A3F" w:rsidRDefault="007D7F35"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p>
        </w:tc>
        <w:tc>
          <w:tcPr>
            <w:tcW w:w="2761" w:type="dxa"/>
          </w:tcPr>
          <w:p w14:paraId="3A7067BE" w14:textId="5A8F632D" w:rsidR="00E11A3F" w:rsidRDefault="00166A33" w:rsidP="00166A33">
            <w:pPr>
              <w:spacing w:line="360" w:lineRule="auto"/>
              <w:rPr>
                <w:rFonts w:ascii="Times New Roman" w:eastAsia="Times New Roman" w:hAnsi="Times New Roman" w:cs="Times New Roman"/>
                <w:kern w:val="0"/>
                <w:sz w:val="24"/>
                <w:szCs w:val="24"/>
                <w:lang w:eastAsia="en-GB"/>
                <w14:ligatures w14:val="none"/>
              </w:rPr>
            </w:pPr>
            <w:r w:rsidRPr="00166A33">
              <w:rPr>
                <w:rFonts w:ascii="Times New Roman" w:eastAsia="Times New Roman" w:hAnsi="Times New Roman" w:cs="Times New Roman"/>
                <w:kern w:val="0"/>
                <w:sz w:val="24"/>
                <w:szCs w:val="24"/>
                <w:lang w:eastAsia="en-GB"/>
                <w14:ligatures w14:val="none"/>
              </w:rPr>
              <w:t>Enforce HSE compliance, regular safety audits, and workforce training.</w:t>
            </w:r>
          </w:p>
        </w:tc>
      </w:tr>
      <w:tr w:rsidR="004578C8" w14:paraId="7F868B0A" w14:textId="77777777" w:rsidTr="004578C8">
        <w:tc>
          <w:tcPr>
            <w:tcW w:w="2253" w:type="dxa"/>
          </w:tcPr>
          <w:p w14:paraId="50EDECDF" w14:textId="545E8570" w:rsidR="00E11A3F" w:rsidRDefault="004F6CEB" w:rsidP="00533979">
            <w:pPr>
              <w:spacing w:line="360" w:lineRule="auto"/>
              <w:rPr>
                <w:rFonts w:ascii="Times New Roman" w:eastAsia="Times New Roman" w:hAnsi="Times New Roman" w:cs="Times New Roman"/>
                <w:kern w:val="0"/>
                <w:sz w:val="24"/>
                <w:szCs w:val="24"/>
                <w:lang w:eastAsia="en-GB"/>
                <w14:ligatures w14:val="none"/>
              </w:rPr>
            </w:pPr>
            <w:r w:rsidRPr="004F6CEB">
              <w:rPr>
                <w:rFonts w:ascii="Times New Roman" w:eastAsia="Times New Roman" w:hAnsi="Times New Roman" w:cs="Times New Roman"/>
                <w:kern w:val="0"/>
                <w:sz w:val="24"/>
                <w:szCs w:val="24"/>
                <w:lang w:eastAsia="en-GB"/>
                <w14:ligatures w14:val="none"/>
              </w:rPr>
              <w:lastRenderedPageBreak/>
              <w:t>Environmental risks (pollution, habitat disruption)</w:t>
            </w:r>
          </w:p>
        </w:tc>
        <w:tc>
          <w:tcPr>
            <w:tcW w:w="1343" w:type="dxa"/>
          </w:tcPr>
          <w:p w14:paraId="52A5153B" w14:textId="639DF98C" w:rsidR="00E11A3F" w:rsidRDefault="0087642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Low</w:t>
            </w:r>
          </w:p>
        </w:tc>
        <w:tc>
          <w:tcPr>
            <w:tcW w:w="1110" w:type="dxa"/>
          </w:tcPr>
          <w:p w14:paraId="222C59B1" w14:textId="3957537B" w:rsidR="00E11A3F" w:rsidRDefault="00FA6AF2"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r w:rsidR="00733FE8">
              <w:rPr>
                <w:rFonts w:ascii="Times New Roman" w:eastAsia="Times New Roman" w:hAnsi="Times New Roman" w:cs="Times New Roman"/>
                <w:kern w:val="0"/>
                <w:sz w:val="24"/>
                <w:szCs w:val="24"/>
                <w:lang w:eastAsia="en-GB"/>
                <w14:ligatures w14:val="none"/>
              </w:rPr>
              <w:t>-High</w:t>
            </w:r>
          </w:p>
        </w:tc>
        <w:tc>
          <w:tcPr>
            <w:tcW w:w="1549" w:type="dxa"/>
          </w:tcPr>
          <w:p w14:paraId="1A79AC4D" w14:textId="5E0EAA22" w:rsidR="00E11A3F" w:rsidRDefault="007D7F35"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p>
        </w:tc>
        <w:tc>
          <w:tcPr>
            <w:tcW w:w="276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66096" w:rsidRPr="00F66096" w14:paraId="0B752CB1" w14:textId="77777777">
              <w:trPr>
                <w:tblCellSpacing w:w="15" w:type="dxa"/>
              </w:trPr>
              <w:tc>
                <w:tcPr>
                  <w:tcW w:w="0" w:type="auto"/>
                  <w:vAlign w:val="center"/>
                  <w:hideMark/>
                </w:tcPr>
                <w:p w14:paraId="1C19238A" w14:textId="77777777" w:rsidR="00F66096" w:rsidRPr="00F66096" w:rsidRDefault="00F66096" w:rsidP="00F66096">
                  <w:pPr>
                    <w:spacing w:after="0" w:line="360" w:lineRule="auto"/>
                    <w:rPr>
                      <w:rFonts w:ascii="Times New Roman" w:eastAsia="Times New Roman" w:hAnsi="Times New Roman" w:cs="Times New Roman"/>
                      <w:kern w:val="0"/>
                      <w:sz w:val="24"/>
                      <w:szCs w:val="24"/>
                      <w:lang w:eastAsia="en-GB"/>
                      <w14:ligatures w14:val="none"/>
                    </w:rPr>
                  </w:pPr>
                </w:p>
              </w:tc>
            </w:tr>
          </w:tbl>
          <w:p w14:paraId="294047B0" w14:textId="77777777" w:rsidR="00F66096" w:rsidRPr="00F66096" w:rsidRDefault="00F66096" w:rsidP="00F66096">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5"/>
            </w:tblGrid>
            <w:tr w:rsidR="00F66096" w:rsidRPr="00F66096" w14:paraId="17288CFE" w14:textId="77777777">
              <w:trPr>
                <w:tblCellSpacing w:w="15" w:type="dxa"/>
              </w:trPr>
              <w:tc>
                <w:tcPr>
                  <w:tcW w:w="0" w:type="auto"/>
                  <w:vAlign w:val="center"/>
                  <w:hideMark/>
                </w:tcPr>
                <w:p w14:paraId="220AE60F" w14:textId="77777777" w:rsidR="00F66096" w:rsidRPr="00F66096" w:rsidRDefault="00F66096" w:rsidP="00F66096">
                  <w:pPr>
                    <w:spacing w:after="0" w:line="360" w:lineRule="auto"/>
                    <w:rPr>
                      <w:rFonts w:ascii="Times New Roman" w:eastAsia="Times New Roman" w:hAnsi="Times New Roman" w:cs="Times New Roman"/>
                      <w:kern w:val="0"/>
                      <w:sz w:val="24"/>
                      <w:szCs w:val="24"/>
                      <w:lang w:eastAsia="en-GB"/>
                      <w14:ligatures w14:val="none"/>
                    </w:rPr>
                  </w:pPr>
                  <w:r w:rsidRPr="00F66096">
                    <w:rPr>
                      <w:rFonts w:ascii="Times New Roman" w:eastAsia="Times New Roman" w:hAnsi="Times New Roman" w:cs="Times New Roman"/>
                      <w:kern w:val="0"/>
                      <w:sz w:val="24"/>
                      <w:szCs w:val="24"/>
                      <w:lang w:eastAsia="en-GB"/>
                      <w14:ligatures w14:val="none"/>
                    </w:rPr>
                    <w:t>Conduct Environmental Impact Assessment (EIA), implement mitigation plans, and continuous monitoring.</w:t>
                  </w:r>
                </w:p>
              </w:tc>
            </w:tr>
          </w:tbl>
          <w:p w14:paraId="48D3C703" w14:textId="77777777" w:rsidR="00E11A3F" w:rsidRDefault="00E11A3F" w:rsidP="00166A33">
            <w:pPr>
              <w:spacing w:line="360" w:lineRule="auto"/>
              <w:rPr>
                <w:rFonts w:ascii="Times New Roman" w:eastAsia="Times New Roman" w:hAnsi="Times New Roman" w:cs="Times New Roman"/>
                <w:kern w:val="0"/>
                <w:sz w:val="24"/>
                <w:szCs w:val="24"/>
                <w:lang w:eastAsia="en-GB"/>
                <w14:ligatures w14:val="none"/>
              </w:rPr>
            </w:pPr>
          </w:p>
        </w:tc>
      </w:tr>
      <w:tr w:rsidR="004578C8" w14:paraId="6D5FD2A8" w14:textId="77777777" w:rsidTr="004578C8">
        <w:tc>
          <w:tcPr>
            <w:tcW w:w="2253" w:type="dxa"/>
          </w:tcPr>
          <w:p w14:paraId="6790ED60" w14:textId="323460AF" w:rsidR="00E11A3F" w:rsidRDefault="004F6CEB" w:rsidP="004F6CEB">
            <w:pPr>
              <w:spacing w:line="360" w:lineRule="auto"/>
              <w:rPr>
                <w:rFonts w:ascii="Times New Roman" w:eastAsia="Times New Roman" w:hAnsi="Times New Roman" w:cs="Times New Roman"/>
                <w:kern w:val="0"/>
                <w:sz w:val="24"/>
                <w:szCs w:val="24"/>
                <w:lang w:eastAsia="en-GB"/>
                <w14:ligatures w14:val="none"/>
              </w:rPr>
            </w:pPr>
            <w:r w:rsidRPr="004F6CEB">
              <w:rPr>
                <w:rFonts w:ascii="Times New Roman" w:eastAsia="Times New Roman" w:hAnsi="Times New Roman" w:cs="Times New Roman"/>
                <w:kern w:val="0"/>
                <w:sz w:val="24"/>
                <w:szCs w:val="24"/>
                <w:lang w:eastAsia="en-GB"/>
                <w14:ligatures w14:val="none"/>
              </w:rPr>
              <w:t>Low post-completion utilisation by community</w:t>
            </w:r>
          </w:p>
        </w:tc>
        <w:tc>
          <w:tcPr>
            <w:tcW w:w="1343" w:type="dxa"/>
          </w:tcPr>
          <w:p w14:paraId="3DEF67B2" w14:textId="6684059F" w:rsidR="00E11A3F" w:rsidRDefault="0087642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p>
        </w:tc>
        <w:tc>
          <w:tcPr>
            <w:tcW w:w="1110" w:type="dxa"/>
          </w:tcPr>
          <w:p w14:paraId="246A001E" w14:textId="28855B7B" w:rsidR="00E11A3F" w:rsidRDefault="00733FE8"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p>
        </w:tc>
        <w:tc>
          <w:tcPr>
            <w:tcW w:w="1549" w:type="dxa"/>
          </w:tcPr>
          <w:p w14:paraId="11933A52" w14:textId="5BB8FEE0" w:rsidR="00E11A3F" w:rsidRDefault="007D7F35"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p>
        </w:tc>
        <w:tc>
          <w:tcPr>
            <w:tcW w:w="276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66096" w:rsidRPr="00F66096" w14:paraId="7825FAE4" w14:textId="77777777">
              <w:trPr>
                <w:tblCellSpacing w:w="15" w:type="dxa"/>
              </w:trPr>
              <w:tc>
                <w:tcPr>
                  <w:tcW w:w="0" w:type="auto"/>
                  <w:vAlign w:val="center"/>
                  <w:hideMark/>
                </w:tcPr>
                <w:p w14:paraId="512AF5D6" w14:textId="77777777" w:rsidR="00F66096" w:rsidRPr="00F66096" w:rsidRDefault="00F66096" w:rsidP="00F66096">
                  <w:pPr>
                    <w:spacing w:after="0" w:line="360" w:lineRule="auto"/>
                    <w:rPr>
                      <w:rFonts w:ascii="Times New Roman" w:eastAsia="Times New Roman" w:hAnsi="Times New Roman" w:cs="Times New Roman"/>
                      <w:kern w:val="0"/>
                      <w:sz w:val="24"/>
                      <w:szCs w:val="24"/>
                      <w:lang w:eastAsia="en-GB"/>
                      <w14:ligatures w14:val="none"/>
                    </w:rPr>
                  </w:pPr>
                </w:p>
              </w:tc>
            </w:tr>
          </w:tbl>
          <w:p w14:paraId="6416E919" w14:textId="77777777" w:rsidR="00F66096" w:rsidRPr="00F66096" w:rsidRDefault="00F66096" w:rsidP="00F66096">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5"/>
            </w:tblGrid>
            <w:tr w:rsidR="00F66096" w:rsidRPr="00F66096" w14:paraId="4080F91C" w14:textId="77777777">
              <w:trPr>
                <w:tblCellSpacing w:w="15" w:type="dxa"/>
              </w:trPr>
              <w:tc>
                <w:tcPr>
                  <w:tcW w:w="0" w:type="auto"/>
                  <w:vAlign w:val="center"/>
                  <w:hideMark/>
                </w:tcPr>
                <w:p w14:paraId="5DF9500D" w14:textId="77777777" w:rsidR="00F66096" w:rsidRPr="00F66096" w:rsidRDefault="00F66096" w:rsidP="00F66096">
                  <w:pPr>
                    <w:spacing w:after="0" w:line="360" w:lineRule="auto"/>
                    <w:rPr>
                      <w:rFonts w:ascii="Times New Roman" w:eastAsia="Times New Roman" w:hAnsi="Times New Roman" w:cs="Times New Roman"/>
                      <w:kern w:val="0"/>
                      <w:sz w:val="24"/>
                      <w:szCs w:val="24"/>
                      <w:lang w:eastAsia="en-GB"/>
                      <w14:ligatures w14:val="none"/>
                    </w:rPr>
                  </w:pPr>
                  <w:r w:rsidRPr="00F66096">
                    <w:rPr>
                      <w:rFonts w:ascii="Times New Roman" w:eastAsia="Times New Roman" w:hAnsi="Times New Roman" w:cs="Times New Roman"/>
                      <w:kern w:val="0"/>
                      <w:sz w:val="24"/>
                      <w:szCs w:val="24"/>
                      <w:lang w:eastAsia="en-GB"/>
                      <w14:ligatures w14:val="none"/>
                    </w:rPr>
                    <w:t>Develop community outreach, affordable pricing, and targeted marketing to schools and clubs.</w:t>
                  </w:r>
                </w:p>
              </w:tc>
            </w:tr>
          </w:tbl>
          <w:p w14:paraId="583110D6" w14:textId="77777777" w:rsidR="00E11A3F" w:rsidRDefault="00E11A3F" w:rsidP="00F66096">
            <w:pPr>
              <w:spacing w:line="360" w:lineRule="auto"/>
              <w:rPr>
                <w:rFonts w:ascii="Times New Roman" w:eastAsia="Times New Roman" w:hAnsi="Times New Roman" w:cs="Times New Roman"/>
                <w:kern w:val="0"/>
                <w:sz w:val="24"/>
                <w:szCs w:val="24"/>
                <w:lang w:eastAsia="en-GB"/>
                <w14:ligatures w14:val="none"/>
              </w:rPr>
            </w:pPr>
          </w:p>
        </w:tc>
      </w:tr>
      <w:tr w:rsidR="004F6CEB" w14:paraId="1B0C2608" w14:textId="77777777" w:rsidTr="004578C8">
        <w:tc>
          <w:tcPr>
            <w:tcW w:w="2253" w:type="dxa"/>
          </w:tcPr>
          <w:p w14:paraId="0B9B3B33" w14:textId="1D685859" w:rsidR="004F6CEB" w:rsidRDefault="005573F0" w:rsidP="005573F0">
            <w:pPr>
              <w:spacing w:line="360" w:lineRule="auto"/>
              <w:rPr>
                <w:rFonts w:ascii="Times New Roman" w:eastAsia="Times New Roman" w:hAnsi="Times New Roman" w:cs="Times New Roman"/>
                <w:kern w:val="0"/>
                <w:sz w:val="24"/>
                <w:szCs w:val="24"/>
                <w:lang w:eastAsia="en-GB"/>
                <w14:ligatures w14:val="none"/>
              </w:rPr>
            </w:pPr>
            <w:r w:rsidRPr="005573F0">
              <w:rPr>
                <w:rFonts w:ascii="Times New Roman" w:eastAsia="Times New Roman" w:hAnsi="Times New Roman" w:cs="Times New Roman"/>
                <w:kern w:val="0"/>
                <w:sz w:val="24"/>
                <w:szCs w:val="24"/>
                <w:lang w:eastAsia="en-GB"/>
                <w14:ligatures w14:val="none"/>
              </w:rPr>
              <w:t>Political or policy changes affecting public funding</w:t>
            </w:r>
          </w:p>
        </w:tc>
        <w:tc>
          <w:tcPr>
            <w:tcW w:w="1343" w:type="dxa"/>
          </w:tcPr>
          <w:p w14:paraId="5D3AD34A" w14:textId="65EA4371" w:rsidR="004F6CEB" w:rsidRDefault="00876424"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Low</w:t>
            </w:r>
          </w:p>
        </w:tc>
        <w:tc>
          <w:tcPr>
            <w:tcW w:w="1110" w:type="dxa"/>
          </w:tcPr>
          <w:p w14:paraId="34C8ADD4" w14:textId="6315E05E" w:rsidR="004F6CEB" w:rsidRDefault="00733FE8"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High</w:t>
            </w:r>
          </w:p>
        </w:tc>
        <w:tc>
          <w:tcPr>
            <w:tcW w:w="1549" w:type="dxa"/>
          </w:tcPr>
          <w:p w14:paraId="11C15FBB" w14:textId="79A986A9" w:rsidR="004F6CEB" w:rsidRDefault="007D7F35" w:rsidP="00F21E53">
            <w:pPr>
              <w:spacing w:line="360" w:lineRule="auto"/>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Medium</w:t>
            </w:r>
          </w:p>
        </w:tc>
        <w:tc>
          <w:tcPr>
            <w:tcW w:w="2761"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66096" w:rsidRPr="00F66096" w14:paraId="1A7129D8" w14:textId="77777777">
              <w:trPr>
                <w:tblCellSpacing w:w="15" w:type="dxa"/>
              </w:trPr>
              <w:tc>
                <w:tcPr>
                  <w:tcW w:w="0" w:type="auto"/>
                  <w:vAlign w:val="center"/>
                  <w:hideMark/>
                </w:tcPr>
                <w:p w14:paraId="226F1479" w14:textId="77777777" w:rsidR="00F66096" w:rsidRPr="00F66096" w:rsidRDefault="00F66096" w:rsidP="00F66096">
                  <w:pPr>
                    <w:spacing w:after="0" w:line="360" w:lineRule="auto"/>
                    <w:rPr>
                      <w:rFonts w:ascii="Times New Roman" w:eastAsia="Times New Roman" w:hAnsi="Times New Roman" w:cs="Times New Roman"/>
                      <w:kern w:val="0"/>
                      <w:sz w:val="24"/>
                      <w:szCs w:val="24"/>
                      <w:lang w:eastAsia="en-GB"/>
                      <w14:ligatures w14:val="none"/>
                    </w:rPr>
                  </w:pPr>
                </w:p>
              </w:tc>
            </w:tr>
          </w:tbl>
          <w:p w14:paraId="025F0CAE" w14:textId="77777777" w:rsidR="00F66096" w:rsidRPr="00F66096" w:rsidRDefault="00F66096" w:rsidP="00F66096">
            <w:pPr>
              <w:spacing w:line="360" w:lineRule="auto"/>
              <w:rPr>
                <w:rFonts w:ascii="Times New Roman" w:eastAsia="Times New Roman" w:hAnsi="Times New Roman" w:cs="Times New Roman"/>
                <w:vanish/>
                <w:kern w:val="0"/>
                <w:sz w:val="24"/>
                <w:szCs w:val="2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45"/>
            </w:tblGrid>
            <w:tr w:rsidR="00F66096" w:rsidRPr="00F66096" w14:paraId="33070F2D" w14:textId="77777777">
              <w:trPr>
                <w:tblCellSpacing w:w="15" w:type="dxa"/>
              </w:trPr>
              <w:tc>
                <w:tcPr>
                  <w:tcW w:w="0" w:type="auto"/>
                  <w:vAlign w:val="center"/>
                  <w:hideMark/>
                </w:tcPr>
                <w:p w14:paraId="13760E16" w14:textId="77777777" w:rsidR="00F66096" w:rsidRPr="00F66096" w:rsidRDefault="00F66096" w:rsidP="00F66096">
                  <w:pPr>
                    <w:spacing w:after="0" w:line="360" w:lineRule="auto"/>
                    <w:rPr>
                      <w:rFonts w:ascii="Times New Roman" w:eastAsia="Times New Roman" w:hAnsi="Times New Roman" w:cs="Times New Roman"/>
                      <w:kern w:val="0"/>
                      <w:sz w:val="24"/>
                      <w:szCs w:val="24"/>
                      <w:lang w:eastAsia="en-GB"/>
                      <w14:ligatures w14:val="none"/>
                    </w:rPr>
                  </w:pPr>
                  <w:r w:rsidRPr="00F66096">
                    <w:rPr>
                      <w:rFonts w:ascii="Times New Roman" w:eastAsia="Times New Roman" w:hAnsi="Times New Roman" w:cs="Times New Roman"/>
                      <w:kern w:val="0"/>
                      <w:sz w:val="24"/>
                      <w:szCs w:val="24"/>
                      <w:lang w:eastAsia="en-GB"/>
                      <w14:ligatures w14:val="none"/>
                    </w:rPr>
                    <w:t>Maintain strong political relationships and secure multi-year commitments.</w:t>
                  </w:r>
                </w:p>
              </w:tc>
            </w:tr>
          </w:tbl>
          <w:p w14:paraId="428247E0" w14:textId="77777777" w:rsidR="004F6CEB" w:rsidRDefault="004F6CEB" w:rsidP="00F66096">
            <w:pPr>
              <w:spacing w:line="360" w:lineRule="auto"/>
              <w:rPr>
                <w:rFonts w:ascii="Times New Roman" w:eastAsia="Times New Roman" w:hAnsi="Times New Roman" w:cs="Times New Roman"/>
                <w:kern w:val="0"/>
                <w:sz w:val="24"/>
                <w:szCs w:val="24"/>
                <w:lang w:eastAsia="en-GB"/>
                <w14:ligatures w14:val="none"/>
              </w:rPr>
            </w:pPr>
          </w:p>
        </w:tc>
      </w:tr>
    </w:tbl>
    <w:p w14:paraId="4AE0BB4E" w14:textId="77777777" w:rsidR="008E4A04" w:rsidRPr="00E11A3F" w:rsidRDefault="008E4A04" w:rsidP="00F21E53">
      <w:pPr>
        <w:spacing w:line="360" w:lineRule="auto"/>
        <w:jc w:val="both"/>
        <w:rPr>
          <w:rFonts w:ascii="Times New Roman" w:eastAsia="Times New Roman" w:hAnsi="Times New Roman" w:cs="Times New Roman"/>
          <w:kern w:val="0"/>
          <w:sz w:val="24"/>
          <w:szCs w:val="24"/>
          <w:lang w:eastAsia="en-GB"/>
          <w14:ligatures w14:val="none"/>
        </w:rPr>
      </w:pPr>
    </w:p>
    <w:p w14:paraId="10FAC739" w14:textId="0B4FAD22" w:rsidR="00606D2B" w:rsidRDefault="004D4874" w:rsidP="00BB2A94">
      <w:pPr>
        <w:spacing w:line="360" w:lineRule="auto"/>
        <w:ind w:firstLine="720"/>
        <w:jc w:val="both"/>
        <w:rPr>
          <w:rFonts w:ascii="Times New Roman" w:eastAsia="Times New Roman" w:hAnsi="Times New Roman" w:cs="Times New Roman"/>
          <w:kern w:val="0"/>
          <w:sz w:val="24"/>
          <w:szCs w:val="24"/>
          <w:lang w:eastAsia="en-GB"/>
          <w14:ligatures w14:val="none"/>
        </w:rPr>
      </w:pPr>
      <w:r w:rsidRPr="004D4874">
        <w:rPr>
          <w:rFonts w:ascii="Times New Roman" w:eastAsia="Times New Roman" w:hAnsi="Times New Roman" w:cs="Times New Roman"/>
          <w:kern w:val="0"/>
          <w:sz w:val="24"/>
          <w:szCs w:val="24"/>
          <w:lang w:eastAsia="en-GB"/>
          <w14:ligatures w14:val="none"/>
        </w:rPr>
        <w:t>The model’s strength lies in its visual simplicity: high-likelihood and high-severity risks (top-right quadrant) demand immediate mitigation and monitoring, whereas low-impact and low-probability risks (bottom-left) can be accepted or observed with minimal resources (Cooper et al., 2019).</w:t>
      </w:r>
    </w:p>
    <w:p w14:paraId="35B47FE1" w14:textId="77777777" w:rsidR="00941113" w:rsidRPr="00941113" w:rsidRDefault="00941113" w:rsidP="00941113">
      <w:pPr>
        <w:spacing w:line="360" w:lineRule="auto"/>
        <w:ind w:firstLine="720"/>
        <w:jc w:val="both"/>
        <w:rPr>
          <w:rFonts w:ascii="Times New Roman" w:eastAsia="Times New Roman" w:hAnsi="Times New Roman" w:cs="Times New Roman"/>
          <w:kern w:val="0"/>
          <w:sz w:val="24"/>
          <w:szCs w:val="24"/>
          <w:lang w:eastAsia="en-GB"/>
          <w14:ligatures w14:val="none"/>
        </w:rPr>
      </w:pPr>
      <w:r w:rsidRPr="00941113">
        <w:rPr>
          <w:rFonts w:ascii="Times New Roman" w:eastAsia="Times New Roman" w:hAnsi="Times New Roman" w:cs="Times New Roman"/>
          <w:kern w:val="0"/>
          <w:sz w:val="24"/>
          <w:szCs w:val="24"/>
          <w:lang w:eastAsia="en-GB"/>
          <w14:ligatures w14:val="none"/>
        </w:rPr>
        <w:t>Funding constraints and planning delays are the most significant challenges in this project since they have the potential to halt progress and destroy stakeholder trust. Community engagement and contractor performance are medium-level hazards that require ongoing monitoring because they have a direct impact on public perception and delivery quality. While health, safety, and environmental hazards are regulated, they can have serious reputational ramifications if not managed properly.</w:t>
      </w:r>
    </w:p>
    <w:p w14:paraId="7D838B18" w14:textId="77777777" w:rsidR="00F8163E" w:rsidRPr="00F8163E" w:rsidRDefault="00F8163E" w:rsidP="00F8163E">
      <w:pPr>
        <w:spacing w:line="360" w:lineRule="auto"/>
        <w:ind w:firstLine="720"/>
        <w:jc w:val="both"/>
        <w:rPr>
          <w:rFonts w:ascii="Times New Roman" w:eastAsia="Times New Roman" w:hAnsi="Times New Roman" w:cs="Times New Roman"/>
          <w:kern w:val="0"/>
          <w:sz w:val="24"/>
          <w:szCs w:val="24"/>
          <w:lang w:eastAsia="en-GB"/>
          <w14:ligatures w14:val="none"/>
        </w:rPr>
      </w:pPr>
      <w:r w:rsidRPr="00F8163E">
        <w:rPr>
          <w:rFonts w:ascii="Times New Roman" w:eastAsia="Times New Roman" w:hAnsi="Times New Roman" w:cs="Times New Roman"/>
          <w:kern w:val="0"/>
          <w:sz w:val="24"/>
          <w:szCs w:val="24"/>
          <w:lang w:eastAsia="en-GB"/>
          <w14:ligatures w14:val="none"/>
        </w:rPr>
        <w:t>The likelihood-severity analysis enhances the stakeholder engagement process by showing areas where communication might function as a risk-control mechanism. For example, being in touch with Birmingham City Council on a regular basis decreases financial risk, while open communication with locals reduces opposition. This integration guarantees that risk management is not isolated but rather integrated into broader stakeholder governance (Loosemore, Raftery, and Reilly, 2012).</w:t>
      </w:r>
    </w:p>
    <w:p w14:paraId="47F591B9" w14:textId="1C9C1D00" w:rsidR="004D4874" w:rsidRDefault="009E61A7" w:rsidP="009E61A7">
      <w:pPr>
        <w:spacing w:line="360" w:lineRule="auto"/>
        <w:ind w:firstLine="720"/>
        <w:jc w:val="both"/>
        <w:rPr>
          <w:rFonts w:ascii="Times New Roman" w:eastAsia="Times New Roman" w:hAnsi="Times New Roman" w:cs="Times New Roman"/>
          <w:kern w:val="0"/>
          <w:sz w:val="24"/>
          <w:szCs w:val="24"/>
          <w:lang w:eastAsia="en-GB"/>
          <w14:ligatures w14:val="none"/>
        </w:rPr>
      </w:pPr>
      <w:r w:rsidRPr="009E61A7">
        <w:rPr>
          <w:rFonts w:ascii="Times New Roman" w:eastAsia="Times New Roman" w:hAnsi="Times New Roman" w:cs="Times New Roman"/>
          <w:kern w:val="0"/>
          <w:sz w:val="24"/>
          <w:szCs w:val="24"/>
          <w:lang w:eastAsia="en-GB"/>
          <w14:ligatures w14:val="none"/>
        </w:rPr>
        <w:lastRenderedPageBreak/>
        <w:t>Periodic reassessment is critical because risk likelihood and impact change throughout the project lifespan, from idea to construction to operation. As the leisure complex nears completion, the focus should shift from financial and construction risks to operational and reputational ones (Kutsch and Hall, 2010).</w:t>
      </w:r>
    </w:p>
    <w:p w14:paraId="5E57018D" w14:textId="1155A157" w:rsidR="00871157" w:rsidRDefault="004A6C91" w:rsidP="004A6C91">
      <w:pPr>
        <w:pStyle w:val="Heading1"/>
        <w:rPr>
          <w:rFonts w:ascii="Times New Roman" w:eastAsia="Times New Roman" w:hAnsi="Times New Roman" w:cs="Times New Roman"/>
          <w:lang w:eastAsia="en-GB"/>
        </w:rPr>
      </w:pPr>
      <w:r w:rsidRPr="004A6C91">
        <w:rPr>
          <w:rFonts w:ascii="Times New Roman" w:eastAsia="Times New Roman" w:hAnsi="Times New Roman" w:cs="Times New Roman"/>
          <w:lang w:eastAsia="en-GB"/>
        </w:rPr>
        <w:t>Element 4: Conclusion and Reflection</w:t>
      </w:r>
    </w:p>
    <w:p w14:paraId="278F2623" w14:textId="1B62B4AE" w:rsidR="004A6C91" w:rsidRDefault="004A6C91" w:rsidP="004A6C91">
      <w:pPr>
        <w:ind w:firstLine="720"/>
        <w:rPr>
          <w:rFonts w:ascii="Times New Roman" w:hAnsi="Times New Roman" w:cs="Times New Roman"/>
          <w:b/>
          <w:bCs/>
          <w:sz w:val="28"/>
          <w:szCs w:val="28"/>
          <w:u w:val="single"/>
          <w:lang w:eastAsia="en-GB"/>
        </w:rPr>
      </w:pPr>
      <w:r w:rsidRPr="004A6C91">
        <w:rPr>
          <w:rFonts w:ascii="Times New Roman" w:hAnsi="Times New Roman" w:cs="Times New Roman"/>
          <w:b/>
          <w:bCs/>
          <w:sz w:val="28"/>
          <w:szCs w:val="28"/>
          <w:u w:val="single"/>
          <w:lang w:eastAsia="en-GB"/>
        </w:rPr>
        <w:t>Conclusion</w:t>
      </w:r>
    </w:p>
    <w:p w14:paraId="30A3538E" w14:textId="77777777" w:rsidR="001B1C26" w:rsidRPr="001B1C26" w:rsidRDefault="001B1C26" w:rsidP="001B1C26">
      <w:pPr>
        <w:spacing w:line="360" w:lineRule="auto"/>
        <w:ind w:firstLine="720"/>
        <w:jc w:val="both"/>
        <w:rPr>
          <w:rFonts w:ascii="Times New Roman" w:hAnsi="Times New Roman" w:cs="Times New Roman"/>
          <w:sz w:val="24"/>
          <w:szCs w:val="24"/>
          <w:lang w:eastAsia="en-GB"/>
        </w:rPr>
      </w:pPr>
      <w:r w:rsidRPr="001B1C26">
        <w:rPr>
          <w:rFonts w:ascii="Times New Roman" w:hAnsi="Times New Roman" w:cs="Times New Roman"/>
          <w:sz w:val="24"/>
          <w:szCs w:val="24"/>
          <w:lang w:eastAsia="en-GB"/>
        </w:rPr>
        <w:t>The Birmingham Community Leisure Centre Project exemplifies how structured and ethical stakeholder management underpins the success and sustainability of public infrastructure projects. The project's goal is to create a modern, inclusive, and ecologically responsible recreational facility that will help the city achieve its Green and Active City Strategy (2022-2032).</w:t>
      </w:r>
    </w:p>
    <w:p w14:paraId="7D972807" w14:textId="77777777" w:rsidR="005A5DF0" w:rsidRPr="005A5DF0" w:rsidRDefault="005A5DF0" w:rsidP="005A5DF0">
      <w:pPr>
        <w:spacing w:line="360" w:lineRule="auto"/>
        <w:ind w:firstLine="720"/>
        <w:jc w:val="both"/>
        <w:rPr>
          <w:rFonts w:ascii="Times New Roman" w:hAnsi="Times New Roman" w:cs="Times New Roman"/>
          <w:sz w:val="24"/>
          <w:szCs w:val="24"/>
          <w:lang w:eastAsia="en-GB"/>
        </w:rPr>
      </w:pPr>
      <w:r w:rsidRPr="005A5DF0">
        <w:rPr>
          <w:rFonts w:ascii="Times New Roman" w:hAnsi="Times New Roman" w:cs="Times New Roman"/>
          <w:sz w:val="24"/>
          <w:szCs w:val="24"/>
          <w:lang w:eastAsia="en-GB"/>
        </w:rPr>
        <w:t>Analysis indicated that Birmingham City Council and Sport England wield significant power and influence, driving funding and policy compliance. Local people, community organisations, and enterprises, on the other hand, have significant social impact over long-term success and public acceptance (Freeman, 1984; Olander, 2007). The communication and consultation strategy thus prioritises inclusivity and transparency, ensuring that stakeholders are informed, consulted, and actively involved throughout the lifetime.</w:t>
      </w:r>
    </w:p>
    <w:p w14:paraId="4717144E" w14:textId="77777777" w:rsidR="00BD2432" w:rsidRPr="00BD2432" w:rsidRDefault="00BD2432" w:rsidP="00BD2432">
      <w:pPr>
        <w:spacing w:line="360" w:lineRule="auto"/>
        <w:ind w:firstLine="720"/>
        <w:jc w:val="both"/>
        <w:rPr>
          <w:rFonts w:ascii="Times New Roman" w:hAnsi="Times New Roman" w:cs="Times New Roman"/>
          <w:sz w:val="24"/>
          <w:szCs w:val="24"/>
          <w:lang w:eastAsia="en-GB"/>
        </w:rPr>
      </w:pPr>
      <w:r w:rsidRPr="00BD2432">
        <w:rPr>
          <w:rFonts w:ascii="Times New Roman" w:hAnsi="Times New Roman" w:cs="Times New Roman"/>
          <w:sz w:val="24"/>
          <w:szCs w:val="24"/>
          <w:lang w:eastAsia="en-GB"/>
        </w:rPr>
        <w:t>Ethical and DEI considerations promote trust, accountability, and fairness. Informed consent, data protection, and bias awareness practices help to maintain the credibility of consultations (Greenwood, 2007). Including accessible measures and multilingual materials is also consistent with the Equality Act 2010 (Government Equalities Office, 2020). Together, these strategies strengthen the project's social license to operate—the continual community support required for long-term viability (Booth &amp; Richardson, 2021).</w:t>
      </w:r>
    </w:p>
    <w:p w14:paraId="2CF432FC" w14:textId="77777777" w:rsidR="00BD2432" w:rsidRPr="00BD2432" w:rsidRDefault="00BD2432" w:rsidP="00BD2432">
      <w:pPr>
        <w:spacing w:line="360" w:lineRule="auto"/>
        <w:ind w:firstLine="720"/>
        <w:jc w:val="both"/>
        <w:rPr>
          <w:rFonts w:ascii="Times New Roman" w:hAnsi="Times New Roman" w:cs="Times New Roman"/>
          <w:sz w:val="24"/>
          <w:szCs w:val="24"/>
          <w:lang w:eastAsia="en-GB"/>
        </w:rPr>
      </w:pPr>
      <w:r w:rsidRPr="00BD2432">
        <w:rPr>
          <w:rFonts w:ascii="Times New Roman" w:hAnsi="Times New Roman" w:cs="Times New Roman"/>
          <w:sz w:val="24"/>
          <w:szCs w:val="24"/>
          <w:lang w:eastAsia="en-GB"/>
        </w:rPr>
        <w:t>Finally, stakeholder engagement in this project entails not just communication but also co-creation. When stakeholders' opinions truly affect project outcomes, it results in increased utilisation, social inclusion, and community ownership.</w:t>
      </w:r>
    </w:p>
    <w:p w14:paraId="453E04C4" w14:textId="02187E7C" w:rsidR="00940057" w:rsidRDefault="003761A5" w:rsidP="001B1C26">
      <w:pPr>
        <w:spacing w:line="360" w:lineRule="auto"/>
        <w:ind w:firstLine="720"/>
        <w:jc w:val="both"/>
        <w:rPr>
          <w:rFonts w:ascii="Times New Roman" w:hAnsi="Times New Roman" w:cs="Times New Roman"/>
          <w:b/>
          <w:bCs/>
          <w:sz w:val="28"/>
          <w:szCs w:val="28"/>
          <w:u w:val="single"/>
          <w:lang w:eastAsia="en-GB"/>
        </w:rPr>
      </w:pPr>
      <w:r w:rsidRPr="003761A5">
        <w:rPr>
          <w:rFonts w:ascii="Times New Roman" w:hAnsi="Times New Roman" w:cs="Times New Roman"/>
          <w:b/>
          <w:bCs/>
          <w:sz w:val="28"/>
          <w:szCs w:val="28"/>
          <w:u w:val="single"/>
          <w:lang w:eastAsia="en-GB"/>
        </w:rPr>
        <w:t>Reflection</w:t>
      </w:r>
    </w:p>
    <w:p w14:paraId="2CF283CD" w14:textId="48840A99" w:rsidR="007D7A72" w:rsidRPr="00051F97" w:rsidRDefault="00051F97" w:rsidP="004C5BDF">
      <w:pPr>
        <w:spacing w:line="360" w:lineRule="auto"/>
        <w:ind w:firstLine="720"/>
        <w:jc w:val="both"/>
        <w:rPr>
          <w:rFonts w:ascii="Times New Roman" w:hAnsi="Times New Roman" w:cs="Times New Roman"/>
          <w:sz w:val="24"/>
          <w:szCs w:val="24"/>
          <w:lang w:eastAsia="en-GB"/>
        </w:rPr>
      </w:pPr>
      <w:r w:rsidRPr="00051F97">
        <w:rPr>
          <w:rFonts w:ascii="Times New Roman" w:hAnsi="Times New Roman" w:cs="Times New Roman"/>
          <w:sz w:val="24"/>
          <w:szCs w:val="24"/>
          <w:lang w:eastAsia="en-GB"/>
        </w:rPr>
        <w:t xml:space="preserve">Working as a Junior Stakeholder Manager has given me great insights into how relationships, ethics, and communication influence project outcomes. Stakeholder engagement first appeared to be a procedural process, but after conducting this study, I understood it is a </w:t>
      </w:r>
      <w:r w:rsidRPr="00051F97">
        <w:rPr>
          <w:rFonts w:ascii="Times New Roman" w:hAnsi="Times New Roman" w:cs="Times New Roman"/>
          <w:sz w:val="24"/>
          <w:szCs w:val="24"/>
          <w:lang w:eastAsia="en-GB"/>
        </w:rPr>
        <w:lastRenderedPageBreak/>
        <w:t>strategic and relational process that requires empathy and adaptation. Stakeholder power and interest shift between phases, with authorities dominating early decisions and inhabitants and users becoming significant influencers after construction (Eskerod &amp; Jepsen, 2013). This dynamic emphasises the value of continual mapping and conversation.</w:t>
      </w:r>
    </w:p>
    <w:p w14:paraId="0E653EB5" w14:textId="3DC2E20E" w:rsidR="003761A5" w:rsidRDefault="00024AA1" w:rsidP="00024AA1">
      <w:pPr>
        <w:pStyle w:val="ListParagraph"/>
        <w:numPr>
          <w:ilvl w:val="0"/>
          <w:numId w:val="34"/>
        </w:numPr>
        <w:spacing w:line="360" w:lineRule="auto"/>
        <w:jc w:val="both"/>
        <w:rPr>
          <w:rFonts w:ascii="Times New Roman" w:hAnsi="Times New Roman" w:cs="Times New Roman"/>
          <w:b/>
          <w:bCs/>
          <w:sz w:val="24"/>
          <w:szCs w:val="24"/>
          <w:lang w:eastAsia="en-GB"/>
        </w:rPr>
      </w:pPr>
      <w:r w:rsidRPr="00024AA1">
        <w:rPr>
          <w:rFonts w:ascii="Times New Roman" w:hAnsi="Times New Roman" w:cs="Times New Roman"/>
          <w:b/>
          <w:bCs/>
          <w:sz w:val="24"/>
          <w:szCs w:val="24"/>
          <w:lang w:eastAsia="en-GB"/>
        </w:rPr>
        <w:t>Ethical Awareness and DEI</w:t>
      </w:r>
    </w:p>
    <w:p w14:paraId="62EAF948" w14:textId="5EB26F3F" w:rsidR="007D7A72" w:rsidRDefault="004D6F33" w:rsidP="004C5BDF">
      <w:pPr>
        <w:spacing w:line="360" w:lineRule="auto"/>
        <w:ind w:firstLine="360"/>
        <w:jc w:val="both"/>
        <w:rPr>
          <w:rFonts w:ascii="Times New Roman" w:hAnsi="Times New Roman" w:cs="Times New Roman"/>
          <w:sz w:val="24"/>
          <w:szCs w:val="24"/>
          <w:lang w:eastAsia="en-GB"/>
        </w:rPr>
      </w:pPr>
      <w:r w:rsidRPr="004D6F33">
        <w:rPr>
          <w:rFonts w:ascii="Times New Roman" w:hAnsi="Times New Roman" w:cs="Times New Roman"/>
          <w:sz w:val="24"/>
          <w:szCs w:val="24"/>
          <w:lang w:eastAsia="en-GB"/>
        </w:rPr>
        <w:t>Reflecting on ethics, I realised that diversity and fairness are essential to professional integrity. Communities frequently distrust new advances due to historical exclusion from decision-making (Arnstein, 1969). Legitimacy requires data protection, transparent communication, and varied participation. DEI is more than just policy compliance; it ensures that all social groups, including minorities and individuals with disabilities, benefit equally from the initiative (Harrison and Klein, 2007).</w:t>
      </w:r>
    </w:p>
    <w:p w14:paraId="284AD5F1" w14:textId="77777777" w:rsidR="00FC26D7" w:rsidRDefault="00EB2F56" w:rsidP="00FC26D7">
      <w:pPr>
        <w:pStyle w:val="ListParagraph"/>
        <w:numPr>
          <w:ilvl w:val="0"/>
          <w:numId w:val="34"/>
        </w:numPr>
        <w:spacing w:line="360" w:lineRule="auto"/>
        <w:jc w:val="both"/>
        <w:rPr>
          <w:rFonts w:ascii="Times New Roman" w:hAnsi="Times New Roman" w:cs="Times New Roman"/>
          <w:b/>
          <w:bCs/>
          <w:sz w:val="24"/>
          <w:szCs w:val="24"/>
          <w:lang w:eastAsia="en-GB"/>
        </w:rPr>
      </w:pPr>
      <w:r w:rsidRPr="00EB2F56">
        <w:rPr>
          <w:rFonts w:ascii="Times New Roman" w:hAnsi="Times New Roman" w:cs="Times New Roman"/>
          <w:b/>
          <w:bCs/>
          <w:sz w:val="24"/>
          <w:szCs w:val="24"/>
          <w:lang w:eastAsia="en-GB"/>
        </w:rPr>
        <w:t>Skills and Professional Growth</w:t>
      </w:r>
    </w:p>
    <w:p w14:paraId="674C0C23" w14:textId="47F1F4D8" w:rsidR="00443C42" w:rsidRPr="007D7A72" w:rsidRDefault="00443C42" w:rsidP="007D7A72">
      <w:pPr>
        <w:spacing w:line="360" w:lineRule="auto"/>
        <w:ind w:firstLine="360"/>
        <w:jc w:val="both"/>
        <w:rPr>
          <w:rFonts w:ascii="Times New Roman" w:hAnsi="Times New Roman" w:cs="Times New Roman"/>
          <w:b/>
          <w:bCs/>
          <w:sz w:val="24"/>
          <w:szCs w:val="24"/>
          <w:lang w:eastAsia="en-GB"/>
        </w:rPr>
      </w:pPr>
      <w:r w:rsidRPr="007D7A72">
        <w:rPr>
          <w:rFonts w:ascii="Times New Roman" w:hAnsi="Times New Roman" w:cs="Times New Roman"/>
          <w:sz w:val="24"/>
          <w:szCs w:val="24"/>
          <w:lang w:eastAsia="en-GB"/>
        </w:rPr>
        <w:t>Creating the stakeholder plan helped me improve my analytical, communication, and negotiating skills. Using frameworks such as the Power-Interest Matrix helped me understand stakeholder dynamics, and creating the communication strategy showed me how to reconcile organisational goals with community expectations. I also discovered that effective participation necessitates empathy—understanding both emotional and practical stakeholder requirements (Bourne, 2015).</w:t>
      </w:r>
    </w:p>
    <w:p w14:paraId="700025E0" w14:textId="77777777" w:rsidR="00F91800" w:rsidRPr="00F91800" w:rsidRDefault="00F91800" w:rsidP="007D7A72">
      <w:pPr>
        <w:spacing w:line="360" w:lineRule="auto"/>
        <w:ind w:firstLine="360"/>
        <w:jc w:val="both"/>
        <w:rPr>
          <w:rFonts w:ascii="Times New Roman" w:hAnsi="Times New Roman" w:cs="Times New Roman"/>
          <w:sz w:val="24"/>
          <w:szCs w:val="24"/>
          <w:lang w:eastAsia="en-GB"/>
        </w:rPr>
      </w:pPr>
      <w:r w:rsidRPr="00F91800">
        <w:rPr>
          <w:rFonts w:ascii="Times New Roman" w:hAnsi="Times New Roman" w:cs="Times New Roman"/>
          <w:sz w:val="24"/>
          <w:szCs w:val="24"/>
          <w:lang w:eastAsia="en-GB"/>
        </w:rPr>
        <w:t>Managing opposing interests involves ethical judgement: I must represent the consultancy properly while remaining receptive to stakeholder criticism. Competent stakeholder management is defined as striking a balance between advocacy and impartiality. Continuous introspection and professional development will help to build these skills.</w:t>
      </w:r>
    </w:p>
    <w:p w14:paraId="051FB3D9" w14:textId="0A32B7EB" w:rsidR="00443C42" w:rsidRDefault="00F73713" w:rsidP="00F91800">
      <w:pPr>
        <w:pStyle w:val="ListParagraph"/>
        <w:numPr>
          <w:ilvl w:val="0"/>
          <w:numId w:val="34"/>
        </w:numPr>
        <w:spacing w:line="360" w:lineRule="auto"/>
        <w:jc w:val="both"/>
        <w:rPr>
          <w:rFonts w:ascii="Times New Roman" w:hAnsi="Times New Roman" w:cs="Times New Roman"/>
          <w:b/>
          <w:bCs/>
          <w:sz w:val="24"/>
          <w:szCs w:val="24"/>
          <w:lang w:eastAsia="en-GB"/>
        </w:rPr>
      </w:pPr>
      <w:r w:rsidRPr="00060F55">
        <w:rPr>
          <w:rFonts w:ascii="Times New Roman" w:hAnsi="Times New Roman" w:cs="Times New Roman"/>
          <w:b/>
          <w:bCs/>
          <w:sz w:val="24"/>
          <w:szCs w:val="24"/>
          <w:lang w:eastAsia="en-GB"/>
        </w:rPr>
        <w:t xml:space="preserve">Sustainability Perspective </w:t>
      </w:r>
    </w:p>
    <w:p w14:paraId="023649EC" w14:textId="77777777" w:rsidR="006A674B" w:rsidRDefault="006A674B" w:rsidP="007D7A72">
      <w:pPr>
        <w:spacing w:line="360" w:lineRule="auto"/>
        <w:ind w:firstLine="360"/>
        <w:jc w:val="both"/>
        <w:rPr>
          <w:rFonts w:ascii="Times New Roman" w:hAnsi="Times New Roman" w:cs="Times New Roman"/>
          <w:sz w:val="24"/>
          <w:szCs w:val="24"/>
          <w:lang w:eastAsia="en-GB"/>
        </w:rPr>
      </w:pPr>
      <w:r w:rsidRPr="006A674B">
        <w:rPr>
          <w:rFonts w:ascii="Times New Roman" w:hAnsi="Times New Roman" w:cs="Times New Roman"/>
          <w:sz w:val="24"/>
          <w:szCs w:val="24"/>
          <w:lang w:eastAsia="en-GB"/>
        </w:rPr>
        <w:t>Effective stakeholder management promotes sustainability by harmonising social, environmental, and economic objectives (Miller et al., 2018). Engaging environmental regulators early in the design process allows for more environmentally friendly decisions, while community involvement ensures long-term relevance and profitability. The project's inclusive and ethical approach illustrates how to accomplish sustainable infrastructure through social responsibility and partnership, rather than just materials or technology.</w:t>
      </w:r>
    </w:p>
    <w:p w14:paraId="4AB1047D" w14:textId="5C80EB1B" w:rsidR="006A674B" w:rsidRDefault="009B0F58" w:rsidP="006A674B">
      <w:pPr>
        <w:pStyle w:val="ListParagraph"/>
        <w:numPr>
          <w:ilvl w:val="0"/>
          <w:numId w:val="34"/>
        </w:numPr>
        <w:spacing w:line="360" w:lineRule="auto"/>
        <w:jc w:val="both"/>
        <w:rPr>
          <w:rFonts w:ascii="Times New Roman" w:hAnsi="Times New Roman" w:cs="Times New Roman"/>
          <w:b/>
          <w:bCs/>
          <w:sz w:val="24"/>
          <w:szCs w:val="24"/>
          <w:lang w:eastAsia="en-GB"/>
        </w:rPr>
      </w:pPr>
      <w:r>
        <w:rPr>
          <w:rFonts w:ascii="Times New Roman" w:hAnsi="Times New Roman" w:cs="Times New Roman"/>
          <w:b/>
          <w:bCs/>
          <w:sz w:val="24"/>
          <w:szCs w:val="24"/>
          <w:lang w:eastAsia="en-GB"/>
        </w:rPr>
        <w:t>Future</w:t>
      </w:r>
      <w:r w:rsidR="00A95C45">
        <w:rPr>
          <w:rFonts w:ascii="Times New Roman" w:hAnsi="Times New Roman" w:cs="Times New Roman"/>
          <w:b/>
          <w:bCs/>
          <w:sz w:val="24"/>
          <w:szCs w:val="24"/>
          <w:lang w:eastAsia="en-GB"/>
        </w:rPr>
        <w:t xml:space="preserve"> Applications</w:t>
      </w:r>
    </w:p>
    <w:p w14:paraId="0BF3A2AC" w14:textId="77777777" w:rsidR="00015974" w:rsidRDefault="00015974" w:rsidP="007D7A72">
      <w:pPr>
        <w:spacing w:line="360" w:lineRule="auto"/>
        <w:ind w:firstLine="360"/>
        <w:jc w:val="both"/>
        <w:rPr>
          <w:rFonts w:ascii="Times New Roman" w:hAnsi="Times New Roman" w:cs="Times New Roman"/>
          <w:sz w:val="24"/>
          <w:szCs w:val="24"/>
          <w:lang w:eastAsia="en-GB"/>
        </w:rPr>
      </w:pPr>
      <w:r w:rsidRPr="00015974">
        <w:rPr>
          <w:rFonts w:ascii="Times New Roman" w:hAnsi="Times New Roman" w:cs="Times New Roman"/>
          <w:sz w:val="24"/>
          <w:szCs w:val="24"/>
          <w:lang w:eastAsia="en-GB"/>
        </w:rPr>
        <w:lastRenderedPageBreak/>
        <w:t>In future initiatives, I intend to maintain open communication even after completion to ensure continued community feedback and confidence. Participatory evaluation methods, in which stakeholders remain co-owners, will improve sustainability. This experience confirmed that client managers serve as liaisons between technical delivery and human effect.</w:t>
      </w:r>
    </w:p>
    <w:p w14:paraId="47372A00" w14:textId="77777777" w:rsidR="00FC26D7" w:rsidRDefault="00FC26D7" w:rsidP="007D7A72">
      <w:pPr>
        <w:spacing w:line="360" w:lineRule="auto"/>
        <w:ind w:firstLine="360"/>
        <w:jc w:val="both"/>
        <w:rPr>
          <w:rFonts w:ascii="Times New Roman" w:hAnsi="Times New Roman" w:cs="Times New Roman"/>
          <w:sz w:val="24"/>
          <w:szCs w:val="24"/>
          <w:lang w:eastAsia="en-GB"/>
        </w:rPr>
      </w:pPr>
      <w:r w:rsidRPr="00FC26D7">
        <w:rPr>
          <w:rFonts w:ascii="Times New Roman" w:hAnsi="Times New Roman" w:cs="Times New Roman"/>
          <w:sz w:val="24"/>
          <w:szCs w:val="24"/>
          <w:lang w:eastAsia="en-GB"/>
        </w:rPr>
        <w:t>In conclusion, the Birmingham Leisure Centre Project shows that stakeholder management is both a technical and ethical profession. Stakeholder involvement lays the groundwork for community empowerment and long-term sustainability through open communication, inclusive participation, and ethical behaviour. Personally, this project has transformed my perception of stakeholder management from an administrative duty to a practice of leadership, empathy, and accountability—essential qualities for successful project professionals in today's complicated social climate.</w:t>
      </w:r>
    </w:p>
    <w:p w14:paraId="2D06C3AB"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016DD5CE"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11809C77"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11DDDDB5"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17719E29"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6BC9F28E"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54BDDFFD"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217974ED"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26DE9964"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1422F6AC"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5A0A0951"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7EE7E6B4"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5719AB13"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32C5B422" w14:textId="77777777" w:rsidR="004C5BDF" w:rsidRDefault="004C5BDF" w:rsidP="007D7A72">
      <w:pPr>
        <w:spacing w:line="360" w:lineRule="auto"/>
        <w:ind w:firstLine="360"/>
        <w:jc w:val="both"/>
        <w:rPr>
          <w:rFonts w:ascii="Times New Roman" w:hAnsi="Times New Roman" w:cs="Times New Roman"/>
          <w:sz w:val="24"/>
          <w:szCs w:val="24"/>
          <w:lang w:eastAsia="en-GB"/>
        </w:rPr>
      </w:pPr>
    </w:p>
    <w:p w14:paraId="225101D3" w14:textId="77777777" w:rsidR="00DF00FC" w:rsidRDefault="00DF00FC" w:rsidP="007D7A72">
      <w:pPr>
        <w:spacing w:line="360" w:lineRule="auto"/>
        <w:ind w:firstLine="360"/>
        <w:jc w:val="both"/>
        <w:rPr>
          <w:rFonts w:ascii="Times New Roman" w:hAnsi="Times New Roman" w:cs="Times New Roman"/>
          <w:sz w:val="24"/>
          <w:szCs w:val="24"/>
          <w:lang w:eastAsia="en-GB"/>
        </w:rPr>
      </w:pPr>
    </w:p>
    <w:p w14:paraId="3675EC13" w14:textId="77777777" w:rsidR="004C5BDF" w:rsidRPr="00FC26D7" w:rsidRDefault="004C5BDF" w:rsidP="007D7A72">
      <w:pPr>
        <w:spacing w:line="360" w:lineRule="auto"/>
        <w:ind w:firstLine="360"/>
        <w:jc w:val="both"/>
        <w:rPr>
          <w:rFonts w:ascii="Times New Roman" w:hAnsi="Times New Roman" w:cs="Times New Roman"/>
          <w:sz w:val="24"/>
          <w:szCs w:val="24"/>
          <w:lang w:eastAsia="en-GB"/>
        </w:rPr>
      </w:pPr>
    </w:p>
    <w:p w14:paraId="5539A98F" w14:textId="13FA2AC6" w:rsidR="000D208E" w:rsidRDefault="0091601E" w:rsidP="0091601E">
      <w:pPr>
        <w:spacing w:line="360" w:lineRule="auto"/>
        <w:ind w:left="360" w:firstLine="360"/>
        <w:jc w:val="center"/>
        <w:rPr>
          <w:rFonts w:ascii="Times New Roman" w:hAnsi="Times New Roman" w:cs="Times New Roman"/>
          <w:b/>
          <w:bCs/>
          <w:sz w:val="28"/>
          <w:szCs w:val="28"/>
          <w:u w:val="single"/>
          <w:lang w:eastAsia="en-GB"/>
        </w:rPr>
      </w:pPr>
      <w:r w:rsidRPr="0091601E">
        <w:rPr>
          <w:rFonts w:ascii="Times New Roman" w:hAnsi="Times New Roman" w:cs="Times New Roman"/>
          <w:b/>
          <w:bCs/>
          <w:sz w:val="28"/>
          <w:szCs w:val="28"/>
          <w:u w:val="single"/>
          <w:lang w:eastAsia="en-GB"/>
        </w:rPr>
        <w:lastRenderedPageBreak/>
        <w:t>References</w:t>
      </w:r>
    </w:p>
    <w:p w14:paraId="3EA37966"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Arnstein, S.R. (1969) ‘A Ladder of Citizen Participation’, </w:t>
      </w:r>
      <w:r w:rsidRPr="0091601E">
        <w:rPr>
          <w:rFonts w:ascii="Times New Roman" w:hAnsi="Times New Roman" w:cs="Times New Roman"/>
          <w:i/>
          <w:iCs/>
          <w:sz w:val="24"/>
          <w:szCs w:val="24"/>
          <w:lang w:eastAsia="en-GB"/>
        </w:rPr>
        <w:t>Journal of the American Institute of Planners</w:t>
      </w:r>
      <w:r w:rsidRPr="0091601E">
        <w:rPr>
          <w:rFonts w:ascii="Times New Roman" w:hAnsi="Times New Roman" w:cs="Times New Roman"/>
          <w:sz w:val="24"/>
          <w:szCs w:val="24"/>
          <w:lang w:eastAsia="en-GB"/>
        </w:rPr>
        <w:t>, 35(4), pp. 216–224.</w:t>
      </w:r>
    </w:p>
    <w:p w14:paraId="20752203" w14:textId="77777777" w:rsidR="005663DE" w:rsidRPr="004F71CF" w:rsidRDefault="005663DE" w:rsidP="004F71CF">
      <w:pPr>
        <w:spacing w:line="360" w:lineRule="auto"/>
        <w:ind w:left="720"/>
        <w:jc w:val="both"/>
        <w:rPr>
          <w:rFonts w:ascii="Times New Roman" w:hAnsi="Times New Roman" w:cs="Times New Roman"/>
          <w:sz w:val="24"/>
          <w:szCs w:val="24"/>
          <w:lang w:eastAsia="en-GB"/>
        </w:rPr>
      </w:pPr>
      <w:r w:rsidRPr="004F71CF">
        <w:rPr>
          <w:rFonts w:ascii="Times New Roman" w:hAnsi="Times New Roman" w:cs="Times New Roman"/>
          <w:sz w:val="24"/>
          <w:szCs w:val="24"/>
          <w:lang w:eastAsia="en-GB"/>
        </w:rPr>
        <w:t xml:space="preserve">Birmingham City Council (2022) </w:t>
      </w:r>
      <w:r w:rsidRPr="004F71CF">
        <w:rPr>
          <w:rFonts w:ascii="Times New Roman" w:hAnsi="Times New Roman" w:cs="Times New Roman"/>
          <w:i/>
          <w:iCs/>
          <w:sz w:val="24"/>
          <w:szCs w:val="24"/>
          <w:lang w:eastAsia="en-GB"/>
        </w:rPr>
        <w:t>Green and Active City Strategy 2022–2032.</w:t>
      </w:r>
      <w:r w:rsidRPr="004F71CF">
        <w:rPr>
          <w:rFonts w:ascii="Times New Roman" w:hAnsi="Times New Roman" w:cs="Times New Roman"/>
          <w:sz w:val="24"/>
          <w:szCs w:val="24"/>
          <w:lang w:eastAsia="en-GB"/>
        </w:rPr>
        <w:t xml:space="preserve"> Birmingham: Birmingham City Council.</w:t>
      </w:r>
    </w:p>
    <w:p w14:paraId="48A68C67" w14:textId="77777777" w:rsidR="005663DE" w:rsidRPr="004F71CF" w:rsidRDefault="005663DE" w:rsidP="004F71CF">
      <w:pPr>
        <w:spacing w:line="360" w:lineRule="auto"/>
        <w:ind w:left="720"/>
        <w:jc w:val="both"/>
        <w:rPr>
          <w:rFonts w:ascii="Times New Roman" w:hAnsi="Times New Roman" w:cs="Times New Roman"/>
          <w:sz w:val="24"/>
          <w:szCs w:val="24"/>
          <w:lang w:eastAsia="en-GB"/>
        </w:rPr>
      </w:pPr>
      <w:r w:rsidRPr="004F71CF">
        <w:rPr>
          <w:rFonts w:ascii="Times New Roman" w:hAnsi="Times New Roman" w:cs="Times New Roman"/>
          <w:sz w:val="24"/>
          <w:szCs w:val="24"/>
          <w:lang w:eastAsia="en-GB"/>
        </w:rPr>
        <w:t xml:space="preserve">Birmingham City Council (2023) </w:t>
      </w:r>
      <w:r w:rsidRPr="004F71CF">
        <w:rPr>
          <w:rFonts w:ascii="Times New Roman" w:hAnsi="Times New Roman" w:cs="Times New Roman"/>
          <w:i/>
          <w:iCs/>
          <w:sz w:val="24"/>
          <w:szCs w:val="24"/>
          <w:lang w:eastAsia="en-GB"/>
        </w:rPr>
        <w:t>Ladywood Regeneration Framework.</w:t>
      </w:r>
      <w:r w:rsidRPr="004F71CF">
        <w:rPr>
          <w:rFonts w:ascii="Times New Roman" w:hAnsi="Times New Roman" w:cs="Times New Roman"/>
          <w:sz w:val="24"/>
          <w:szCs w:val="24"/>
          <w:lang w:eastAsia="en-GB"/>
        </w:rPr>
        <w:t xml:space="preserve"> Birmingham: Birmingham City Council.</w:t>
      </w:r>
    </w:p>
    <w:p w14:paraId="386537EA"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 Booth, C. and Richardson, T. (2021) </w:t>
      </w:r>
      <w:r w:rsidRPr="0091601E">
        <w:rPr>
          <w:rFonts w:ascii="Times New Roman" w:hAnsi="Times New Roman" w:cs="Times New Roman"/>
          <w:i/>
          <w:iCs/>
          <w:sz w:val="24"/>
          <w:szCs w:val="24"/>
          <w:lang w:eastAsia="en-GB"/>
        </w:rPr>
        <w:t>Ethics in Public Infrastructure Management.</w:t>
      </w:r>
      <w:r w:rsidRPr="0091601E">
        <w:rPr>
          <w:rFonts w:ascii="Times New Roman" w:hAnsi="Times New Roman" w:cs="Times New Roman"/>
          <w:sz w:val="24"/>
          <w:szCs w:val="24"/>
          <w:lang w:eastAsia="en-GB"/>
        </w:rPr>
        <w:t xml:space="preserve"> Abingdon: Routledge.</w:t>
      </w:r>
    </w:p>
    <w:p w14:paraId="1E1EE673"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Bourne, L. (2015) </w:t>
      </w:r>
      <w:r w:rsidRPr="0091601E">
        <w:rPr>
          <w:rFonts w:ascii="Times New Roman" w:hAnsi="Times New Roman" w:cs="Times New Roman"/>
          <w:i/>
          <w:iCs/>
          <w:sz w:val="24"/>
          <w:szCs w:val="24"/>
          <w:lang w:eastAsia="en-GB"/>
        </w:rPr>
        <w:t>Stakeholder Relationship Management: A Maturity Model for Organisational Implementation.</w:t>
      </w:r>
      <w:r w:rsidRPr="0091601E">
        <w:rPr>
          <w:rFonts w:ascii="Times New Roman" w:hAnsi="Times New Roman" w:cs="Times New Roman"/>
          <w:sz w:val="24"/>
          <w:szCs w:val="24"/>
          <w:lang w:eastAsia="en-GB"/>
        </w:rPr>
        <w:t xml:space="preserve"> 2nd </w:t>
      </w:r>
      <w:proofErr w:type="spellStart"/>
      <w:r w:rsidRPr="0091601E">
        <w:rPr>
          <w:rFonts w:ascii="Times New Roman" w:hAnsi="Times New Roman" w:cs="Times New Roman"/>
          <w:sz w:val="24"/>
          <w:szCs w:val="24"/>
          <w:lang w:eastAsia="en-GB"/>
        </w:rPr>
        <w:t>edn</w:t>
      </w:r>
      <w:proofErr w:type="spellEnd"/>
      <w:r w:rsidRPr="0091601E">
        <w:rPr>
          <w:rFonts w:ascii="Times New Roman" w:hAnsi="Times New Roman" w:cs="Times New Roman"/>
          <w:sz w:val="24"/>
          <w:szCs w:val="24"/>
          <w:lang w:eastAsia="en-GB"/>
        </w:rPr>
        <w:t>. Farnham: Gower Publishing.</w:t>
      </w:r>
    </w:p>
    <w:p w14:paraId="227B8679"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Bryson, J.M., Crosby, B.C. and Bloomberg, L. (2014) ‘Public Value Governance: Moving Beyond Traditional Public Administration and the New Public Management’, </w:t>
      </w:r>
      <w:r w:rsidRPr="0091601E">
        <w:rPr>
          <w:rFonts w:ascii="Times New Roman" w:hAnsi="Times New Roman" w:cs="Times New Roman"/>
          <w:i/>
          <w:iCs/>
          <w:sz w:val="24"/>
          <w:szCs w:val="24"/>
          <w:lang w:eastAsia="en-GB"/>
        </w:rPr>
        <w:t>Public Administration Review</w:t>
      </w:r>
      <w:r w:rsidRPr="0091601E">
        <w:rPr>
          <w:rFonts w:ascii="Times New Roman" w:hAnsi="Times New Roman" w:cs="Times New Roman"/>
          <w:sz w:val="24"/>
          <w:szCs w:val="24"/>
          <w:lang w:eastAsia="en-GB"/>
        </w:rPr>
        <w:t>, 74(4), pp. 445–456.</w:t>
      </w:r>
    </w:p>
    <w:p w14:paraId="77E28860" w14:textId="77777777" w:rsidR="005663DE" w:rsidRPr="0091601E" w:rsidRDefault="005663DE" w:rsidP="004F71CF">
      <w:pPr>
        <w:spacing w:line="360" w:lineRule="auto"/>
        <w:ind w:left="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 </w:t>
      </w:r>
      <w:proofErr w:type="spellStart"/>
      <w:r w:rsidRPr="0091601E">
        <w:rPr>
          <w:rFonts w:ascii="Times New Roman" w:hAnsi="Times New Roman" w:cs="Times New Roman"/>
          <w:sz w:val="24"/>
          <w:szCs w:val="24"/>
          <w:lang w:eastAsia="en-GB"/>
        </w:rPr>
        <w:t>Chinyio</w:t>
      </w:r>
      <w:proofErr w:type="spellEnd"/>
      <w:r w:rsidRPr="0091601E">
        <w:rPr>
          <w:rFonts w:ascii="Times New Roman" w:hAnsi="Times New Roman" w:cs="Times New Roman"/>
          <w:sz w:val="24"/>
          <w:szCs w:val="24"/>
          <w:lang w:eastAsia="en-GB"/>
        </w:rPr>
        <w:t xml:space="preserve">, E. and Akintoye, A. (2008) ‘Practical approaches for engaging stakeholders: Findings from the UK’, </w:t>
      </w:r>
      <w:r w:rsidRPr="0091601E">
        <w:rPr>
          <w:rFonts w:ascii="Times New Roman" w:hAnsi="Times New Roman" w:cs="Times New Roman"/>
          <w:i/>
          <w:iCs/>
          <w:sz w:val="24"/>
          <w:szCs w:val="24"/>
          <w:lang w:eastAsia="en-GB"/>
        </w:rPr>
        <w:t>Construction Management and Economics</w:t>
      </w:r>
      <w:r w:rsidRPr="0091601E">
        <w:rPr>
          <w:rFonts w:ascii="Times New Roman" w:hAnsi="Times New Roman" w:cs="Times New Roman"/>
          <w:sz w:val="24"/>
          <w:szCs w:val="24"/>
          <w:lang w:eastAsia="en-GB"/>
        </w:rPr>
        <w:t>, 26(6), pp. 591–599.</w:t>
      </w:r>
    </w:p>
    <w:p w14:paraId="4896C276"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Coalter, F. (2019) </w:t>
      </w:r>
      <w:r w:rsidRPr="0091601E">
        <w:rPr>
          <w:rFonts w:ascii="Times New Roman" w:hAnsi="Times New Roman" w:cs="Times New Roman"/>
          <w:i/>
          <w:iCs/>
          <w:sz w:val="24"/>
          <w:szCs w:val="24"/>
          <w:lang w:eastAsia="en-GB"/>
        </w:rPr>
        <w:t>Sport and Community Development: A Manual for Practitioners.</w:t>
      </w:r>
      <w:r w:rsidRPr="0091601E">
        <w:rPr>
          <w:rFonts w:ascii="Times New Roman" w:hAnsi="Times New Roman" w:cs="Times New Roman"/>
          <w:sz w:val="24"/>
          <w:szCs w:val="24"/>
          <w:lang w:eastAsia="en-GB"/>
        </w:rPr>
        <w:t xml:space="preserve"> London: Routledge.</w:t>
      </w:r>
    </w:p>
    <w:p w14:paraId="5AAEFECF" w14:textId="77777777" w:rsidR="005663DE" w:rsidRPr="005663DE" w:rsidRDefault="005663DE" w:rsidP="005663DE">
      <w:pPr>
        <w:spacing w:line="360" w:lineRule="auto"/>
        <w:ind w:left="360" w:firstLine="360"/>
        <w:jc w:val="both"/>
        <w:rPr>
          <w:rFonts w:ascii="Times New Roman" w:hAnsi="Times New Roman" w:cs="Times New Roman"/>
          <w:sz w:val="24"/>
          <w:szCs w:val="24"/>
          <w:lang w:eastAsia="en-GB"/>
        </w:rPr>
      </w:pPr>
      <w:r w:rsidRPr="005663DE">
        <w:rPr>
          <w:rFonts w:ascii="Times New Roman" w:hAnsi="Times New Roman" w:cs="Times New Roman"/>
          <w:sz w:val="24"/>
          <w:szCs w:val="24"/>
          <w:lang w:eastAsia="en-GB"/>
        </w:rPr>
        <w:t xml:space="preserve"> Cooper, D., Grey, S., Raymond, G. and Walker, P. (2019) </w:t>
      </w:r>
      <w:r w:rsidRPr="005663DE">
        <w:rPr>
          <w:rFonts w:ascii="Times New Roman" w:hAnsi="Times New Roman" w:cs="Times New Roman"/>
          <w:i/>
          <w:iCs/>
          <w:sz w:val="24"/>
          <w:szCs w:val="24"/>
          <w:lang w:eastAsia="en-GB"/>
        </w:rPr>
        <w:t>Project Risk Management Guidelines: Managing Risk in Large Projects and Complex Procurements.</w:t>
      </w:r>
      <w:r w:rsidRPr="005663DE">
        <w:rPr>
          <w:rFonts w:ascii="Times New Roman" w:hAnsi="Times New Roman" w:cs="Times New Roman"/>
          <w:sz w:val="24"/>
          <w:szCs w:val="24"/>
          <w:lang w:eastAsia="en-GB"/>
        </w:rPr>
        <w:t xml:space="preserve"> 3rd </w:t>
      </w:r>
      <w:proofErr w:type="spellStart"/>
      <w:r w:rsidRPr="005663DE">
        <w:rPr>
          <w:rFonts w:ascii="Times New Roman" w:hAnsi="Times New Roman" w:cs="Times New Roman"/>
          <w:sz w:val="24"/>
          <w:szCs w:val="24"/>
          <w:lang w:eastAsia="en-GB"/>
        </w:rPr>
        <w:t>edn</w:t>
      </w:r>
      <w:proofErr w:type="spellEnd"/>
      <w:r w:rsidRPr="005663DE">
        <w:rPr>
          <w:rFonts w:ascii="Times New Roman" w:hAnsi="Times New Roman" w:cs="Times New Roman"/>
          <w:sz w:val="24"/>
          <w:szCs w:val="24"/>
          <w:lang w:eastAsia="en-GB"/>
        </w:rPr>
        <w:t>. Wiley.</w:t>
      </w:r>
    </w:p>
    <w:p w14:paraId="06723228" w14:textId="77777777" w:rsidR="005663DE" w:rsidRPr="004F71CF" w:rsidRDefault="005663DE" w:rsidP="004F71CF">
      <w:pPr>
        <w:spacing w:line="360" w:lineRule="auto"/>
        <w:ind w:left="720"/>
        <w:jc w:val="both"/>
        <w:rPr>
          <w:rFonts w:ascii="Times New Roman" w:hAnsi="Times New Roman" w:cs="Times New Roman"/>
          <w:sz w:val="24"/>
          <w:szCs w:val="24"/>
          <w:lang w:eastAsia="en-GB"/>
        </w:rPr>
      </w:pPr>
      <w:r w:rsidRPr="004F71CF">
        <w:rPr>
          <w:rFonts w:ascii="Times New Roman" w:hAnsi="Times New Roman" w:cs="Times New Roman"/>
          <w:sz w:val="24"/>
          <w:szCs w:val="24"/>
          <w:lang w:eastAsia="en-GB"/>
        </w:rPr>
        <w:t xml:space="preserve">Department for Levelling Up, Housing and Communities (2023) </w:t>
      </w:r>
      <w:r w:rsidRPr="004F71CF">
        <w:rPr>
          <w:rFonts w:ascii="Times New Roman" w:hAnsi="Times New Roman" w:cs="Times New Roman"/>
          <w:i/>
          <w:iCs/>
          <w:sz w:val="24"/>
          <w:szCs w:val="24"/>
          <w:lang w:eastAsia="en-GB"/>
        </w:rPr>
        <w:t>Levelling Up in the West Midlands.</w:t>
      </w:r>
      <w:r w:rsidRPr="004F71CF">
        <w:rPr>
          <w:rFonts w:ascii="Times New Roman" w:hAnsi="Times New Roman" w:cs="Times New Roman"/>
          <w:sz w:val="24"/>
          <w:szCs w:val="24"/>
          <w:lang w:eastAsia="en-GB"/>
        </w:rPr>
        <w:t xml:space="preserve"> London: DLUHC.</w:t>
      </w:r>
    </w:p>
    <w:p w14:paraId="65FACBAC"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Eskerod, P. and Jepsen, A.L. (2013) </w:t>
      </w:r>
      <w:r w:rsidRPr="0091601E">
        <w:rPr>
          <w:rFonts w:ascii="Times New Roman" w:hAnsi="Times New Roman" w:cs="Times New Roman"/>
          <w:i/>
          <w:iCs/>
          <w:sz w:val="24"/>
          <w:szCs w:val="24"/>
          <w:lang w:eastAsia="en-GB"/>
        </w:rPr>
        <w:t>Project Stakeholder Management.</w:t>
      </w:r>
      <w:r w:rsidRPr="0091601E">
        <w:rPr>
          <w:rFonts w:ascii="Times New Roman" w:hAnsi="Times New Roman" w:cs="Times New Roman"/>
          <w:sz w:val="24"/>
          <w:szCs w:val="24"/>
          <w:lang w:eastAsia="en-GB"/>
        </w:rPr>
        <w:t xml:space="preserve"> Farnham: Gower Publishing.</w:t>
      </w:r>
    </w:p>
    <w:p w14:paraId="61646697"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Freeman, R.E. (1984) </w:t>
      </w:r>
      <w:r w:rsidRPr="0091601E">
        <w:rPr>
          <w:rFonts w:ascii="Times New Roman" w:hAnsi="Times New Roman" w:cs="Times New Roman"/>
          <w:i/>
          <w:iCs/>
          <w:sz w:val="24"/>
          <w:szCs w:val="24"/>
          <w:lang w:eastAsia="en-GB"/>
        </w:rPr>
        <w:t>Strategic Management: A Stakeholder Approach.</w:t>
      </w:r>
      <w:r w:rsidRPr="0091601E">
        <w:rPr>
          <w:rFonts w:ascii="Times New Roman" w:hAnsi="Times New Roman" w:cs="Times New Roman"/>
          <w:sz w:val="24"/>
          <w:szCs w:val="24"/>
          <w:lang w:eastAsia="en-GB"/>
        </w:rPr>
        <w:t xml:space="preserve"> Boston: Pitman.</w:t>
      </w:r>
    </w:p>
    <w:p w14:paraId="63C09847" w14:textId="77777777" w:rsidR="005663DE" w:rsidRPr="004F71CF" w:rsidRDefault="005663DE" w:rsidP="004F71CF">
      <w:pPr>
        <w:spacing w:line="360" w:lineRule="auto"/>
        <w:ind w:left="720"/>
        <w:jc w:val="both"/>
        <w:rPr>
          <w:rFonts w:ascii="Times New Roman" w:hAnsi="Times New Roman" w:cs="Times New Roman"/>
          <w:sz w:val="24"/>
          <w:szCs w:val="24"/>
          <w:lang w:eastAsia="en-GB"/>
        </w:rPr>
      </w:pPr>
      <w:r w:rsidRPr="004F71CF">
        <w:rPr>
          <w:rFonts w:ascii="Times New Roman" w:hAnsi="Times New Roman" w:cs="Times New Roman"/>
          <w:sz w:val="24"/>
          <w:szCs w:val="24"/>
          <w:lang w:eastAsia="en-GB"/>
        </w:rPr>
        <w:t xml:space="preserve">Government Equalities Office (2020) </w:t>
      </w:r>
      <w:r w:rsidRPr="004F71CF">
        <w:rPr>
          <w:rFonts w:ascii="Times New Roman" w:hAnsi="Times New Roman" w:cs="Times New Roman"/>
          <w:i/>
          <w:iCs/>
          <w:sz w:val="24"/>
          <w:szCs w:val="24"/>
          <w:lang w:eastAsia="en-GB"/>
        </w:rPr>
        <w:t>Equality Act 2010: Public Sector Equality Duty.</w:t>
      </w:r>
      <w:r w:rsidRPr="004F71CF">
        <w:rPr>
          <w:rFonts w:ascii="Times New Roman" w:hAnsi="Times New Roman" w:cs="Times New Roman"/>
          <w:sz w:val="24"/>
          <w:szCs w:val="24"/>
          <w:lang w:eastAsia="en-GB"/>
        </w:rPr>
        <w:t xml:space="preserve"> London: GEO.</w:t>
      </w:r>
    </w:p>
    <w:p w14:paraId="6E9ECB6F"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lastRenderedPageBreak/>
        <w:t xml:space="preserve">Greenwood, M. (2007) ‘Stakeholder Engagement: Beyond the Myth of Corporate Responsibility’, </w:t>
      </w:r>
      <w:r w:rsidRPr="0091601E">
        <w:rPr>
          <w:rFonts w:ascii="Times New Roman" w:hAnsi="Times New Roman" w:cs="Times New Roman"/>
          <w:i/>
          <w:iCs/>
          <w:sz w:val="24"/>
          <w:szCs w:val="24"/>
          <w:lang w:eastAsia="en-GB"/>
        </w:rPr>
        <w:t>Journal of Business Ethics</w:t>
      </w:r>
      <w:r w:rsidRPr="0091601E">
        <w:rPr>
          <w:rFonts w:ascii="Times New Roman" w:hAnsi="Times New Roman" w:cs="Times New Roman"/>
          <w:sz w:val="24"/>
          <w:szCs w:val="24"/>
          <w:lang w:eastAsia="en-GB"/>
        </w:rPr>
        <w:t>, 74(4), pp. 315–327.</w:t>
      </w:r>
    </w:p>
    <w:p w14:paraId="5CEF53E3"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Harrison, D.A. and Klein, K.J. (2007) ‘What’s the difference? Diversity constructs as separation, variety, or disparity in organizations’, </w:t>
      </w:r>
      <w:r w:rsidRPr="0091601E">
        <w:rPr>
          <w:rFonts w:ascii="Times New Roman" w:hAnsi="Times New Roman" w:cs="Times New Roman"/>
          <w:i/>
          <w:iCs/>
          <w:sz w:val="24"/>
          <w:szCs w:val="24"/>
          <w:lang w:eastAsia="en-GB"/>
        </w:rPr>
        <w:t>Academy of Management Review</w:t>
      </w:r>
      <w:r w:rsidRPr="0091601E">
        <w:rPr>
          <w:rFonts w:ascii="Times New Roman" w:hAnsi="Times New Roman" w:cs="Times New Roman"/>
          <w:sz w:val="24"/>
          <w:szCs w:val="24"/>
          <w:lang w:eastAsia="en-GB"/>
        </w:rPr>
        <w:t>, 32(4), pp. 1199–1228.</w:t>
      </w:r>
    </w:p>
    <w:p w14:paraId="64722153" w14:textId="77777777" w:rsidR="005663DE" w:rsidRPr="005663DE" w:rsidRDefault="005663DE" w:rsidP="005663DE">
      <w:pPr>
        <w:spacing w:line="360" w:lineRule="auto"/>
        <w:ind w:left="360" w:firstLine="360"/>
        <w:jc w:val="both"/>
        <w:rPr>
          <w:rFonts w:ascii="Times New Roman" w:hAnsi="Times New Roman" w:cs="Times New Roman"/>
          <w:sz w:val="24"/>
          <w:szCs w:val="24"/>
          <w:lang w:eastAsia="en-GB"/>
        </w:rPr>
      </w:pPr>
      <w:r w:rsidRPr="005663DE">
        <w:rPr>
          <w:rFonts w:ascii="Times New Roman" w:hAnsi="Times New Roman" w:cs="Times New Roman"/>
          <w:sz w:val="24"/>
          <w:szCs w:val="24"/>
          <w:lang w:eastAsia="en-GB"/>
        </w:rPr>
        <w:t xml:space="preserve"> Hillson, D. (2017) </w:t>
      </w:r>
      <w:r w:rsidRPr="005663DE">
        <w:rPr>
          <w:rFonts w:ascii="Times New Roman" w:hAnsi="Times New Roman" w:cs="Times New Roman"/>
          <w:i/>
          <w:iCs/>
          <w:sz w:val="24"/>
          <w:szCs w:val="24"/>
          <w:lang w:eastAsia="en-GB"/>
        </w:rPr>
        <w:t>Practical Project Risk Management: The ATOM Methodology.</w:t>
      </w:r>
      <w:r w:rsidRPr="005663DE">
        <w:rPr>
          <w:rFonts w:ascii="Times New Roman" w:hAnsi="Times New Roman" w:cs="Times New Roman"/>
          <w:sz w:val="24"/>
          <w:szCs w:val="24"/>
          <w:lang w:eastAsia="en-GB"/>
        </w:rPr>
        <w:t xml:space="preserve"> Management Concepts.</w:t>
      </w:r>
    </w:p>
    <w:p w14:paraId="097562A5" w14:textId="77777777" w:rsidR="005663DE" w:rsidRPr="004F71CF" w:rsidRDefault="005663DE" w:rsidP="004F71CF">
      <w:pPr>
        <w:spacing w:line="360" w:lineRule="auto"/>
        <w:ind w:left="360" w:firstLine="360"/>
        <w:jc w:val="both"/>
        <w:rPr>
          <w:rFonts w:ascii="Times New Roman" w:hAnsi="Times New Roman" w:cs="Times New Roman"/>
          <w:sz w:val="24"/>
          <w:szCs w:val="24"/>
          <w:lang w:eastAsia="en-GB"/>
        </w:rPr>
      </w:pPr>
      <w:r w:rsidRPr="004F71CF">
        <w:rPr>
          <w:rFonts w:ascii="Times New Roman" w:hAnsi="Times New Roman" w:cs="Times New Roman"/>
          <w:sz w:val="24"/>
          <w:szCs w:val="24"/>
          <w:lang w:eastAsia="en-GB"/>
        </w:rPr>
        <w:t xml:space="preserve">ISO (2017) </w:t>
      </w:r>
      <w:r w:rsidRPr="004F71CF">
        <w:rPr>
          <w:rFonts w:ascii="Times New Roman" w:hAnsi="Times New Roman" w:cs="Times New Roman"/>
          <w:i/>
          <w:iCs/>
          <w:sz w:val="24"/>
          <w:szCs w:val="24"/>
          <w:lang w:eastAsia="en-GB"/>
        </w:rPr>
        <w:t>ISO 44001:2017 Collaborative Business Relationship Management Systems – Requirements and Framework.</w:t>
      </w:r>
      <w:r w:rsidRPr="004F71CF">
        <w:rPr>
          <w:rFonts w:ascii="Times New Roman" w:hAnsi="Times New Roman" w:cs="Times New Roman"/>
          <w:sz w:val="24"/>
          <w:szCs w:val="24"/>
          <w:lang w:eastAsia="en-GB"/>
        </w:rPr>
        <w:t xml:space="preserve"> Geneva: International Organization for Standardization.</w:t>
      </w:r>
    </w:p>
    <w:p w14:paraId="77560039"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Johnson, G., Scholes, K. and Whittington, R. (2008) </w:t>
      </w:r>
      <w:r w:rsidRPr="0091601E">
        <w:rPr>
          <w:rFonts w:ascii="Times New Roman" w:hAnsi="Times New Roman" w:cs="Times New Roman"/>
          <w:i/>
          <w:iCs/>
          <w:sz w:val="24"/>
          <w:szCs w:val="24"/>
          <w:lang w:eastAsia="en-GB"/>
        </w:rPr>
        <w:t>Exploring Corporate Strategy.</w:t>
      </w:r>
      <w:r w:rsidRPr="0091601E">
        <w:rPr>
          <w:rFonts w:ascii="Times New Roman" w:hAnsi="Times New Roman" w:cs="Times New Roman"/>
          <w:sz w:val="24"/>
          <w:szCs w:val="24"/>
          <w:lang w:eastAsia="en-GB"/>
        </w:rPr>
        <w:t xml:space="preserve"> 8th </w:t>
      </w:r>
      <w:proofErr w:type="spellStart"/>
      <w:r w:rsidRPr="0091601E">
        <w:rPr>
          <w:rFonts w:ascii="Times New Roman" w:hAnsi="Times New Roman" w:cs="Times New Roman"/>
          <w:sz w:val="24"/>
          <w:szCs w:val="24"/>
          <w:lang w:eastAsia="en-GB"/>
        </w:rPr>
        <w:t>edn</w:t>
      </w:r>
      <w:proofErr w:type="spellEnd"/>
      <w:r w:rsidRPr="0091601E">
        <w:rPr>
          <w:rFonts w:ascii="Times New Roman" w:hAnsi="Times New Roman" w:cs="Times New Roman"/>
          <w:sz w:val="24"/>
          <w:szCs w:val="24"/>
          <w:lang w:eastAsia="en-GB"/>
        </w:rPr>
        <w:t>. Harlow: Pearson Education.</w:t>
      </w:r>
    </w:p>
    <w:p w14:paraId="395371F5"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Kujala, J. (2019) ‘Stakeholder engagement: Past, present, and future’, </w:t>
      </w:r>
      <w:r w:rsidRPr="0091601E">
        <w:rPr>
          <w:rFonts w:ascii="Times New Roman" w:hAnsi="Times New Roman" w:cs="Times New Roman"/>
          <w:i/>
          <w:iCs/>
          <w:sz w:val="24"/>
          <w:szCs w:val="24"/>
          <w:lang w:eastAsia="en-GB"/>
        </w:rPr>
        <w:t>Journal of Business Ethics</w:t>
      </w:r>
      <w:r w:rsidRPr="0091601E">
        <w:rPr>
          <w:rFonts w:ascii="Times New Roman" w:hAnsi="Times New Roman" w:cs="Times New Roman"/>
          <w:sz w:val="24"/>
          <w:szCs w:val="24"/>
          <w:lang w:eastAsia="en-GB"/>
        </w:rPr>
        <w:t>, 152(4), pp. 945–961.</w:t>
      </w:r>
    </w:p>
    <w:p w14:paraId="5147A988" w14:textId="77777777" w:rsidR="005663DE" w:rsidRPr="005663DE" w:rsidRDefault="005663DE" w:rsidP="005663DE">
      <w:pPr>
        <w:spacing w:line="360" w:lineRule="auto"/>
        <w:ind w:left="360" w:firstLine="360"/>
        <w:jc w:val="both"/>
        <w:rPr>
          <w:rFonts w:ascii="Times New Roman" w:hAnsi="Times New Roman" w:cs="Times New Roman"/>
          <w:sz w:val="24"/>
          <w:szCs w:val="24"/>
          <w:lang w:eastAsia="en-GB"/>
        </w:rPr>
      </w:pPr>
      <w:r w:rsidRPr="005663DE">
        <w:rPr>
          <w:rFonts w:ascii="Times New Roman" w:hAnsi="Times New Roman" w:cs="Times New Roman"/>
          <w:sz w:val="24"/>
          <w:szCs w:val="24"/>
          <w:lang w:eastAsia="en-GB"/>
        </w:rPr>
        <w:t xml:space="preserve">  Kutsch, E. and Hall, M. (2010) </w:t>
      </w:r>
      <w:r w:rsidRPr="005663DE">
        <w:rPr>
          <w:rFonts w:ascii="Times New Roman" w:hAnsi="Times New Roman" w:cs="Times New Roman"/>
          <w:i/>
          <w:iCs/>
          <w:sz w:val="24"/>
          <w:szCs w:val="24"/>
          <w:lang w:eastAsia="en-GB"/>
        </w:rPr>
        <w:t>The Realities of Risk Management: Ten Lessons from Real Projects.</w:t>
      </w:r>
      <w:r w:rsidRPr="005663DE">
        <w:rPr>
          <w:rFonts w:ascii="Times New Roman" w:hAnsi="Times New Roman" w:cs="Times New Roman"/>
          <w:sz w:val="24"/>
          <w:szCs w:val="24"/>
          <w:lang w:eastAsia="en-GB"/>
        </w:rPr>
        <w:t xml:space="preserve"> Routledge.</w:t>
      </w:r>
    </w:p>
    <w:p w14:paraId="453FA4F7" w14:textId="77777777" w:rsidR="005663DE" w:rsidRPr="005663DE" w:rsidRDefault="005663DE" w:rsidP="005663DE">
      <w:pPr>
        <w:spacing w:line="360" w:lineRule="auto"/>
        <w:ind w:left="360" w:firstLine="360"/>
        <w:jc w:val="both"/>
        <w:rPr>
          <w:rFonts w:ascii="Times New Roman" w:hAnsi="Times New Roman" w:cs="Times New Roman"/>
          <w:sz w:val="24"/>
          <w:szCs w:val="24"/>
          <w:lang w:eastAsia="en-GB"/>
        </w:rPr>
      </w:pPr>
      <w:r w:rsidRPr="005663DE">
        <w:rPr>
          <w:rFonts w:ascii="Times New Roman" w:hAnsi="Times New Roman" w:cs="Times New Roman"/>
          <w:sz w:val="24"/>
          <w:szCs w:val="24"/>
          <w:lang w:eastAsia="en-GB"/>
        </w:rPr>
        <w:t xml:space="preserve">  Loosemore, M., Raftery, J. and Reilly, C. (2012) </w:t>
      </w:r>
      <w:r w:rsidRPr="005663DE">
        <w:rPr>
          <w:rFonts w:ascii="Times New Roman" w:hAnsi="Times New Roman" w:cs="Times New Roman"/>
          <w:i/>
          <w:iCs/>
          <w:sz w:val="24"/>
          <w:szCs w:val="24"/>
          <w:lang w:eastAsia="en-GB"/>
        </w:rPr>
        <w:t>Risk Management in Projects.</w:t>
      </w:r>
      <w:r w:rsidRPr="005663DE">
        <w:rPr>
          <w:rFonts w:ascii="Times New Roman" w:hAnsi="Times New Roman" w:cs="Times New Roman"/>
          <w:sz w:val="24"/>
          <w:szCs w:val="24"/>
          <w:lang w:eastAsia="en-GB"/>
        </w:rPr>
        <w:t xml:space="preserve"> 2nd </w:t>
      </w:r>
      <w:proofErr w:type="spellStart"/>
      <w:r w:rsidRPr="005663DE">
        <w:rPr>
          <w:rFonts w:ascii="Times New Roman" w:hAnsi="Times New Roman" w:cs="Times New Roman"/>
          <w:sz w:val="24"/>
          <w:szCs w:val="24"/>
          <w:lang w:eastAsia="en-GB"/>
        </w:rPr>
        <w:t>edn</w:t>
      </w:r>
      <w:proofErr w:type="spellEnd"/>
      <w:r w:rsidRPr="005663DE">
        <w:rPr>
          <w:rFonts w:ascii="Times New Roman" w:hAnsi="Times New Roman" w:cs="Times New Roman"/>
          <w:sz w:val="24"/>
          <w:szCs w:val="24"/>
          <w:lang w:eastAsia="en-GB"/>
        </w:rPr>
        <w:t>. Routledge.</w:t>
      </w:r>
    </w:p>
    <w:p w14:paraId="35A87A69"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 Miller, C., Walker, D. and McManus, M. (2018) </w:t>
      </w:r>
      <w:r w:rsidRPr="0091601E">
        <w:rPr>
          <w:rFonts w:ascii="Times New Roman" w:hAnsi="Times New Roman" w:cs="Times New Roman"/>
          <w:i/>
          <w:iCs/>
          <w:sz w:val="24"/>
          <w:szCs w:val="24"/>
          <w:lang w:eastAsia="en-GB"/>
        </w:rPr>
        <w:t>Ethical Issues in Construction Project Management.</w:t>
      </w:r>
      <w:r w:rsidRPr="0091601E">
        <w:rPr>
          <w:rFonts w:ascii="Times New Roman" w:hAnsi="Times New Roman" w:cs="Times New Roman"/>
          <w:sz w:val="24"/>
          <w:szCs w:val="24"/>
          <w:lang w:eastAsia="en-GB"/>
        </w:rPr>
        <w:t xml:space="preserve"> Farnham: Gower Publishing.</w:t>
      </w:r>
    </w:p>
    <w:p w14:paraId="1B6CF074" w14:textId="77777777" w:rsidR="005663DE" w:rsidRPr="004F71CF" w:rsidRDefault="005663DE" w:rsidP="004F71CF">
      <w:pPr>
        <w:spacing w:line="360" w:lineRule="auto"/>
        <w:ind w:left="720"/>
        <w:jc w:val="both"/>
        <w:rPr>
          <w:rFonts w:ascii="Times New Roman" w:hAnsi="Times New Roman" w:cs="Times New Roman"/>
          <w:sz w:val="24"/>
          <w:szCs w:val="24"/>
          <w:lang w:eastAsia="en-GB"/>
        </w:rPr>
      </w:pPr>
      <w:r w:rsidRPr="004F71CF">
        <w:rPr>
          <w:rFonts w:ascii="Times New Roman" w:hAnsi="Times New Roman" w:cs="Times New Roman"/>
          <w:sz w:val="24"/>
          <w:szCs w:val="24"/>
          <w:lang w:eastAsia="en-GB"/>
        </w:rPr>
        <w:t xml:space="preserve">NHS Birmingham and Solihull (2023) </w:t>
      </w:r>
      <w:r w:rsidRPr="004F71CF">
        <w:rPr>
          <w:rFonts w:ascii="Times New Roman" w:hAnsi="Times New Roman" w:cs="Times New Roman"/>
          <w:i/>
          <w:iCs/>
          <w:sz w:val="24"/>
          <w:szCs w:val="24"/>
          <w:lang w:eastAsia="en-GB"/>
        </w:rPr>
        <w:t>Community Health and Wellbeing Report.</w:t>
      </w:r>
      <w:r w:rsidRPr="004F71CF">
        <w:rPr>
          <w:rFonts w:ascii="Times New Roman" w:hAnsi="Times New Roman" w:cs="Times New Roman"/>
          <w:sz w:val="24"/>
          <w:szCs w:val="24"/>
          <w:lang w:eastAsia="en-GB"/>
        </w:rPr>
        <w:t xml:space="preserve"> Birmingham: NHS Birmingham and Solihull Integrated Care System.</w:t>
      </w:r>
    </w:p>
    <w:p w14:paraId="3D51519B"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  Oates, A., Hughes, J. and Spencer, J. (2020) </w:t>
      </w:r>
      <w:r w:rsidRPr="0091601E">
        <w:rPr>
          <w:rFonts w:ascii="Times New Roman" w:hAnsi="Times New Roman" w:cs="Times New Roman"/>
          <w:i/>
          <w:iCs/>
          <w:sz w:val="24"/>
          <w:szCs w:val="24"/>
          <w:lang w:eastAsia="en-GB"/>
        </w:rPr>
        <w:t>Research Ethics in Practice.</w:t>
      </w:r>
      <w:r w:rsidRPr="0091601E">
        <w:rPr>
          <w:rFonts w:ascii="Times New Roman" w:hAnsi="Times New Roman" w:cs="Times New Roman"/>
          <w:sz w:val="24"/>
          <w:szCs w:val="24"/>
          <w:lang w:eastAsia="en-GB"/>
        </w:rPr>
        <w:t xml:space="preserve"> London: SAGE Publications.</w:t>
      </w:r>
    </w:p>
    <w:p w14:paraId="73B47B60"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 Olander, S. (2007) ‘Stakeholder impact analysis in construction project management’, </w:t>
      </w:r>
      <w:r w:rsidRPr="0091601E">
        <w:rPr>
          <w:rFonts w:ascii="Times New Roman" w:hAnsi="Times New Roman" w:cs="Times New Roman"/>
          <w:i/>
          <w:iCs/>
          <w:sz w:val="24"/>
          <w:szCs w:val="24"/>
          <w:lang w:eastAsia="en-GB"/>
        </w:rPr>
        <w:t>Construction Management and Economics</w:t>
      </w:r>
      <w:r w:rsidRPr="0091601E">
        <w:rPr>
          <w:rFonts w:ascii="Times New Roman" w:hAnsi="Times New Roman" w:cs="Times New Roman"/>
          <w:sz w:val="24"/>
          <w:szCs w:val="24"/>
          <w:lang w:eastAsia="en-GB"/>
        </w:rPr>
        <w:t>, 25(3), pp. 277–287.</w:t>
      </w:r>
    </w:p>
    <w:p w14:paraId="6DEE0A6F" w14:textId="77777777" w:rsidR="005663DE" w:rsidRDefault="005663DE" w:rsidP="004F71CF">
      <w:pPr>
        <w:spacing w:line="360" w:lineRule="auto"/>
        <w:ind w:left="360" w:firstLine="360"/>
        <w:jc w:val="both"/>
        <w:rPr>
          <w:rFonts w:ascii="Times New Roman" w:hAnsi="Times New Roman" w:cs="Times New Roman"/>
          <w:sz w:val="24"/>
          <w:szCs w:val="24"/>
          <w:lang w:eastAsia="en-GB"/>
        </w:rPr>
      </w:pPr>
      <w:r w:rsidRPr="004F71CF">
        <w:rPr>
          <w:rFonts w:ascii="Times New Roman" w:hAnsi="Times New Roman" w:cs="Times New Roman"/>
          <w:sz w:val="24"/>
          <w:szCs w:val="24"/>
          <w:lang w:eastAsia="en-GB"/>
        </w:rPr>
        <w:t xml:space="preserve">PMI (Project Management Institute) (2021) </w:t>
      </w:r>
      <w:r w:rsidRPr="004F71CF">
        <w:rPr>
          <w:rFonts w:ascii="Times New Roman" w:hAnsi="Times New Roman" w:cs="Times New Roman"/>
          <w:i/>
          <w:iCs/>
          <w:sz w:val="24"/>
          <w:szCs w:val="24"/>
          <w:lang w:eastAsia="en-GB"/>
        </w:rPr>
        <w:t>A Guide to the Project Management Body of Knowledge (PMBOK® Guide), 7th Edition.</w:t>
      </w:r>
      <w:r w:rsidRPr="004F71CF">
        <w:rPr>
          <w:rFonts w:ascii="Times New Roman" w:hAnsi="Times New Roman" w:cs="Times New Roman"/>
          <w:sz w:val="24"/>
          <w:szCs w:val="24"/>
          <w:lang w:eastAsia="en-GB"/>
        </w:rPr>
        <w:t xml:space="preserve"> Newtown Square, PA: Project Management Institute.</w:t>
      </w:r>
    </w:p>
    <w:p w14:paraId="60132834" w14:textId="77777777" w:rsidR="005663DE" w:rsidRPr="005663DE" w:rsidRDefault="005663DE" w:rsidP="005663DE">
      <w:pPr>
        <w:spacing w:line="360" w:lineRule="auto"/>
        <w:ind w:left="360" w:firstLine="360"/>
        <w:jc w:val="both"/>
        <w:rPr>
          <w:rFonts w:ascii="Times New Roman" w:hAnsi="Times New Roman" w:cs="Times New Roman"/>
          <w:sz w:val="24"/>
          <w:szCs w:val="24"/>
          <w:lang w:eastAsia="en-GB"/>
        </w:rPr>
      </w:pPr>
      <w:r w:rsidRPr="005663DE">
        <w:rPr>
          <w:rFonts w:ascii="Times New Roman" w:hAnsi="Times New Roman" w:cs="Times New Roman"/>
          <w:sz w:val="24"/>
          <w:szCs w:val="24"/>
          <w:lang w:eastAsia="en-GB"/>
        </w:rPr>
        <w:lastRenderedPageBreak/>
        <w:t xml:space="preserve">PMI (Project Management Institute) (2021) </w:t>
      </w:r>
      <w:r w:rsidRPr="005663DE">
        <w:rPr>
          <w:rFonts w:ascii="Times New Roman" w:hAnsi="Times New Roman" w:cs="Times New Roman"/>
          <w:i/>
          <w:iCs/>
          <w:sz w:val="24"/>
          <w:szCs w:val="24"/>
          <w:lang w:eastAsia="en-GB"/>
        </w:rPr>
        <w:t>A Guide to the Project Management Body of Knowledge (PMBOK® Guide), 7th Edition.</w:t>
      </w:r>
      <w:r w:rsidRPr="005663DE">
        <w:rPr>
          <w:rFonts w:ascii="Times New Roman" w:hAnsi="Times New Roman" w:cs="Times New Roman"/>
          <w:sz w:val="24"/>
          <w:szCs w:val="24"/>
          <w:lang w:eastAsia="en-GB"/>
        </w:rPr>
        <w:t xml:space="preserve"> Project Management Institute.</w:t>
      </w:r>
    </w:p>
    <w:p w14:paraId="59FA31AC"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 Putnam, R.D. (2000) </w:t>
      </w:r>
      <w:r w:rsidRPr="0091601E">
        <w:rPr>
          <w:rFonts w:ascii="Times New Roman" w:hAnsi="Times New Roman" w:cs="Times New Roman"/>
          <w:i/>
          <w:iCs/>
          <w:sz w:val="24"/>
          <w:szCs w:val="24"/>
          <w:lang w:eastAsia="en-GB"/>
        </w:rPr>
        <w:t>Bowling Alone: The Collapse and Revival of American Community.</w:t>
      </w:r>
      <w:r w:rsidRPr="0091601E">
        <w:rPr>
          <w:rFonts w:ascii="Times New Roman" w:hAnsi="Times New Roman" w:cs="Times New Roman"/>
          <w:sz w:val="24"/>
          <w:szCs w:val="24"/>
          <w:lang w:eastAsia="en-GB"/>
        </w:rPr>
        <w:t xml:space="preserve"> New York: Simon &amp; Schuster.</w:t>
      </w:r>
    </w:p>
    <w:p w14:paraId="6E508B11" w14:textId="77777777" w:rsidR="005663DE" w:rsidRPr="0091601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Rowe, G. and </w:t>
      </w:r>
      <w:proofErr w:type="spellStart"/>
      <w:r w:rsidRPr="0091601E">
        <w:rPr>
          <w:rFonts w:ascii="Times New Roman" w:hAnsi="Times New Roman" w:cs="Times New Roman"/>
          <w:sz w:val="24"/>
          <w:szCs w:val="24"/>
          <w:lang w:eastAsia="en-GB"/>
        </w:rPr>
        <w:t>Frewer</w:t>
      </w:r>
      <w:proofErr w:type="spellEnd"/>
      <w:r w:rsidRPr="0091601E">
        <w:rPr>
          <w:rFonts w:ascii="Times New Roman" w:hAnsi="Times New Roman" w:cs="Times New Roman"/>
          <w:sz w:val="24"/>
          <w:szCs w:val="24"/>
          <w:lang w:eastAsia="en-GB"/>
        </w:rPr>
        <w:t xml:space="preserve">, L.J. (2005) ‘A typology of public engagement mechanisms’, </w:t>
      </w:r>
      <w:r w:rsidRPr="0091601E">
        <w:rPr>
          <w:rFonts w:ascii="Times New Roman" w:hAnsi="Times New Roman" w:cs="Times New Roman"/>
          <w:i/>
          <w:iCs/>
          <w:sz w:val="24"/>
          <w:szCs w:val="24"/>
          <w:lang w:eastAsia="en-GB"/>
        </w:rPr>
        <w:t>Science, Technology, &amp; Human Values</w:t>
      </w:r>
      <w:r w:rsidRPr="0091601E">
        <w:rPr>
          <w:rFonts w:ascii="Times New Roman" w:hAnsi="Times New Roman" w:cs="Times New Roman"/>
          <w:sz w:val="24"/>
          <w:szCs w:val="24"/>
          <w:lang w:eastAsia="en-GB"/>
        </w:rPr>
        <w:t>, 30(2), pp. 251–290.</w:t>
      </w:r>
    </w:p>
    <w:p w14:paraId="22F4077C" w14:textId="77777777" w:rsidR="005663DE" w:rsidRPr="004F71CF" w:rsidRDefault="005663DE" w:rsidP="004F71CF">
      <w:pPr>
        <w:spacing w:line="360" w:lineRule="auto"/>
        <w:ind w:left="720"/>
        <w:jc w:val="both"/>
        <w:rPr>
          <w:rFonts w:ascii="Times New Roman" w:hAnsi="Times New Roman" w:cs="Times New Roman"/>
          <w:sz w:val="24"/>
          <w:szCs w:val="24"/>
          <w:lang w:eastAsia="en-GB"/>
        </w:rPr>
      </w:pPr>
      <w:r w:rsidRPr="004F71CF">
        <w:rPr>
          <w:rFonts w:ascii="Times New Roman" w:hAnsi="Times New Roman" w:cs="Times New Roman"/>
          <w:sz w:val="24"/>
          <w:szCs w:val="24"/>
          <w:lang w:eastAsia="en-GB"/>
        </w:rPr>
        <w:t xml:space="preserve">Sport England (2022) </w:t>
      </w:r>
      <w:r w:rsidRPr="004F71CF">
        <w:rPr>
          <w:rFonts w:ascii="Times New Roman" w:hAnsi="Times New Roman" w:cs="Times New Roman"/>
          <w:i/>
          <w:iCs/>
          <w:sz w:val="24"/>
          <w:szCs w:val="24"/>
          <w:lang w:eastAsia="en-GB"/>
        </w:rPr>
        <w:t>Uniting the Movement: A 10-Year Vision for an Active Nation.</w:t>
      </w:r>
      <w:r w:rsidRPr="004F71CF">
        <w:rPr>
          <w:rFonts w:ascii="Times New Roman" w:hAnsi="Times New Roman" w:cs="Times New Roman"/>
          <w:sz w:val="24"/>
          <w:szCs w:val="24"/>
          <w:lang w:eastAsia="en-GB"/>
        </w:rPr>
        <w:t xml:space="preserve"> London: Sport England.</w:t>
      </w:r>
    </w:p>
    <w:p w14:paraId="06CFE0B7" w14:textId="77777777" w:rsidR="005663DE" w:rsidRDefault="005663DE" w:rsidP="004F71CF">
      <w:pPr>
        <w:spacing w:line="360" w:lineRule="auto"/>
        <w:ind w:left="360" w:firstLine="360"/>
        <w:jc w:val="both"/>
        <w:rPr>
          <w:rFonts w:ascii="Times New Roman" w:hAnsi="Times New Roman" w:cs="Times New Roman"/>
          <w:sz w:val="24"/>
          <w:szCs w:val="24"/>
          <w:lang w:eastAsia="en-GB"/>
        </w:rPr>
      </w:pPr>
      <w:r w:rsidRPr="0091601E">
        <w:rPr>
          <w:rFonts w:ascii="Times New Roman" w:hAnsi="Times New Roman" w:cs="Times New Roman"/>
          <w:sz w:val="24"/>
          <w:szCs w:val="24"/>
          <w:lang w:eastAsia="en-GB"/>
        </w:rPr>
        <w:t xml:space="preserve"> Turner, J.R. (2014) </w:t>
      </w:r>
      <w:r w:rsidRPr="0091601E">
        <w:rPr>
          <w:rFonts w:ascii="Times New Roman" w:hAnsi="Times New Roman" w:cs="Times New Roman"/>
          <w:i/>
          <w:iCs/>
          <w:sz w:val="24"/>
          <w:szCs w:val="24"/>
          <w:lang w:eastAsia="en-GB"/>
        </w:rPr>
        <w:t>Handbook of Project Management.</w:t>
      </w:r>
      <w:r w:rsidRPr="0091601E">
        <w:rPr>
          <w:rFonts w:ascii="Times New Roman" w:hAnsi="Times New Roman" w:cs="Times New Roman"/>
          <w:sz w:val="24"/>
          <w:szCs w:val="24"/>
          <w:lang w:eastAsia="en-GB"/>
        </w:rPr>
        <w:t xml:space="preserve"> 3rd </w:t>
      </w:r>
      <w:proofErr w:type="spellStart"/>
      <w:r w:rsidRPr="0091601E">
        <w:rPr>
          <w:rFonts w:ascii="Times New Roman" w:hAnsi="Times New Roman" w:cs="Times New Roman"/>
          <w:sz w:val="24"/>
          <w:szCs w:val="24"/>
          <w:lang w:eastAsia="en-GB"/>
        </w:rPr>
        <w:t>edn</w:t>
      </w:r>
      <w:proofErr w:type="spellEnd"/>
      <w:r w:rsidRPr="0091601E">
        <w:rPr>
          <w:rFonts w:ascii="Times New Roman" w:hAnsi="Times New Roman" w:cs="Times New Roman"/>
          <w:sz w:val="24"/>
          <w:szCs w:val="24"/>
          <w:lang w:eastAsia="en-GB"/>
        </w:rPr>
        <w:t>. Farnham: Gower Publishing.</w:t>
      </w:r>
    </w:p>
    <w:p w14:paraId="481DCA27" w14:textId="77777777" w:rsidR="004F71CF" w:rsidRPr="004F71CF" w:rsidRDefault="004F71CF" w:rsidP="004F71CF">
      <w:pPr>
        <w:spacing w:line="360" w:lineRule="auto"/>
        <w:ind w:left="360" w:firstLine="360"/>
        <w:jc w:val="both"/>
        <w:rPr>
          <w:rFonts w:ascii="Times New Roman" w:hAnsi="Times New Roman" w:cs="Times New Roman"/>
          <w:sz w:val="24"/>
          <w:szCs w:val="24"/>
          <w:lang w:eastAsia="en-GB"/>
        </w:rPr>
      </w:pPr>
    </w:p>
    <w:p w14:paraId="6E1EA984" w14:textId="77777777" w:rsidR="0091601E" w:rsidRPr="0091601E" w:rsidRDefault="0091601E" w:rsidP="0091601E">
      <w:pPr>
        <w:spacing w:line="360" w:lineRule="auto"/>
        <w:ind w:left="360" w:firstLine="360"/>
        <w:jc w:val="both"/>
        <w:rPr>
          <w:rFonts w:ascii="Times New Roman" w:hAnsi="Times New Roman" w:cs="Times New Roman"/>
          <w:sz w:val="24"/>
          <w:szCs w:val="24"/>
          <w:lang w:eastAsia="en-GB"/>
        </w:rPr>
      </w:pPr>
    </w:p>
    <w:p w14:paraId="793BCDA2" w14:textId="77777777" w:rsidR="0091601E" w:rsidRPr="00015974" w:rsidRDefault="0091601E" w:rsidP="0091601E">
      <w:pPr>
        <w:spacing w:line="360" w:lineRule="auto"/>
        <w:ind w:left="360" w:firstLine="360"/>
        <w:jc w:val="both"/>
        <w:rPr>
          <w:rFonts w:ascii="Times New Roman" w:hAnsi="Times New Roman" w:cs="Times New Roman"/>
          <w:sz w:val="24"/>
          <w:szCs w:val="24"/>
          <w:lang w:eastAsia="en-GB"/>
        </w:rPr>
      </w:pPr>
    </w:p>
    <w:p w14:paraId="16630174" w14:textId="77777777" w:rsidR="00A95C45" w:rsidRPr="00A95C45" w:rsidRDefault="00A95C45" w:rsidP="00A95C45">
      <w:pPr>
        <w:spacing w:line="360" w:lineRule="auto"/>
        <w:ind w:left="360"/>
        <w:jc w:val="both"/>
        <w:rPr>
          <w:rFonts w:ascii="Times New Roman" w:hAnsi="Times New Roman" w:cs="Times New Roman"/>
          <w:b/>
          <w:bCs/>
          <w:sz w:val="24"/>
          <w:szCs w:val="24"/>
          <w:lang w:eastAsia="en-GB"/>
        </w:rPr>
      </w:pPr>
    </w:p>
    <w:p w14:paraId="1D7A1D41" w14:textId="77777777" w:rsidR="00060F55" w:rsidRPr="00060F55" w:rsidRDefault="00060F55" w:rsidP="00060F55">
      <w:pPr>
        <w:spacing w:line="360" w:lineRule="auto"/>
        <w:ind w:left="360"/>
        <w:jc w:val="both"/>
        <w:rPr>
          <w:rFonts w:ascii="Times New Roman" w:hAnsi="Times New Roman" w:cs="Times New Roman"/>
          <w:b/>
          <w:bCs/>
          <w:sz w:val="24"/>
          <w:szCs w:val="24"/>
          <w:lang w:eastAsia="en-GB"/>
        </w:rPr>
      </w:pPr>
    </w:p>
    <w:p w14:paraId="25425322" w14:textId="77777777" w:rsidR="00EB2F56" w:rsidRPr="00EB2F56" w:rsidRDefault="00EB2F56" w:rsidP="00EB2F56">
      <w:pPr>
        <w:spacing w:line="360" w:lineRule="auto"/>
        <w:ind w:left="360"/>
        <w:jc w:val="both"/>
        <w:rPr>
          <w:rFonts w:ascii="Times New Roman" w:hAnsi="Times New Roman" w:cs="Times New Roman"/>
          <w:b/>
          <w:bCs/>
          <w:sz w:val="24"/>
          <w:szCs w:val="24"/>
          <w:lang w:eastAsia="en-GB"/>
        </w:rPr>
      </w:pPr>
    </w:p>
    <w:p w14:paraId="2A536A57" w14:textId="77777777" w:rsidR="00024AA1" w:rsidRPr="00024AA1" w:rsidRDefault="00024AA1" w:rsidP="00024AA1">
      <w:pPr>
        <w:spacing w:line="360" w:lineRule="auto"/>
        <w:ind w:left="360"/>
        <w:jc w:val="both"/>
        <w:rPr>
          <w:rFonts w:ascii="Times New Roman" w:hAnsi="Times New Roman" w:cs="Times New Roman"/>
          <w:b/>
          <w:bCs/>
          <w:sz w:val="24"/>
          <w:szCs w:val="24"/>
          <w:lang w:eastAsia="en-GB"/>
        </w:rPr>
      </w:pPr>
    </w:p>
    <w:p w14:paraId="6DE99A48" w14:textId="77777777" w:rsidR="006F21F9" w:rsidRPr="00A674B3" w:rsidRDefault="006F21F9" w:rsidP="00A674B3">
      <w:pPr>
        <w:spacing w:line="360" w:lineRule="auto"/>
        <w:ind w:firstLine="720"/>
        <w:jc w:val="both"/>
        <w:rPr>
          <w:rFonts w:ascii="Times New Roman" w:hAnsi="Times New Roman" w:cs="Times New Roman"/>
          <w:sz w:val="24"/>
          <w:szCs w:val="24"/>
          <w:lang w:eastAsia="en-GB"/>
        </w:rPr>
      </w:pPr>
    </w:p>
    <w:p w14:paraId="42FE8CFF" w14:textId="77777777" w:rsidR="004A6C91" w:rsidRPr="004A6C91" w:rsidRDefault="004A6C91" w:rsidP="004A6C91">
      <w:pPr>
        <w:ind w:firstLine="720"/>
        <w:rPr>
          <w:rFonts w:ascii="Times New Roman" w:hAnsi="Times New Roman" w:cs="Times New Roman"/>
          <w:sz w:val="24"/>
          <w:szCs w:val="24"/>
          <w:lang w:eastAsia="en-GB"/>
        </w:rPr>
      </w:pPr>
    </w:p>
    <w:p w14:paraId="54BBB10F" w14:textId="77777777" w:rsidR="00DB7CF0" w:rsidRPr="00871157" w:rsidRDefault="00DB7CF0" w:rsidP="00871157">
      <w:pPr>
        <w:spacing w:after="0" w:line="360" w:lineRule="auto"/>
        <w:jc w:val="both"/>
        <w:rPr>
          <w:rFonts w:ascii="Times New Roman" w:eastAsia="Times New Roman" w:hAnsi="Times New Roman" w:cs="Times New Roman"/>
          <w:b/>
          <w:bCs/>
          <w:kern w:val="0"/>
          <w:sz w:val="24"/>
          <w:szCs w:val="24"/>
          <w:lang w:eastAsia="en-GB"/>
          <w14:ligatures w14:val="none"/>
        </w:rPr>
      </w:pPr>
    </w:p>
    <w:p w14:paraId="6056F10C" w14:textId="77777777" w:rsidR="00B162F2" w:rsidRPr="00B162F2" w:rsidRDefault="00B162F2" w:rsidP="00B162F2">
      <w:pPr>
        <w:spacing w:line="360" w:lineRule="auto"/>
        <w:jc w:val="both"/>
        <w:rPr>
          <w:rFonts w:ascii="Times New Roman" w:hAnsi="Times New Roman" w:cs="Times New Roman"/>
          <w:sz w:val="24"/>
          <w:szCs w:val="24"/>
        </w:rPr>
      </w:pPr>
    </w:p>
    <w:p w14:paraId="11830043" w14:textId="77777777" w:rsidR="00720C72" w:rsidRPr="00916F9E" w:rsidRDefault="00720C72" w:rsidP="00916F9E">
      <w:pPr>
        <w:spacing w:line="360" w:lineRule="auto"/>
        <w:ind w:firstLine="720"/>
        <w:jc w:val="both"/>
        <w:rPr>
          <w:rFonts w:ascii="Times New Roman" w:hAnsi="Times New Roman" w:cs="Times New Roman"/>
          <w:sz w:val="24"/>
          <w:szCs w:val="24"/>
        </w:rPr>
      </w:pPr>
    </w:p>
    <w:p w14:paraId="02D8FAA3" w14:textId="77777777" w:rsidR="00A65BA2" w:rsidRPr="00A65BA2" w:rsidRDefault="00A65BA2" w:rsidP="00A65BA2">
      <w:pPr>
        <w:spacing w:line="360" w:lineRule="auto"/>
        <w:jc w:val="both"/>
        <w:rPr>
          <w:rFonts w:ascii="Times New Roman" w:hAnsi="Times New Roman" w:cs="Times New Roman"/>
          <w:sz w:val="24"/>
          <w:szCs w:val="24"/>
        </w:rPr>
      </w:pPr>
    </w:p>
    <w:p w14:paraId="2C01C002" w14:textId="4CF9A67A" w:rsidR="00452CF1" w:rsidRPr="00E421FE" w:rsidRDefault="00452CF1" w:rsidP="007D160E">
      <w:pPr>
        <w:spacing w:line="360" w:lineRule="auto"/>
        <w:rPr>
          <w:rFonts w:ascii="Times New Roman" w:hAnsi="Times New Roman" w:cs="Times New Roman"/>
          <w:b/>
          <w:bCs/>
          <w:sz w:val="28"/>
          <w:szCs w:val="28"/>
        </w:rPr>
      </w:pPr>
    </w:p>
    <w:sectPr w:rsidR="00452CF1" w:rsidRPr="00E421FE" w:rsidSect="00B21CF4">
      <w:footerReference w:type="defaul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3C3708" w14:textId="77777777" w:rsidR="00396D2E" w:rsidRDefault="00396D2E" w:rsidP="00B21CF4">
      <w:pPr>
        <w:spacing w:after="0" w:line="240" w:lineRule="auto"/>
      </w:pPr>
      <w:r>
        <w:separator/>
      </w:r>
    </w:p>
  </w:endnote>
  <w:endnote w:type="continuationSeparator" w:id="0">
    <w:p w14:paraId="5FC15A35" w14:textId="77777777" w:rsidR="00396D2E" w:rsidRDefault="00396D2E" w:rsidP="00B21C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3046804"/>
      <w:docPartObj>
        <w:docPartGallery w:val="Page Numbers (Bottom of Page)"/>
        <w:docPartUnique/>
      </w:docPartObj>
    </w:sdtPr>
    <w:sdtEndPr>
      <w:rPr>
        <w:noProof/>
      </w:rPr>
    </w:sdtEndPr>
    <w:sdtContent>
      <w:p w14:paraId="7F541A1D" w14:textId="3D84DECB" w:rsidR="00F80E2E" w:rsidRDefault="00F80E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2ECED9" w14:textId="77777777" w:rsidR="00B21CF4" w:rsidRDefault="00B21C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403B40" w14:textId="6EBA6734" w:rsidR="00F80E2E" w:rsidRDefault="000036B1">
    <w:pPr>
      <w:pStyle w:val="Footer"/>
    </w:pPr>
    <w:r>
      <w:rPr>
        <w:noProof/>
      </w:rPr>
      <mc:AlternateContent>
        <mc:Choice Requires="wps">
          <w:drawing>
            <wp:anchor distT="0" distB="0" distL="118745" distR="118745" simplePos="0" relativeHeight="251659264" behindDoc="1" locked="0" layoutInCell="1" allowOverlap="0" wp14:anchorId="3C90039A" wp14:editId="624D3113">
              <wp:simplePos x="0" y="0"/>
              <wp:positionH relativeFrom="margin">
                <wp:posOffset>-472440</wp:posOffset>
              </wp:positionH>
              <wp:positionV relativeFrom="page">
                <wp:posOffset>9168130</wp:posOffset>
              </wp:positionV>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E605CCF" w14:textId="7B12EE30" w:rsidR="000036B1" w:rsidRDefault="00F42F23">
                              <w:pPr>
                                <w:pStyle w:val="Header"/>
                                <w:jc w:val="center"/>
                                <w:rPr>
                                  <w:caps/>
                                  <w:color w:val="FFFFFF" w:themeColor="background1"/>
                                </w:rPr>
                              </w:pPr>
                              <w:r>
                                <w:rPr>
                                  <w:caps/>
                                  <w:color w:val="FFFFFF" w:themeColor="background1"/>
                                </w:rPr>
                                <w:t>Leisure Centre - Portfolio</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3C90039A" id="Rectangle 200" o:spid="_x0000_s1033" style="position:absolute;margin-left:-37.2pt;margin-top:721.9pt;width:468.5pt;height:21.3pt;z-index:-251657216;visibility:visible;mso-wrap-style:square;mso-width-percent:1000;mso-height-percent:27;mso-wrap-distance-left:9.35pt;mso-wrap-distance-top:0;mso-wrap-distance-right:9.35pt;mso-wrap-distance-bottom:0;mso-position-horizontal:absolute;mso-position-horizontal-relative:margin;mso-position-vertical:absolute;mso-position-vertical-relative:page;mso-width-percent:1000;mso-height-percent:27;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&#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5E605CCF" w14:textId="7B12EE30" w:rsidR="000036B1" w:rsidRDefault="00F42F23">
                        <w:pPr>
                          <w:pStyle w:val="Header"/>
                          <w:jc w:val="center"/>
                          <w:rPr>
                            <w:caps/>
                            <w:color w:val="FFFFFF" w:themeColor="background1"/>
                          </w:rPr>
                        </w:pPr>
                        <w:r>
                          <w:rPr>
                            <w:caps/>
                            <w:color w:val="FFFFFF" w:themeColor="background1"/>
                          </w:rPr>
                          <w:t>Leisure Centre - Portfolio</w:t>
                        </w:r>
                      </w:p>
                    </w:sdtContent>
                  </w:sdt>
                </w:txbxContent>
              </v:textbox>
              <w10:wrap type="square" anchorx="margin" anchory="page"/>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8A3A6C" w14:textId="77777777" w:rsidR="00396D2E" w:rsidRDefault="00396D2E" w:rsidP="00B21CF4">
      <w:pPr>
        <w:spacing w:after="0" w:line="240" w:lineRule="auto"/>
      </w:pPr>
      <w:r>
        <w:separator/>
      </w:r>
    </w:p>
  </w:footnote>
  <w:footnote w:type="continuationSeparator" w:id="0">
    <w:p w14:paraId="0A519057" w14:textId="77777777" w:rsidR="00396D2E" w:rsidRDefault="00396D2E" w:rsidP="00B21C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1.4pt;height:11.4pt" o:bullet="t">
        <v:imagedata r:id="rId1" o:title="msoECFD"/>
      </v:shape>
    </w:pict>
  </w:numPicBullet>
  <w:abstractNum w:abstractNumId="0" w15:restartNumberingAfterBreak="0">
    <w:nsid w:val="03C67AB3"/>
    <w:multiLevelType w:val="hybridMultilevel"/>
    <w:tmpl w:val="CE807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858E1"/>
    <w:multiLevelType w:val="hybridMultilevel"/>
    <w:tmpl w:val="B490AE4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09AF2DB8"/>
    <w:multiLevelType w:val="multilevel"/>
    <w:tmpl w:val="3EEE9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66075C"/>
    <w:multiLevelType w:val="multilevel"/>
    <w:tmpl w:val="16144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286124"/>
    <w:multiLevelType w:val="hybridMultilevel"/>
    <w:tmpl w:val="DF984A48"/>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4934DEA"/>
    <w:multiLevelType w:val="hybridMultilevel"/>
    <w:tmpl w:val="F822B4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4B86C67"/>
    <w:multiLevelType w:val="multilevel"/>
    <w:tmpl w:val="0FD49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C6633D"/>
    <w:multiLevelType w:val="hybridMultilevel"/>
    <w:tmpl w:val="BF887C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6F1235E"/>
    <w:multiLevelType w:val="hybridMultilevel"/>
    <w:tmpl w:val="EDAA3A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3B1933"/>
    <w:multiLevelType w:val="multilevel"/>
    <w:tmpl w:val="DEF4E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3165A5"/>
    <w:multiLevelType w:val="hybridMultilevel"/>
    <w:tmpl w:val="6B26F5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A8434DB"/>
    <w:multiLevelType w:val="hybridMultilevel"/>
    <w:tmpl w:val="9E34A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400E54"/>
    <w:multiLevelType w:val="multilevel"/>
    <w:tmpl w:val="9EFC9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A96E5E"/>
    <w:multiLevelType w:val="hybridMultilevel"/>
    <w:tmpl w:val="83D64A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6F15D1"/>
    <w:multiLevelType w:val="hybridMultilevel"/>
    <w:tmpl w:val="678CD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374312C"/>
    <w:multiLevelType w:val="hybridMultilevel"/>
    <w:tmpl w:val="42F03C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AB6CFC"/>
    <w:multiLevelType w:val="hybridMultilevel"/>
    <w:tmpl w:val="5274948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176F10"/>
    <w:multiLevelType w:val="multilevel"/>
    <w:tmpl w:val="13366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33797A"/>
    <w:multiLevelType w:val="hybridMultilevel"/>
    <w:tmpl w:val="0C28A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F90DC3"/>
    <w:multiLevelType w:val="hybridMultilevel"/>
    <w:tmpl w:val="4EAC9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F4B5056"/>
    <w:multiLevelType w:val="multilevel"/>
    <w:tmpl w:val="6AF0E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5127DE"/>
    <w:multiLevelType w:val="hybridMultilevel"/>
    <w:tmpl w:val="35266B9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4E82AD4"/>
    <w:multiLevelType w:val="hybridMultilevel"/>
    <w:tmpl w:val="77C89D3A"/>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A612F15"/>
    <w:multiLevelType w:val="hybridMultilevel"/>
    <w:tmpl w:val="FF286CB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21D6A6E"/>
    <w:multiLevelType w:val="hybridMultilevel"/>
    <w:tmpl w:val="FB56CFF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2640AB5"/>
    <w:multiLevelType w:val="hybridMultilevel"/>
    <w:tmpl w:val="C14290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120EA5"/>
    <w:multiLevelType w:val="hybridMultilevel"/>
    <w:tmpl w:val="F17E0340"/>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8A62D33"/>
    <w:multiLevelType w:val="hybridMultilevel"/>
    <w:tmpl w:val="3E8C0B0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B51207"/>
    <w:multiLevelType w:val="hybridMultilevel"/>
    <w:tmpl w:val="81ECD5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ECB6A2B"/>
    <w:multiLevelType w:val="multilevel"/>
    <w:tmpl w:val="A8845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FB73914"/>
    <w:multiLevelType w:val="hybridMultilevel"/>
    <w:tmpl w:val="E6828E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5CF7698"/>
    <w:multiLevelType w:val="multilevel"/>
    <w:tmpl w:val="00E24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A2D0101"/>
    <w:multiLevelType w:val="hybridMultilevel"/>
    <w:tmpl w:val="4AD67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D1050A2"/>
    <w:multiLevelType w:val="hybridMultilevel"/>
    <w:tmpl w:val="0CECFC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99F11FD"/>
    <w:multiLevelType w:val="hybridMultilevel"/>
    <w:tmpl w:val="7BEC79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D835796"/>
    <w:multiLevelType w:val="hybridMultilevel"/>
    <w:tmpl w:val="7FDC94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E555065"/>
    <w:multiLevelType w:val="hybridMultilevel"/>
    <w:tmpl w:val="EAA2C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5176289">
    <w:abstractNumId w:val="27"/>
  </w:num>
  <w:num w:numId="2" w16cid:durableId="35786439">
    <w:abstractNumId w:val="29"/>
  </w:num>
  <w:num w:numId="3" w16cid:durableId="1547402075">
    <w:abstractNumId w:val="6"/>
  </w:num>
  <w:num w:numId="4" w16cid:durableId="202837973">
    <w:abstractNumId w:val="12"/>
  </w:num>
  <w:num w:numId="5" w16cid:durableId="239489210">
    <w:abstractNumId w:val="20"/>
  </w:num>
  <w:num w:numId="6" w16cid:durableId="1203442406">
    <w:abstractNumId w:val="19"/>
  </w:num>
  <w:num w:numId="7" w16cid:durableId="615603871">
    <w:abstractNumId w:val="18"/>
  </w:num>
  <w:num w:numId="8" w16cid:durableId="1757171207">
    <w:abstractNumId w:val="14"/>
  </w:num>
  <w:num w:numId="9" w16cid:durableId="958486860">
    <w:abstractNumId w:val="34"/>
  </w:num>
  <w:num w:numId="10" w16cid:durableId="1856074445">
    <w:abstractNumId w:val="0"/>
  </w:num>
  <w:num w:numId="11" w16cid:durableId="1795633209">
    <w:abstractNumId w:val="23"/>
  </w:num>
  <w:num w:numId="12" w16cid:durableId="452791015">
    <w:abstractNumId w:val="36"/>
  </w:num>
  <w:num w:numId="13" w16cid:durableId="304702795">
    <w:abstractNumId w:val="10"/>
  </w:num>
  <w:num w:numId="14" w16cid:durableId="2075732903">
    <w:abstractNumId w:val="32"/>
  </w:num>
  <w:num w:numId="15" w16cid:durableId="1204251415">
    <w:abstractNumId w:val="11"/>
  </w:num>
  <w:num w:numId="16" w16cid:durableId="1706983216">
    <w:abstractNumId w:val="15"/>
  </w:num>
  <w:num w:numId="17" w16cid:durableId="497576149">
    <w:abstractNumId w:val="1"/>
  </w:num>
  <w:num w:numId="18" w16cid:durableId="261957512">
    <w:abstractNumId w:val="28"/>
  </w:num>
  <w:num w:numId="19" w16cid:durableId="701052271">
    <w:abstractNumId w:val="31"/>
  </w:num>
  <w:num w:numId="20" w16cid:durableId="921646115">
    <w:abstractNumId w:val="2"/>
  </w:num>
  <w:num w:numId="21" w16cid:durableId="744301574">
    <w:abstractNumId w:val="9"/>
  </w:num>
  <w:num w:numId="22" w16cid:durableId="856240249">
    <w:abstractNumId w:val="3"/>
  </w:num>
  <w:num w:numId="23" w16cid:durableId="793713888">
    <w:abstractNumId w:val="33"/>
  </w:num>
  <w:num w:numId="24" w16cid:durableId="2104915888">
    <w:abstractNumId w:val="30"/>
  </w:num>
  <w:num w:numId="25" w16cid:durableId="2068799298">
    <w:abstractNumId w:val="7"/>
  </w:num>
  <w:num w:numId="26" w16cid:durableId="862211614">
    <w:abstractNumId w:val="8"/>
  </w:num>
  <w:num w:numId="27" w16cid:durableId="1993637083">
    <w:abstractNumId w:val="5"/>
  </w:num>
  <w:num w:numId="28" w16cid:durableId="1395157581">
    <w:abstractNumId w:val="24"/>
  </w:num>
  <w:num w:numId="29" w16cid:durableId="507985948">
    <w:abstractNumId w:val="16"/>
  </w:num>
  <w:num w:numId="30" w16cid:durableId="423693944">
    <w:abstractNumId w:val="22"/>
  </w:num>
  <w:num w:numId="31" w16cid:durableId="428812799">
    <w:abstractNumId w:val="26"/>
  </w:num>
  <w:num w:numId="32" w16cid:durableId="2058971674">
    <w:abstractNumId w:val="4"/>
  </w:num>
  <w:num w:numId="33" w16cid:durableId="543178093">
    <w:abstractNumId w:val="21"/>
  </w:num>
  <w:num w:numId="34" w16cid:durableId="572858397">
    <w:abstractNumId w:val="13"/>
  </w:num>
  <w:num w:numId="35" w16cid:durableId="252592681">
    <w:abstractNumId w:val="25"/>
  </w:num>
  <w:num w:numId="36" w16cid:durableId="2123306039">
    <w:abstractNumId w:val="17"/>
  </w:num>
  <w:num w:numId="37" w16cid:durableId="1796480686">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CF4"/>
    <w:rsid w:val="000036B1"/>
    <w:rsid w:val="00007367"/>
    <w:rsid w:val="00015974"/>
    <w:rsid w:val="00024AA1"/>
    <w:rsid w:val="00030DF7"/>
    <w:rsid w:val="00037CB0"/>
    <w:rsid w:val="000459AC"/>
    <w:rsid w:val="00051F97"/>
    <w:rsid w:val="00057C77"/>
    <w:rsid w:val="00060F55"/>
    <w:rsid w:val="0006392D"/>
    <w:rsid w:val="00066157"/>
    <w:rsid w:val="00066EDE"/>
    <w:rsid w:val="00093E62"/>
    <w:rsid w:val="000A3AE8"/>
    <w:rsid w:val="000A4B66"/>
    <w:rsid w:val="000C32C0"/>
    <w:rsid w:val="000C77E7"/>
    <w:rsid w:val="000D1C57"/>
    <w:rsid w:val="000D208E"/>
    <w:rsid w:val="000E1A07"/>
    <w:rsid w:val="000E7274"/>
    <w:rsid w:val="000F33BF"/>
    <w:rsid w:val="001023BF"/>
    <w:rsid w:val="00106A0D"/>
    <w:rsid w:val="00121A9F"/>
    <w:rsid w:val="0012407E"/>
    <w:rsid w:val="00141450"/>
    <w:rsid w:val="0014667D"/>
    <w:rsid w:val="00153088"/>
    <w:rsid w:val="00166A33"/>
    <w:rsid w:val="00167856"/>
    <w:rsid w:val="00187D55"/>
    <w:rsid w:val="00195011"/>
    <w:rsid w:val="00195738"/>
    <w:rsid w:val="001B1C26"/>
    <w:rsid w:val="001D0461"/>
    <w:rsid w:val="001F391B"/>
    <w:rsid w:val="001F45D8"/>
    <w:rsid w:val="001F4693"/>
    <w:rsid w:val="00204287"/>
    <w:rsid w:val="00204D04"/>
    <w:rsid w:val="002055A0"/>
    <w:rsid w:val="00205DC3"/>
    <w:rsid w:val="00213EA8"/>
    <w:rsid w:val="002152EA"/>
    <w:rsid w:val="002172D0"/>
    <w:rsid w:val="00217B60"/>
    <w:rsid w:val="00223FFC"/>
    <w:rsid w:val="0023548A"/>
    <w:rsid w:val="002506D8"/>
    <w:rsid w:val="00256897"/>
    <w:rsid w:val="00262998"/>
    <w:rsid w:val="0026408D"/>
    <w:rsid w:val="0027539B"/>
    <w:rsid w:val="00281160"/>
    <w:rsid w:val="002A06CA"/>
    <w:rsid w:val="002B2518"/>
    <w:rsid w:val="002B6820"/>
    <w:rsid w:val="002C198B"/>
    <w:rsid w:val="002C45E3"/>
    <w:rsid w:val="002C4F26"/>
    <w:rsid w:val="002C5D87"/>
    <w:rsid w:val="002D4035"/>
    <w:rsid w:val="002D45E8"/>
    <w:rsid w:val="002E7A59"/>
    <w:rsid w:val="002F54EA"/>
    <w:rsid w:val="00310F0E"/>
    <w:rsid w:val="00322913"/>
    <w:rsid w:val="003233E2"/>
    <w:rsid w:val="00362594"/>
    <w:rsid w:val="00366C90"/>
    <w:rsid w:val="00367932"/>
    <w:rsid w:val="003761A5"/>
    <w:rsid w:val="00376365"/>
    <w:rsid w:val="00382BA5"/>
    <w:rsid w:val="00382F2A"/>
    <w:rsid w:val="0039555B"/>
    <w:rsid w:val="00396D2E"/>
    <w:rsid w:val="003A68C8"/>
    <w:rsid w:val="003A7E4C"/>
    <w:rsid w:val="003B14AE"/>
    <w:rsid w:val="003B3F52"/>
    <w:rsid w:val="003D71AC"/>
    <w:rsid w:val="003E6E6C"/>
    <w:rsid w:val="003F1064"/>
    <w:rsid w:val="003F6152"/>
    <w:rsid w:val="003F7C96"/>
    <w:rsid w:val="00424108"/>
    <w:rsid w:val="0043493C"/>
    <w:rsid w:val="004376E5"/>
    <w:rsid w:val="00443C42"/>
    <w:rsid w:val="00452CF1"/>
    <w:rsid w:val="004578C8"/>
    <w:rsid w:val="00481462"/>
    <w:rsid w:val="004818FF"/>
    <w:rsid w:val="00484E8B"/>
    <w:rsid w:val="00494FCC"/>
    <w:rsid w:val="004A6C91"/>
    <w:rsid w:val="004B017C"/>
    <w:rsid w:val="004B312D"/>
    <w:rsid w:val="004B462F"/>
    <w:rsid w:val="004C5BDF"/>
    <w:rsid w:val="004D2191"/>
    <w:rsid w:val="004D4874"/>
    <w:rsid w:val="004D5470"/>
    <w:rsid w:val="004D6F33"/>
    <w:rsid w:val="004E28FF"/>
    <w:rsid w:val="004F5D61"/>
    <w:rsid w:val="004F6CEB"/>
    <w:rsid w:val="004F71CF"/>
    <w:rsid w:val="005170FA"/>
    <w:rsid w:val="00527950"/>
    <w:rsid w:val="00533979"/>
    <w:rsid w:val="005407A1"/>
    <w:rsid w:val="0055693A"/>
    <w:rsid w:val="005573F0"/>
    <w:rsid w:val="00560DBE"/>
    <w:rsid w:val="00562798"/>
    <w:rsid w:val="005663DE"/>
    <w:rsid w:val="00576874"/>
    <w:rsid w:val="00581B02"/>
    <w:rsid w:val="005826B8"/>
    <w:rsid w:val="00593A82"/>
    <w:rsid w:val="005A09A8"/>
    <w:rsid w:val="005A5DF0"/>
    <w:rsid w:val="005F4164"/>
    <w:rsid w:val="00606D2B"/>
    <w:rsid w:val="0062263D"/>
    <w:rsid w:val="00622FB3"/>
    <w:rsid w:val="00641426"/>
    <w:rsid w:val="00653CBF"/>
    <w:rsid w:val="00663366"/>
    <w:rsid w:val="006656F0"/>
    <w:rsid w:val="00667834"/>
    <w:rsid w:val="00687DE4"/>
    <w:rsid w:val="00687F5C"/>
    <w:rsid w:val="006914E4"/>
    <w:rsid w:val="00694B8C"/>
    <w:rsid w:val="006A0254"/>
    <w:rsid w:val="006A4709"/>
    <w:rsid w:val="006A674B"/>
    <w:rsid w:val="006B67F1"/>
    <w:rsid w:val="006C4AC2"/>
    <w:rsid w:val="006C5EE2"/>
    <w:rsid w:val="006D161C"/>
    <w:rsid w:val="006D25EB"/>
    <w:rsid w:val="006D5179"/>
    <w:rsid w:val="006F21F9"/>
    <w:rsid w:val="006F3895"/>
    <w:rsid w:val="00701BDC"/>
    <w:rsid w:val="00713BC9"/>
    <w:rsid w:val="00715F2D"/>
    <w:rsid w:val="00720C72"/>
    <w:rsid w:val="007246C4"/>
    <w:rsid w:val="00724F1F"/>
    <w:rsid w:val="00733FE8"/>
    <w:rsid w:val="0074580C"/>
    <w:rsid w:val="007623DC"/>
    <w:rsid w:val="007663F8"/>
    <w:rsid w:val="00770E78"/>
    <w:rsid w:val="00775A72"/>
    <w:rsid w:val="007916F7"/>
    <w:rsid w:val="007976E4"/>
    <w:rsid w:val="007A349F"/>
    <w:rsid w:val="007A5927"/>
    <w:rsid w:val="007B2233"/>
    <w:rsid w:val="007D160E"/>
    <w:rsid w:val="007D7A72"/>
    <w:rsid w:val="007D7F35"/>
    <w:rsid w:val="00831EC2"/>
    <w:rsid w:val="00832CE0"/>
    <w:rsid w:val="00840F55"/>
    <w:rsid w:val="0084317E"/>
    <w:rsid w:val="00843E5F"/>
    <w:rsid w:val="008568B6"/>
    <w:rsid w:val="00871157"/>
    <w:rsid w:val="00876424"/>
    <w:rsid w:val="0088595D"/>
    <w:rsid w:val="008A47F2"/>
    <w:rsid w:val="008A6861"/>
    <w:rsid w:val="008C4019"/>
    <w:rsid w:val="008C723B"/>
    <w:rsid w:val="008C7E9F"/>
    <w:rsid w:val="008E450A"/>
    <w:rsid w:val="008E4A04"/>
    <w:rsid w:val="00901FF6"/>
    <w:rsid w:val="0091601E"/>
    <w:rsid w:val="00916F9E"/>
    <w:rsid w:val="0092439F"/>
    <w:rsid w:val="00930C74"/>
    <w:rsid w:val="00931419"/>
    <w:rsid w:val="00940057"/>
    <w:rsid w:val="00941113"/>
    <w:rsid w:val="00942061"/>
    <w:rsid w:val="009525DA"/>
    <w:rsid w:val="00962A08"/>
    <w:rsid w:val="00962F92"/>
    <w:rsid w:val="00992BD9"/>
    <w:rsid w:val="00995397"/>
    <w:rsid w:val="009A06A4"/>
    <w:rsid w:val="009A1053"/>
    <w:rsid w:val="009B0F58"/>
    <w:rsid w:val="009D7BF0"/>
    <w:rsid w:val="009E1D61"/>
    <w:rsid w:val="009E61A7"/>
    <w:rsid w:val="009F0D8B"/>
    <w:rsid w:val="009F14AD"/>
    <w:rsid w:val="00A02E8A"/>
    <w:rsid w:val="00A121DB"/>
    <w:rsid w:val="00A12DC7"/>
    <w:rsid w:val="00A17497"/>
    <w:rsid w:val="00A26AE1"/>
    <w:rsid w:val="00A27150"/>
    <w:rsid w:val="00A301ED"/>
    <w:rsid w:val="00A317F1"/>
    <w:rsid w:val="00A46F3D"/>
    <w:rsid w:val="00A65BA2"/>
    <w:rsid w:val="00A674B3"/>
    <w:rsid w:val="00A865D7"/>
    <w:rsid w:val="00A941FE"/>
    <w:rsid w:val="00A95460"/>
    <w:rsid w:val="00A95C45"/>
    <w:rsid w:val="00AA2E25"/>
    <w:rsid w:val="00AC1C2C"/>
    <w:rsid w:val="00AC3312"/>
    <w:rsid w:val="00AD2760"/>
    <w:rsid w:val="00AE1481"/>
    <w:rsid w:val="00AE1A23"/>
    <w:rsid w:val="00AE76CF"/>
    <w:rsid w:val="00AF3B82"/>
    <w:rsid w:val="00B0389E"/>
    <w:rsid w:val="00B162F2"/>
    <w:rsid w:val="00B21CF4"/>
    <w:rsid w:val="00B257FF"/>
    <w:rsid w:val="00B25B5B"/>
    <w:rsid w:val="00B34037"/>
    <w:rsid w:val="00B34D04"/>
    <w:rsid w:val="00B53734"/>
    <w:rsid w:val="00B5682A"/>
    <w:rsid w:val="00B62C1A"/>
    <w:rsid w:val="00B70DED"/>
    <w:rsid w:val="00B86D2F"/>
    <w:rsid w:val="00BA7F48"/>
    <w:rsid w:val="00BB0C29"/>
    <w:rsid w:val="00BB2A94"/>
    <w:rsid w:val="00BB44D7"/>
    <w:rsid w:val="00BC4860"/>
    <w:rsid w:val="00BD2432"/>
    <w:rsid w:val="00BF737B"/>
    <w:rsid w:val="00C115BD"/>
    <w:rsid w:val="00C11673"/>
    <w:rsid w:val="00C17054"/>
    <w:rsid w:val="00C20906"/>
    <w:rsid w:val="00C36EBE"/>
    <w:rsid w:val="00C507E5"/>
    <w:rsid w:val="00C52D30"/>
    <w:rsid w:val="00C553AE"/>
    <w:rsid w:val="00C71A13"/>
    <w:rsid w:val="00C8665D"/>
    <w:rsid w:val="00CB35E7"/>
    <w:rsid w:val="00CE11CE"/>
    <w:rsid w:val="00CF6BCC"/>
    <w:rsid w:val="00D061AB"/>
    <w:rsid w:val="00D15826"/>
    <w:rsid w:val="00D25307"/>
    <w:rsid w:val="00D26208"/>
    <w:rsid w:val="00D318F4"/>
    <w:rsid w:val="00D3734C"/>
    <w:rsid w:val="00D47481"/>
    <w:rsid w:val="00D51F2A"/>
    <w:rsid w:val="00D569C5"/>
    <w:rsid w:val="00D56D1D"/>
    <w:rsid w:val="00D62E51"/>
    <w:rsid w:val="00D70048"/>
    <w:rsid w:val="00D70F73"/>
    <w:rsid w:val="00D7252D"/>
    <w:rsid w:val="00D94E21"/>
    <w:rsid w:val="00DA2B08"/>
    <w:rsid w:val="00DB039E"/>
    <w:rsid w:val="00DB03B6"/>
    <w:rsid w:val="00DB7CF0"/>
    <w:rsid w:val="00DD5A6C"/>
    <w:rsid w:val="00DD7185"/>
    <w:rsid w:val="00DF00FC"/>
    <w:rsid w:val="00E0120E"/>
    <w:rsid w:val="00E11A3F"/>
    <w:rsid w:val="00E12DAA"/>
    <w:rsid w:val="00E133FC"/>
    <w:rsid w:val="00E16B9E"/>
    <w:rsid w:val="00E22F96"/>
    <w:rsid w:val="00E2329C"/>
    <w:rsid w:val="00E26B7A"/>
    <w:rsid w:val="00E26CC1"/>
    <w:rsid w:val="00E330C7"/>
    <w:rsid w:val="00E3514A"/>
    <w:rsid w:val="00E421FE"/>
    <w:rsid w:val="00E435A9"/>
    <w:rsid w:val="00E44FA9"/>
    <w:rsid w:val="00E50364"/>
    <w:rsid w:val="00E51027"/>
    <w:rsid w:val="00E57407"/>
    <w:rsid w:val="00E76488"/>
    <w:rsid w:val="00E82FC6"/>
    <w:rsid w:val="00E9104A"/>
    <w:rsid w:val="00E96CA5"/>
    <w:rsid w:val="00EB2F56"/>
    <w:rsid w:val="00EB4255"/>
    <w:rsid w:val="00EC7118"/>
    <w:rsid w:val="00ED4393"/>
    <w:rsid w:val="00ED794C"/>
    <w:rsid w:val="00EE63B5"/>
    <w:rsid w:val="00EF1F45"/>
    <w:rsid w:val="00EF5A86"/>
    <w:rsid w:val="00F0265F"/>
    <w:rsid w:val="00F05BC0"/>
    <w:rsid w:val="00F0747A"/>
    <w:rsid w:val="00F21E53"/>
    <w:rsid w:val="00F32B7D"/>
    <w:rsid w:val="00F32BF8"/>
    <w:rsid w:val="00F36065"/>
    <w:rsid w:val="00F40C81"/>
    <w:rsid w:val="00F42F23"/>
    <w:rsid w:val="00F45F2B"/>
    <w:rsid w:val="00F50210"/>
    <w:rsid w:val="00F56F10"/>
    <w:rsid w:val="00F61349"/>
    <w:rsid w:val="00F66096"/>
    <w:rsid w:val="00F73713"/>
    <w:rsid w:val="00F7478B"/>
    <w:rsid w:val="00F80E2E"/>
    <w:rsid w:val="00F8163E"/>
    <w:rsid w:val="00F81CE7"/>
    <w:rsid w:val="00F824A5"/>
    <w:rsid w:val="00F91501"/>
    <w:rsid w:val="00F91800"/>
    <w:rsid w:val="00F93BEE"/>
    <w:rsid w:val="00F956E7"/>
    <w:rsid w:val="00F976B7"/>
    <w:rsid w:val="00FA1A0B"/>
    <w:rsid w:val="00FA1FE9"/>
    <w:rsid w:val="00FA61D2"/>
    <w:rsid w:val="00FA6AF2"/>
    <w:rsid w:val="00FB34DF"/>
    <w:rsid w:val="00FC26D7"/>
    <w:rsid w:val="00FC635F"/>
    <w:rsid w:val="00FD724E"/>
    <w:rsid w:val="00FE155F"/>
    <w:rsid w:val="00FE7E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4B912F"/>
  <w15:chartTrackingRefBased/>
  <w15:docId w15:val="{9A75C734-BC0F-4806-B9FA-51FCB7B02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C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1C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1C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1C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1C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1C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C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C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C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C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1C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1C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1C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1C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1C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C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C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CF4"/>
    <w:rPr>
      <w:rFonts w:eastAsiaTheme="majorEastAsia" w:cstheme="majorBidi"/>
      <w:color w:val="272727" w:themeColor="text1" w:themeTint="D8"/>
    </w:rPr>
  </w:style>
  <w:style w:type="paragraph" w:styleId="Title">
    <w:name w:val="Title"/>
    <w:basedOn w:val="Normal"/>
    <w:next w:val="Normal"/>
    <w:link w:val="TitleChar"/>
    <w:uiPriority w:val="10"/>
    <w:qFormat/>
    <w:rsid w:val="00B21C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C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C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C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CF4"/>
    <w:pPr>
      <w:spacing w:before="160"/>
      <w:jc w:val="center"/>
    </w:pPr>
    <w:rPr>
      <w:i/>
      <w:iCs/>
      <w:color w:val="404040" w:themeColor="text1" w:themeTint="BF"/>
    </w:rPr>
  </w:style>
  <w:style w:type="character" w:customStyle="1" w:styleId="QuoteChar">
    <w:name w:val="Quote Char"/>
    <w:basedOn w:val="DefaultParagraphFont"/>
    <w:link w:val="Quote"/>
    <w:uiPriority w:val="29"/>
    <w:rsid w:val="00B21CF4"/>
    <w:rPr>
      <w:i/>
      <w:iCs/>
      <w:color w:val="404040" w:themeColor="text1" w:themeTint="BF"/>
    </w:rPr>
  </w:style>
  <w:style w:type="paragraph" w:styleId="ListParagraph">
    <w:name w:val="List Paragraph"/>
    <w:basedOn w:val="Normal"/>
    <w:uiPriority w:val="34"/>
    <w:qFormat/>
    <w:rsid w:val="00B21CF4"/>
    <w:pPr>
      <w:ind w:left="720"/>
      <w:contextualSpacing/>
    </w:pPr>
  </w:style>
  <w:style w:type="character" w:styleId="IntenseEmphasis">
    <w:name w:val="Intense Emphasis"/>
    <w:basedOn w:val="DefaultParagraphFont"/>
    <w:uiPriority w:val="21"/>
    <w:qFormat/>
    <w:rsid w:val="00B21CF4"/>
    <w:rPr>
      <w:i/>
      <w:iCs/>
      <w:color w:val="0F4761" w:themeColor="accent1" w:themeShade="BF"/>
    </w:rPr>
  </w:style>
  <w:style w:type="paragraph" w:styleId="IntenseQuote">
    <w:name w:val="Intense Quote"/>
    <w:basedOn w:val="Normal"/>
    <w:next w:val="Normal"/>
    <w:link w:val="IntenseQuoteChar"/>
    <w:uiPriority w:val="30"/>
    <w:qFormat/>
    <w:rsid w:val="00B21C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1CF4"/>
    <w:rPr>
      <w:i/>
      <w:iCs/>
      <w:color w:val="0F4761" w:themeColor="accent1" w:themeShade="BF"/>
    </w:rPr>
  </w:style>
  <w:style w:type="character" w:styleId="IntenseReference">
    <w:name w:val="Intense Reference"/>
    <w:basedOn w:val="DefaultParagraphFont"/>
    <w:uiPriority w:val="32"/>
    <w:qFormat/>
    <w:rsid w:val="00B21CF4"/>
    <w:rPr>
      <w:b/>
      <w:bCs/>
      <w:smallCaps/>
      <w:color w:val="0F4761" w:themeColor="accent1" w:themeShade="BF"/>
      <w:spacing w:val="5"/>
    </w:rPr>
  </w:style>
  <w:style w:type="paragraph" w:styleId="NoSpacing">
    <w:name w:val="No Spacing"/>
    <w:link w:val="NoSpacingChar"/>
    <w:uiPriority w:val="1"/>
    <w:qFormat/>
    <w:rsid w:val="00B21CF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21CF4"/>
    <w:rPr>
      <w:rFonts w:eastAsiaTheme="minorEastAsia"/>
      <w:kern w:val="0"/>
      <w:lang w:val="en-US"/>
      <w14:ligatures w14:val="none"/>
    </w:rPr>
  </w:style>
  <w:style w:type="paragraph" w:styleId="Header">
    <w:name w:val="header"/>
    <w:basedOn w:val="Normal"/>
    <w:link w:val="HeaderChar"/>
    <w:uiPriority w:val="99"/>
    <w:unhideWhenUsed/>
    <w:rsid w:val="00B21C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CF4"/>
  </w:style>
  <w:style w:type="paragraph" w:styleId="Footer">
    <w:name w:val="footer"/>
    <w:basedOn w:val="Normal"/>
    <w:link w:val="FooterChar"/>
    <w:uiPriority w:val="99"/>
    <w:unhideWhenUsed/>
    <w:rsid w:val="00B21C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CF4"/>
  </w:style>
  <w:style w:type="table" w:styleId="TableGrid">
    <w:name w:val="Table Grid"/>
    <w:basedOn w:val="TableNormal"/>
    <w:uiPriority w:val="39"/>
    <w:rsid w:val="00840F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13BC9"/>
    <w:rPr>
      <w:b/>
      <w:bCs/>
    </w:rPr>
  </w:style>
  <w:style w:type="paragraph" w:styleId="Caption">
    <w:name w:val="caption"/>
    <w:basedOn w:val="Normal"/>
    <w:next w:val="Normal"/>
    <w:uiPriority w:val="35"/>
    <w:unhideWhenUsed/>
    <w:qFormat/>
    <w:rsid w:val="006A0254"/>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2.gif"/><Relationship Id="rId14" Type="http://schemas.openxmlformats.org/officeDocument/2006/relationships/footer" Target="footer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32F2C4-7977-4FF5-9627-44A5FB872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3010</TotalTime>
  <Pages>22</Pages>
  <Words>4980</Words>
  <Characters>28392</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Student ID 2319949</Company>
  <LinksUpToDate>false</LinksUpToDate>
  <CharactersWithSpaces>33306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Leisure Centre - Portfolio</dc:title>
  <dc:subject/>
  <dc:creator>Alexandra Chistol</dc:creator>
  <cp:keywords/>
  <dc:description/>
  <cp:lastModifiedBy>alex chistol</cp:lastModifiedBy>
  <cp:revision>315</cp:revision>
  <dcterms:created xsi:type="dcterms:W3CDTF">2025-10-09T21:14:00Z</dcterms:created>
  <dcterms:modified xsi:type="dcterms:W3CDTF">2025-11-14T17:20:00Z</dcterms:modified>
</cp:coreProperties>
</file>