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2AC2A" w14:textId="6A040605" w:rsidR="00DB236F" w:rsidRPr="00DB236F" w:rsidRDefault="00DB236F" w:rsidP="00C96657">
      <w:pPr>
        <w:pStyle w:val="NormalWeb"/>
        <w:shd w:val="clear" w:color="auto" w:fill="FFFFFF"/>
        <w:spacing w:before="0" w:beforeAutospacing="0" w:line="360" w:lineRule="auto"/>
        <w:rPr>
          <w:color w:val="1D2125"/>
          <w:sz w:val="22"/>
          <w:szCs w:val="22"/>
          <w:u w:val="single"/>
        </w:rPr>
      </w:pPr>
      <w:r w:rsidRPr="00DB236F">
        <w:rPr>
          <w:color w:val="1D2125"/>
          <w:sz w:val="22"/>
          <w:szCs w:val="22"/>
          <w:u w:val="single"/>
        </w:rPr>
        <w:t>Jack Mezirow</w:t>
      </w:r>
      <w:r w:rsidRPr="00DB236F">
        <w:rPr>
          <w:color w:val="1D2125"/>
          <w:sz w:val="22"/>
          <w:szCs w:val="22"/>
          <w:u w:val="single"/>
        </w:rPr>
        <w:t>: Transformative coach and athlete learning</w:t>
      </w:r>
    </w:p>
    <w:p w14:paraId="4FF1622C" w14:textId="4691EBDF" w:rsidR="00287E72" w:rsidRPr="00C96657" w:rsidRDefault="00287E72" w:rsidP="00C96657">
      <w:pPr>
        <w:pStyle w:val="NormalWeb"/>
        <w:shd w:val="clear" w:color="auto" w:fill="FFFFFF"/>
        <w:spacing w:before="0" w:beforeAutospacing="0" w:line="360" w:lineRule="auto"/>
        <w:rPr>
          <w:color w:val="1D2125"/>
          <w:sz w:val="22"/>
          <w:szCs w:val="22"/>
        </w:rPr>
      </w:pPr>
      <w:r>
        <w:rPr>
          <w:color w:val="1D2125"/>
          <w:sz w:val="22"/>
          <w:szCs w:val="22"/>
        </w:rPr>
        <w:t xml:space="preserve">Jack Mezirow </w:t>
      </w:r>
      <w:r w:rsidR="000104F0">
        <w:rPr>
          <w:color w:val="1D2125"/>
          <w:sz w:val="22"/>
          <w:szCs w:val="22"/>
        </w:rPr>
        <w:t>is a theorist who’s centred his interest on the nature of adult learning, taking particular interest in John Dewey’s belief that a wider social reform could be applied to education institutions. He began his research on transformati</w:t>
      </w:r>
      <w:r w:rsidR="00F07E54">
        <w:rPr>
          <w:color w:val="1D2125"/>
          <w:sz w:val="22"/>
          <w:szCs w:val="22"/>
        </w:rPr>
        <w:t>ve</w:t>
      </w:r>
      <w:r w:rsidR="000104F0">
        <w:rPr>
          <w:color w:val="1D2125"/>
          <w:sz w:val="22"/>
          <w:szCs w:val="22"/>
        </w:rPr>
        <w:t xml:space="preserve"> learning within adult education based on his wife’s experiences after returning to complete her undergraduate degree. These experiences included a transformation in her thinking and attitudes which later led Mezirow to conduct qualitative research on female adults returning to higher education after undertaking workplace learning, </w:t>
      </w:r>
      <w:r w:rsidR="00C96657">
        <w:rPr>
          <w:color w:val="1D2125"/>
          <w:sz w:val="22"/>
          <w:szCs w:val="22"/>
        </w:rPr>
        <w:t xml:space="preserve">concluding that most women had similar experiences to that of his wife. </w:t>
      </w:r>
    </w:p>
    <w:p w14:paraId="0F7DF3A8" w14:textId="5AF0E9C2" w:rsidR="008D024D" w:rsidRDefault="00C96657" w:rsidP="00C96657">
      <w:pPr>
        <w:pStyle w:val="NormalWeb"/>
        <w:shd w:val="clear" w:color="auto" w:fill="FFFFFF"/>
        <w:spacing w:before="0" w:beforeAutospacing="0" w:line="360" w:lineRule="auto"/>
        <w:rPr>
          <w:color w:val="1D2125"/>
          <w:sz w:val="22"/>
          <w:szCs w:val="22"/>
        </w:rPr>
      </w:pPr>
      <w:r>
        <w:rPr>
          <w:color w:val="1D2125"/>
          <w:sz w:val="22"/>
          <w:szCs w:val="22"/>
        </w:rPr>
        <w:t>The pattern that Mezirow discovered within his data furthered his research on the nature of transformational learning within adult education, allowing him to create</w:t>
      </w:r>
      <w:r w:rsidR="00DB236F">
        <w:rPr>
          <w:color w:val="1D2125"/>
          <w:sz w:val="22"/>
          <w:szCs w:val="22"/>
        </w:rPr>
        <w:t xml:space="preserve"> </w:t>
      </w:r>
      <w:proofErr w:type="gramStart"/>
      <w:r w:rsidR="00DB236F">
        <w:rPr>
          <w:color w:val="1D2125"/>
          <w:sz w:val="22"/>
          <w:szCs w:val="22"/>
        </w:rPr>
        <w:t>an</w:t>
      </w:r>
      <w:proofErr w:type="gramEnd"/>
      <w:r>
        <w:rPr>
          <w:color w:val="1D2125"/>
          <w:sz w:val="22"/>
          <w:szCs w:val="22"/>
        </w:rPr>
        <w:t xml:space="preserve"> hypothesis on what it means to learn with a ‘transformati</w:t>
      </w:r>
      <w:r w:rsidR="00F07E54">
        <w:rPr>
          <w:color w:val="1D2125"/>
          <w:sz w:val="22"/>
          <w:szCs w:val="22"/>
        </w:rPr>
        <w:t>ve</w:t>
      </w:r>
      <w:r>
        <w:rPr>
          <w:color w:val="1D2125"/>
          <w:sz w:val="22"/>
          <w:szCs w:val="22"/>
        </w:rPr>
        <w:t xml:space="preserve">’ perspective. </w:t>
      </w:r>
      <w:r w:rsidR="00F07E54">
        <w:rPr>
          <w:color w:val="1D2125"/>
          <w:sz w:val="22"/>
          <w:szCs w:val="22"/>
        </w:rPr>
        <w:t xml:space="preserve">Critical reflection and critical discourse are at the foundation of transformative learning according to Mezirow, meaning if an individual undertakes personal critical reflection, they may come to the realization that what they once believed isn’t inline with alternative ideas or contradictions. Likewise, through critical discourse it allows the individual to allow </w:t>
      </w:r>
      <w:r w:rsidR="00AA577E">
        <w:rPr>
          <w:color w:val="1D2125"/>
          <w:sz w:val="22"/>
          <w:szCs w:val="22"/>
        </w:rPr>
        <w:t xml:space="preserve">alternative solutions to limitations of original beliefs. </w:t>
      </w:r>
      <w:r w:rsidR="008D024D">
        <w:rPr>
          <w:color w:val="1D2125"/>
          <w:sz w:val="22"/>
          <w:szCs w:val="22"/>
        </w:rPr>
        <w:t xml:space="preserve"> </w:t>
      </w:r>
    </w:p>
    <w:p w14:paraId="22166038" w14:textId="7C1B602C" w:rsidR="00A25241" w:rsidRDefault="008D024D" w:rsidP="00C96657">
      <w:pPr>
        <w:pStyle w:val="NormalWeb"/>
        <w:shd w:val="clear" w:color="auto" w:fill="FFFFFF"/>
        <w:spacing w:before="0" w:beforeAutospacing="0" w:line="360" w:lineRule="auto"/>
        <w:rPr>
          <w:color w:val="1D2125"/>
          <w:sz w:val="22"/>
          <w:szCs w:val="22"/>
        </w:rPr>
      </w:pPr>
      <w:r>
        <w:rPr>
          <w:color w:val="1D2125"/>
          <w:sz w:val="22"/>
          <w:szCs w:val="22"/>
        </w:rPr>
        <w:t>Mezirow suggests that ‘frames of reference’ within</w:t>
      </w:r>
      <w:r w:rsidR="005B6530">
        <w:rPr>
          <w:color w:val="1D2125"/>
          <w:sz w:val="22"/>
          <w:szCs w:val="22"/>
        </w:rPr>
        <w:t xml:space="preserve"> an individual’s</w:t>
      </w:r>
      <w:r>
        <w:rPr>
          <w:color w:val="1D2125"/>
          <w:sz w:val="22"/>
          <w:szCs w:val="22"/>
        </w:rPr>
        <w:t xml:space="preserve"> learning nature is the root of limitations in transformative learning</w:t>
      </w:r>
      <w:r w:rsidR="00513A42">
        <w:rPr>
          <w:color w:val="1D2125"/>
          <w:sz w:val="22"/>
          <w:szCs w:val="22"/>
        </w:rPr>
        <w:t xml:space="preserve">, with ‘frames of reference’ being beliefs and assumptions based on </w:t>
      </w:r>
      <w:r w:rsidR="00513A42">
        <w:rPr>
          <w:color w:val="1D2125"/>
          <w:sz w:val="22"/>
          <w:szCs w:val="22"/>
        </w:rPr>
        <w:t>cultural norms, established learning and personal experiences and background</w:t>
      </w:r>
      <w:r w:rsidR="00513A42">
        <w:rPr>
          <w:color w:val="1D2125"/>
          <w:sz w:val="22"/>
          <w:szCs w:val="22"/>
        </w:rPr>
        <w:t xml:space="preserve">. </w:t>
      </w:r>
      <w:r w:rsidR="005B6530">
        <w:rPr>
          <w:color w:val="1D2125"/>
          <w:sz w:val="22"/>
          <w:szCs w:val="22"/>
        </w:rPr>
        <w:t>The ‘frame of reference’ explains why one may reject ideas and concepts that aren’t in line with existing beliefs</w:t>
      </w:r>
      <w:r w:rsidR="00A25241">
        <w:rPr>
          <w:color w:val="1D2125"/>
          <w:sz w:val="22"/>
          <w:szCs w:val="22"/>
        </w:rPr>
        <w:t>. If one builds their ‘frame of reference’ on rigid positions, it may ingrain on their learning nature and thus dismiss other ways of viewing the world and limit personal critical thinking and discourse.</w:t>
      </w:r>
    </w:p>
    <w:p w14:paraId="2134BA5B" w14:textId="0C7A604B" w:rsidR="00A25241" w:rsidRDefault="00A25241" w:rsidP="00C96657">
      <w:pPr>
        <w:pStyle w:val="NormalWeb"/>
        <w:shd w:val="clear" w:color="auto" w:fill="FFFFFF"/>
        <w:spacing w:before="0" w:beforeAutospacing="0" w:line="360" w:lineRule="auto"/>
        <w:rPr>
          <w:color w:val="1D2125"/>
          <w:sz w:val="22"/>
          <w:szCs w:val="22"/>
        </w:rPr>
      </w:pPr>
      <w:r>
        <w:rPr>
          <w:color w:val="1D2125"/>
          <w:sz w:val="22"/>
          <w:szCs w:val="22"/>
        </w:rPr>
        <w:t>To challenge ones ‘frame of reference’ is to encourage transformative learning</w:t>
      </w:r>
      <w:r w:rsidR="007977ED">
        <w:rPr>
          <w:color w:val="1D2125"/>
          <w:sz w:val="22"/>
          <w:szCs w:val="22"/>
        </w:rPr>
        <w:t>, meaning</w:t>
      </w:r>
      <w:r>
        <w:rPr>
          <w:color w:val="1D2125"/>
          <w:sz w:val="22"/>
          <w:szCs w:val="22"/>
        </w:rPr>
        <w:t>, re-examining assumptions and questioning beliefs will encourage individuals to challenge and be challenged</w:t>
      </w:r>
      <w:r w:rsidR="007977ED">
        <w:rPr>
          <w:color w:val="1D2125"/>
          <w:sz w:val="22"/>
          <w:szCs w:val="22"/>
        </w:rPr>
        <w:t xml:space="preserve">. This may </w:t>
      </w:r>
      <w:r>
        <w:rPr>
          <w:color w:val="1D2125"/>
          <w:sz w:val="22"/>
          <w:szCs w:val="22"/>
        </w:rPr>
        <w:t xml:space="preserve">result in uncomfortable experiences where the individual may struggle to view the world differently but ultimately allow different positions and thus </w:t>
      </w:r>
      <w:r w:rsidR="007977ED">
        <w:rPr>
          <w:color w:val="1D2125"/>
          <w:sz w:val="22"/>
          <w:szCs w:val="22"/>
        </w:rPr>
        <w:t xml:space="preserve">learn with a transformative perspective.  </w:t>
      </w:r>
    </w:p>
    <w:p w14:paraId="2F1DF6D6" w14:textId="79E68789" w:rsidR="00B309C1" w:rsidRPr="00DB236F" w:rsidRDefault="00B309C1" w:rsidP="00DB236F">
      <w:pPr>
        <w:pStyle w:val="NormalWeb"/>
        <w:shd w:val="clear" w:color="auto" w:fill="FFFFFF"/>
        <w:spacing w:before="0" w:beforeAutospacing="0" w:line="360" w:lineRule="auto"/>
        <w:rPr>
          <w:color w:val="1D2125"/>
          <w:sz w:val="22"/>
          <w:szCs w:val="22"/>
        </w:rPr>
      </w:pPr>
      <w:r>
        <w:rPr>
          <w:color w:val="1D2125"/>
          <w:sz w:val="22"/>
          <w:szCs w:val="22"/>
        </w:rPr>
        <w:t>I believe transformative learning can be applied to sports coaching as it allows the coach to expand the participants ability to critically reflect on certain practices that they follow, relevant to the sport. Meaning, it goes beyond educating the participant on the fundaments of a practice regime</w:t>
      </w:r>
      <w:r w:rsidR="00DB236F">
        <w:rPr>
          <w:color w:val="1D2125"/>
          <w:sz w:val="22"/>
          <w:szCs w:val="22"/>
        </w:rPr>
        <w:t>,</w:t>
      </w:r>
      <w:r>
        <w:rPr>
          <w:color w:val="1D2125"/>
          <w:sz w:val="22"/>
          <w:szCs w:val="22"/>
        </w:rPr>
        <w:t xml:space="preserve"> for example</w:t>
      </w:r>
      <w:r w:rsidR="00DB236F">
        <w:rPr>
          <w:color w:val="1D2125"/>
          <w:sz w:val="22"/>
          <w:szCs w:val="22"/>
        </w:rPr>
        <w:t>. T</w:t>
      </w:r>
      <w:r>
        <w:rPr>
          <w:color w:val="1D2125"/>
          <w:sz w:val="22"/>
          <w:szCs w:val="22"/>
        </w:rPr>
        <w:t xml:space="preserve">he coach will encourage the participant to form their own understanding of why this practice regime works or not based on their ‘frame of </w:t>
      </w:r>
      <w:r w:rsidR="00DB236F">
        <w:rPr>
          <w:color w:val="1D2125"/>
          <w:sz w:val="22"/>
          <w:szCs w:val="22"/>
        </w:rPr>
        <w:t>reference</w:t>
      </w:r>
      <w:r>
        <w:rPr>
          <w:color w:val="1D2125"/>
          <w:sz w:val="22"/>
          <w:szCs w:val="22"/>
        </w:rPr>
        <w:t xml:space="preserve">’. </w:t>
      </w:r>
      <w:r w:rsidR="00DB236F">
        <w:rPr>
          <w:color w:val="1D2125"/>
          <w:sz w:val="22"/>
          <w:szCs w:val="22"/>
        </w:rPr>
        <w:t>This is a non-judgemental critical discussion between the coach and the participant that allows for assumptions and beliefs to be challenged to enable transformative learning and therefore, higher performance.</w:t>
      </w:r>
    </w:p>
    <w:sectPr w:rsidR="00B309C1" w:rsidRPr="00DB23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C38"/>
    <w:rsid w:val="000104F0"/>
    <w:rsid w:val="000E317C"/>
    <w:rsid w:val="00287E72"/>
    <w:rsid w:val="00382F9B"/>
    <w:rsid w:val="004D51DA"/>
    <w:rsid w:val="00513A42"/>
    <w:rsid w:val="005B6530"/>
    <w:rsid w:val="005E579C"/>
    <w:rsid w:val="007977ED"/>
    <w:rsid w:val="008D024D"/>
    <w:rsid w:val="00A25241"/>
    <w:rsid w:val="00AA577E"/>
    <w:rsid w:val="00B309C1"/>
    <w:rsid w:val="00C96657"/>
    <w:rsid w:val="00DB236F"/>
    <w:rsid w:val="00E53C38"/>
    <w:rsid w:val="00F07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9E4B5"/>
  <w15:chartTrackingRefBased/>
  <w15:docId w15:val="{DB0D9FDC-2839-4D54-9C7C-C240EABBE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53C3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394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1</Pages>
  <Words>455</Words>
  <Characters>2597</Characters>
  <Application>Microsoft Office Word</Application>
  <DocSecurity>0</DocSecurity>
  <Lines>21</Lines>
  <Paragraphs>6</Paragraphs>
  <ScaleCrop>false</ScaleCrop>
  <Company/>
  <LinksUpToDate>false</LinksUpToDate>
  <CharactersWithSpaces>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Jones (2103945)</dc:creator>
  <cp:keywords/>
  <dc:description/>
  <cp:lastModifiedBy>Elin Jones (2103945)</cp:lastModifiedBy>
  <cp:revision>2</cp:revision>
  <dcterms:created xsi:type="dcterms:W3CDTF">2023-10-18T13:24:00Z</dcterms:created>
  <dcterms:modified xsi:type="dcterms:W3CDTF">2023-10-18T16:38:00Z</dcterms:modified>
</cp:coreProperties>
</file>