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F6BF9" w14:textId="77777777" w:rsidR="00B4537C" w:rsidRPr="004E4BAE" w:rsidRDefault="00B4537C" w:rsidP="004E4BAE">
      <w:pPr>
        <w:spacing w:line="360" w:lineRule="auto"/>
        <w:jc w:val="center"/>
        <w:rPr>
          <w:rFonts w:ascii="Arial" w:hAnsi="Arial" w:cs="Arial"/>
          <w:b/>
          <w:bCs/>
          <w:lang w:val="en-US"/>
        </w:rPr>
      </w:pPr>
      <w:r w:rsidRPr="004E4BAE">
        <w:rPr>
          <w:rFonts w:ascii="Arial" w:hAnsi="Arial" w:cs="Arial"/>
          <w:b/>
          <w:bCs/>
          <w:lang w:val="en-US"/>
        </w:rPr>
        <w:t>University of Wales Trinity Saint David (UWTSD)</w:t>
      </w:r>
    </w:p>
    <w:p w14:paraId="04CC0EED" w14:textId="77777777" w:rsidR="003914B4" w:rsidRPr="004E4BAE" w:rsidRDefault="003914B4"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04A49FDF" w14:textId="77777777" w:rsidR="00B4537C" w:rsidRPr="004E4BAE" w:rsidRDefault="00B4537C"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48D49772" w14:textId="77777777" w:rsidR="00CC4101" w:rsidRPr="004E4BAE" w:rsidRDefault="00CC4101"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318B34A6" w14:textId="77777777" w:rsidR="00CC4101" w:rsidRPr="004E4BAE" w:rsidRDefault="00CC4101"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69A63529" w14:textId="77777777" w:rsidR="00B4537C" w:rsidRPr="004E4BAE" w:rsidRDefault="00B4537C"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5FB5DB1B" w14:textId="77777777" w:rsidR="00CC4101" w:rsidRPr="004E4BAE" w:rsidRDefault="00CC4101" w:rsidP="004E4BAE">
      <w:pPr>
        <w:spacing w:before="100" w:beforeAutospacing="1" w:after="100" w:afterAutospacing="1" w:line="360" w:lineRule="auto"/>
        <w:jc w:val="center"/>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Assessment Title:</w:t>
      </w:r>
      <w:r w:rsidRPr="004E4BAE">
        <w:rPr>
          <w:rFonts w:ascii="Arial" w:eastAsia="Times New Roman" w:hAnsi="Arial" w:cs="Arial"/>
          <w:kern w:val="0"/>
          <w:lang w:eastAsia="en-GB"/>
          <w14:ligatures w14:val="none"/>
        </w:rPr>
        <w:br/>
      </w:r>
      <w:r w:rsidRPr="004E4BAE">
        <w:rPr>
          <w:rFonts w:ascii="Arial" w:eastAsia="Times New Roman" w:hAnsi="Arial" w:cs="Arial"/>
          <w:b/>
          <w:bCs/>
          <w:kern w:val="0"/>
          <w:lang w:eastAsia="en-GB"/>
          <w14:ligatures w14:val="none"/>
        </w:rPr>
        <w:t>The Influence of Organisational Culture on Structure, Decision-Making and Performance:</w:t>
      </w:r>
      <w:r w:rsidRPr="004E4BAE">
        <w:rPr>
          <w:rFonts w:ascii="Arial" w:eastAsia="Times New Roman" w:hAnsi="Arial" w:cs="Arial"/>
          <w:b/>
          <w:bCs/>
          <w:kern w:val="0"/>
          <w:lang w:eastAsia="en-GB"/>
          <w14:ligatures w14:val="none"/>
        </w:rPr>
        <w:br/>
        <w:t>A Case Study of John Lewis Partnership</w:t>
      </w:r>
    </w:p>
    <w:p w14:paraId="7815ED70" w14:textId="77777777" w:rsidR="00B4537C" w:rsidRPr="004E4BAE" w:rsidRDefault="00B4537C"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38D94D8A" w14:textId="77777777" w:rsidR="00CC4101" w:rsidRPr="004E4BAE" w:rsidRDefault="00CC4101"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74567CD3" w14:textId="77777777" w:rsidR="00CC4101" w:rsidRPr="004E4BAE" w:rsidRDefault="00CC4101"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4CE620ED" w14:textId="77777777" w:rsidR="00CC4101" w:rsidRPr="004E4BAE" w:rsidRDefault="00CC4101"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5135C278" w14:textId="77777777" w:rsidR="00CC4101" w:rsidRPr="004E4BAE" w:rsidRDefault="00CC4101"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6F2E25F0" w14:textId="30A5CCF1" w:rsidR="00CC4101" w:rsidRPr="004E4BAE" w:rsidRDefault="00973F56"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Module</w:t>
      </w:r>
      <w:r w:rsidR="00CC4101" w:rsidRPr="004E4BAE">
        <w:rPr>
          <w:rFonts w:ascii="Arial" w:eastAsia="Times New Roman" w:hAnsi="Arial" w:cs="Arial"/>
          <w:b/>
          <w:bCs/>
          <w:kern w:val="0"/>
          <w:lang w:eastAsia="en-GB"/>
          <w14:ligatures w14:val="none"/>
        </w:rPr>
        <w:t xml:space="preserve">: </w:t>
      </w:r>
      <w:r w:rsidR="000E3A23" w:rsidRPr="004E4BAE">
        <w:rPr>
          <w:rFonts w:ascii="Arial" w:eastAsia="Times New Roman" w:hAnsi="Arial" w:cs="Arial"/>
          <w:b/>
          <w:bCs/>
          <w:kern w:val="0"/>
          <w:lang w:eastAsia="en-GB"/>
          <w14:ligatures w14:val="none"/>
        </w:rPr>
        <w:t>Organisational Culture</w:t>
      </w:r>
      <w:r w:rsidR="00DF09FE" w:rsidRPr="004E4BAE">
        <w:rPr>
          <w:rFonts w:ascii="Arial" w:eastAsia="Times New Roman" w:hAnsi="Arial" w:cs="Arial"/>
          <w:b/>
          <w:bCs/>
          <w:kern w:val="0"/>
          <w:lang w:eastAsia="en-GB"/>
          <w14:ligatures w14:val="none"/>
        </w:rPr>
        <w:t xml:space="preserve"> </w:t>
      </w:r>
      <w:r w:rsidR="000E3A23" w:rsidRPr="004E4BAE">
        <w:rPr>
          <w:rFonts w:ascii="Arial" w:eastAsia="Times New Roman" w:hAnsi="Arial" w:cs="Arial"/>
          <w:b/>
          <w:bCs/>
          <w:kern w:val="0"/>
          <w:lang w:eastAsia="en-GB"/>
          <w14:ligatures w14:val="none"/>
        </w:rPr>
        <w:t>(LCLM</w:t>
      </w:r>
      <w:r w:rsidR="00C96E90" w:rsidRPr="004E4BAE">
        <w:rPr>
          <w:rFonts w:ascii="Arial" w:eastAsia="Times New Roman" w:hAnsi="Arial" w:cs="Arial"/>
          <w:b/>
          <w:bCs/>
          <w:kern w:val="0"/>
          <w:lang w:eastAsia="en-GB"/>
          <w14:ligatures w14:val="none"/>
        </w:rPr>
        <w:t xml:space="preserve"> 5005_LON)</w:t>
      </w:r>
    </w:p>
    <w:p w14:paraId="527DF19F" w14:textId="3A7FA5A2" w:rsidR="00973F56" w:rsidRPr="004E4BAE" w:rsidRDefault="00973F56"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Student Name:</w:t>
      </w:r>
      <w:r w:rsidRPr="004E4BAE">
        <w:rPr>
          <w:rFonts w:ascii="Arial" w:eastAsia="Times New Roman" w:hAnsi="Arial" w:cs="Arial"/>
          <w:kern w:val="0"/>
          <w:lang w:eastAsia="en-GB"/>
          <w14:ligatures w14:val="none"/>
        </w:rPr>
        <w:t xml:space="preserve"> </w:t>
      </w:r>
      <w:r w:rsidRPr="004E4BAE">
        <w:rPr>
          <w:rFonts w:ascii="Arial" w:eastAsia="Times New Roman" w:hAnsi="Arial" w:cs="Arial"/>
          <w:b/>
          <w:bCs/>
          <w:kern w:val="0"/>
          <w:lang w:eastAsia="en-GB"/>
          <w14:ligatures w14:val="none"/>
        </w:rPr>
        <w:t>Galyna Vovk</w:t>
      </w:r>
      <w:r w:rsidRPr="004E4BAE">
        <w:rPr>
          <w:rFonts w:ascii="Arial" w:eastAsia="Times New Roman" w:hAnsi="Arial" w:cs="Arial"/>
          <w:kern w:val="0"/>
          <w:lang w:eastAsia="en-GB"/>
          <w14:ligatures w14:val="none"/>
        </w:rPr>
        <w:br/>
      </w:r>
      <w:r w:rsidRPr="004E4BAE">
        <w:rPr>
          <w:rFonts w:ascii="Arial" w:eastAsia="Times New Roman" w:hAnsi="Arial" w:cs="Arial"/>
          <w:b/>
          <w:bCs/>
          <w:kern w:val="0"/>
          <w:lang w:eastAsia="en-GB"/>
          <w14:ligatures w14:val="none"/>
        </w:rPr>
        <w:t>Student ID:</w:t>
      </w:r>
      <w:r w:rsidRPr="004E4BAE">
        <w:rPr>
          <w:rFonts w:ascii="Arial" w:eastAsia="Times New Roman" w:hAnsi="Arial" w:cs="Arial"/>
          <w:kern w:val="0"/>
          <w:lang w:eastAsia="en-GB"/>
          <w14:ligatures w14:val="none"/>
        </w:rPr>
        <w:t xml:space="preserve"> </w:t>
      </w:r>
      <w:r w:rsidR="00F20C8D" w:rsidRPr="004E4BAE">
        <w:rPr>
          <w:rFonts w:ascii="Arial" w:eastAsia="Times New Roman" w:hAnsi="Arial" w:cs="Arial"/>
          <w:b/>
          <w:bCs/>
          <w:kern w:val="0"/>
          <w:lang w:eastAsia="en-GB"/>
          <w14:ligatures w14:val="none"/>
        </w:rPr>
        <w:t>233</w:t>
      </w:r>
      <w:r w:rsidR="000E3A23" w:rsidRPr="004E4BAE">
        <w:rPr>
          <w:rFonts w:ascii="Arial" w:eastAsia="Times New Roman" w:hAnsi="Arial" w:cs="Arial"/>
          <w:b/>
          <w:bCs/>
          <w:kern w:val="0"/>
          <w:lang w:eastAsia="en-GB"/>
          <w14:ligatures w14:val="none"/>
        </w:rPr>
        <w:t>7083</w:t>
      </w:r>
    </w:p>
    <w:p w14:paraId="6F1A9F8A" w14:textId="252B88B3" w:rsidR="003914B4" w:rsidRPr="004E4BAE" w:rsidRDefault="00973F56" w:rsidP="004E4BAE">
      <w:pPr>
        <w:spacing w:before="100" w:beforeAutospacing="1" w:after="100" w:afterAutospacing="1" w:line="360" w:lineRule="auto"/>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Lecture</w:t>
      </w:r>
      <w:r w:rsidR="00CC4101" w:rsidRPr="004E4BAE">
        <w:rPr>
          <w:rFonts w:ascii="Arial" w:eastAsia="Times New Roman" w:hAnsi="Arial" w:cs="Arial"/>
          <w:b/>
          <w:bCs/>
          <w:kern w:val="0"/>
          <w:lang w:eastAsia="en-GB"/>
          <w14:ligatures w14:val="none"/>
        </w:rPr>
        <w:t>:</w:t>
      </w:r>
      <w:r w:rsidR="00F20C8D" w:rsidRPr="004E4BAE">
        <w:rPr>
          <w:rFonts w:ascii="Arial" w:eastAsia="Times New Roman" w:hAnsi="Arial" w:cs="Arial"/>
          <w:b/>
          <w:bCs/>
          <w:kern w:val="0"/>
          <w:lang w:eastAsia="en-GB"/>
          <w14:ligatures w14:val="none"/>
        </w:rPr>
        <w:t xml:space="preserve"> </w:t>
      </w:r>
      <w:r w:rsidR="00F20C8D" w:rsidRPr="004E4BAE">
        <w:rPr>
          <w:rStyle w:val="Strong"/>
          <w:rFonts w:ascii="Arial" w:hAnsi="Arial" w:cs="Arial"/>
          <w:color w:val="1D2125"/>
          <w:shd w:val="clear" w:color="auto" w:fill="FFFFFF"/>
        </w:rPr>
        <w:t xml:space="preserve">Dr. Amir </w:t>
      </w:r>
      <w:proofErr w:type="spellStart"/>
      <w:r w:rsidR="00F20C8D" w:rsidRPr="004E4BAE">
        <w:rPr>
          <w:rStyle w:val="Strong"/>
          <w:rFonts w:ascii="Arial" w:hAnsi="Arial" w:cs="Arial"/>
          <w:color w:val="1D2125"/>
          <w:shd w:val="clear" w:color="auto" w:fill="FFFFFF"/>
        </w:rPr>
        <w:t>Homayounfard</w:t>
      </w:r>
      <w:proofErr w:type="spellEnd"/>
    </w:p>
    <w:p w14:paraId="139F491D" w14:textId="77777777" w:rsidR="00C96E90" w:rsidRPr="004E4BAE" w:rsidRDefault="00C96E90" w:rsidP="004E4BAE">
      <w:pPr>
        <w:spacing w:before="100" w:beforeAutospacing="1" w:after="100" w:afterAutospacing="1" w:line="360" w:lineRule="auto"/>
        <w:rPr>
          <w:rFonts w:ascii="Arial" w:eastAsia="Times New Roman" w:hAnsi="Arial" w:cs="Arial"/>
          <w:b/>
          <w:bCs/>
          <w:kern w:val="0"/>
          <w:lang w:eastAsia="en-GB"/>
          <w14:ligatures w14:val="none"/>
        </w:rPr>
      </w:pPr>
    </w:p>
    <w:p w14:paraId="72631615" w14:textId="77777777" w:rsidR="00C96E90" w:rsidRPr="004E4BAE" w:rsidRDefault="00C96E90" w:rsidP="004E4BAE">
      <w:pPr>
        <w:spacing w:before="100" w:beforeAutospacing="1" w:after="100" w:afterAutospacing="1" w:line="360" w:lineRule="auto"/>
        <w:rPr>
          <w:rFonts w:ascii="Arial" w:eastAsia="Times New Roman" w:hAnsi="Arial" w:cs="Arial"/>
          <w:b/>
          <w:bCs/>
          <w:kern w:val="0"/>
          <w:lang w:eastAsia="en-GB"/>
          <w14:ligatures w14:val="none"/>
        </w:rPr>
      </w:pPr>
    </w:p>
    <w:p w14:paraId="444896A6" w14:textId="77777777" w:rsidR="001B682E" w:rsidRPr="004E4BAE" w:rsidRDefault="001B682E" w:rsidP="004E4BAE">
      <w:pPr>
        <w:spacing w:line="360" w:lineRule="auto"/>
        <w:rPr>
          <w:rFonts w:ascii="Arial" w:eastAsia="Times New Roman" w:hAnsi="Arial" w:cs="Arial"/>
          <w:kern w:val="0"/>
          <w:lang w:eastAsia="en-GB"/>
          <w14:ligatures w14:val="none"/>
        </w:rPr>
      </w:pPr>
    </w:p>
    <w:p w14:paraId="34EEAF35" w14:textId="77777777" w:rsidR="00ED6EFC" w:rsidRPr="004E4BAE" w:rsidRDefault="00ED6EFC" w:rsidP="004E4BAE">
      <w:pPr>
        <w:spacing w:line="360" w:lineRule="auto"/>
        <w:rPr>
          <w:rFonts w:ascii="Arial" w:hAnsi="Arial" w:cs="Arial"/>
          <w:lang w:val="en-US"/>
        </w:rPr>
      </w:pPr>
    </w:p>
    <w:p w14:paraId="762C9356" w14:textId="7FFBCBD1" w:rsidR="003914B4" w:rsidRPr="004E4BAE" w:rsidRDefault="00903548" w:rsidP="004E4BAE">
      <w:pPr>
        <w:spacing w:line="360" w:lineRule="auto"/>
        <w:jc w:val="center"/>
        <w:rPr>
          <w:rFonts w:ascii="Arial" w:hAnsi="Arial" w:cs="Arial"/>
          <w:b/>
          <w:bCs/>
          <w:lang w:val="en-US"/>
        </w:rPr>
      </w:pPr>
      <w:r w:rsidRPr="004E4BAE">
        <w:rPr>
          <w:rFonts w:ascii="Arial" w:hAnsi="Arial" w:cs="Arial"/>
          <w:b/>
          <w:bCs/>
          <w:lang w:val="en-US"/>
        </w:rPr>
        <w:lastRenderedPageBreak/>
        <w:t>Table of Contents</w:t>
      </w:r>
    </w:p>
    <w:p w14:paraId="095C839D" w14:textId="247260A4" w:rsidR="00133EC3" w:rsidRPr="004E4BAE" w:rsidRDefault="00133EC3" w:rsidP="004E4BAE">
      <w:pPr>
        <w:pStyle w:val="NormalWeb"/>
        <w:spacing w:line="360" w:lineRule="auto"/>
        <w:rPr>
          <w:rFonts w:ascii="Arial" w:hAnsi="Arial" w:cs="Arial"/>
          <w:sz w:val="22"/>
          <w:szCs w:val="22"/>
        </w:rPr>
      </w:pPr>
      <w:r w:rsidRPr="004E4BAE">
        <w:rPr>
          <w:rFonts w:ascii="Arial" w:hAnsi="Arial" w:cs="Arial"/>
          <w:sz w:val="22"/>
          <w:szCs w:val="22"/>
        </w:rPr>
        <w:t>Introduction ...................................................................................................</w:t>
      </w:r>
      <w:r w:rsidR="00F961BA" w:rsidRPr="004E4BAE">
        <w:rPr>
          <w:rFonts w:ascii="Arial" w:hAnsi="Arial" w:cs="Arial"/>
          <w:sz w:val="22"/>
          <w:szCs w:val="22"/>
        </w:rPr>
        <w:t>.................</w:t>
      </w:r>
      <w:r w:rsidRPr="004E4BAE">
        <w:rPr>
          <w:rFonts w:ascii="Arial" w:hAnsi="Arial" w:cs="Arial"/>
          <w:sz w:val="22"/>
          <w:szCs w:val="22"/>
        </w:rPr>
        <w:t>..... 2</w:t>
      </w:r>
    </w:p>
    <w:p w14:paraId="3D31C992" w14:textId="52AE14B8" w:rsidR="00133EC3" w:rsidRPr="004E4BAE" w:rsidRDefault="00133EC3" w:rsidP="004E4BAE">
      <w:pPr>
        <w:pStyle w:val="NormalWeb"/>
        <w:numPr>
          <w:ilvl w:val="0"/>
          <w:numId w:val="2"/>
        </w:numPr>
        <w:spacing w:line="360" w:lineRule="auto"/>
        <w:rPr>
          <w:rFonts w:ascii="Arial" w:hAnsi="Arial" w:cs="Arial"/>
          <w:sz w:val="22"/>
          <w:szCs w:val="22"/>
        </w:rPr>
      </w:pPr>
      <w:r w:rsidRPr="004E4BAE">
        <w:rPr>
          <w:rFonts w:ascii="Arial" w:hAnsi="Arial" w:cs="Arial"/>
          <w:sz w:val="22"/>
          <w:szCs w:val="22"/>
        </w:rPr>
        <w:t>Critically Evaluate How Organisational Culture Influences the Company’s Structure and Decision-Making Processes ............................................................................. 3</w:t>
      </w:r>
      <w:r w:rsidRPr="004E4BAE">
        <w:rPr>
          <w:rFonts w:ascii="Arial" w:hAnsi="Arial" w:cs="Arial"/>
          <w:sz w:val="22"/>
          <w:szCs w:val="22"/>
        </w:rPr>
        <w:br/>
        <w:t>    1.1 Influence of Culture on Organisational Structure ........................................... 3</w:t>
      </w:r>
      <w:r w:rsidRPr="004E4BAE">
        <w:rPr>
          <w:rFonts w:ascii="Arial" w:hAnsi="Arial" w:cs="Arial"/>
          <w:sz w:val="22"/>
          <w:szCs w:val="22"/>
        </w:rPr>
        <w:br/>
        <w:t>    1.2 Influence of Culture on Decision-Making Processes ..................................... 4</w:t>
      </w:r>
    </w:p>
    <w:p w14:paraId="3A0EADF9" w14:textId="58CF569B" w:rsidR="00133EC3" w:rsidRPr="004E4BAE" w:rsidRDefault="00133EC3" w:rsidP="004E4BAE">
      <w:pPr>
        <w:pStyle w:val="NormalWeb"/>
        <w:numPr>
          <w:ilvl w:val="0"/>
          <w:numId w:val="2"/>
        </w:numPr>
        <w:spacing w:line="360" w:lineRule="auto"/>
        <w:rPr>
          <w:rFonts w:ascii="Arial" w:hAnsi="Arial" w:cs="Arial"/>
          <w:sz w:val="22"/>
          <w:szCs w:val="22"/>
        </w:rPr>
      </w:pPr>
      <w:r w:rsidRPr="004E4BAE">
        <w:rPr>
          <w:rFonts w:ascii="Arial" w:hAnsi="Arial" w:cs="Arial"/>
          <w:sz w:val="22"/>
          <w:szCs w:val="22"/>
        </w:rPr>
        <w:t>Identification and Evaluation of Organisational Culture Using Cameron and Quinn’s (2006) OCAI Framework .......................................................................................... 5</w:t>
      </w:r>
      <w:r w:rsidRPr="004E4BAE">
        <w:rPr>
          <w:rFonts w:ascii="Arial" w:hAnsi="Arial" w:cs="Arial"/>
          <w:sz w:val="22"/>
          <w:szCs w:val="22"/>
        </w:rPr>
        <w:br/>
        <w:t>    2.1 Defining Organisational Culture ..................................................................... 5</w:t>
      </w:r>
      <w:r w:rsidRPr="004E4BAE">
        <w:rPr>
          <w:rFonts w:ascii="Arial" w:hAnsi="Arial" w:cs="Arial"/>
          <w:sz w:val="22"/>
          <w:szCs w:val="22"/>
        </w:rPr>
        <w:br/>
        <w:t xml:space="preserve">    2.2 Linking OCAI with Other Culture Models ....................................................... </w:t>
      </w:r>
      <w:r w:rsidR="00763348" w:rsidRPr="004E4BAE">
        <w:rPr>
          <w:rFonts w:ascii="Arial" w:hAnsi="Arial" w:cs="Arial"/>
          <w:sz w:val="22"/>
          <w:szCs w:val="22"/>
        </w:rPr>
        <w:t>5</w:t>
      </w:r>
      <w:r w:rsidRPr="004E4BAE">
        <w:rPr>
          <w:rFonts w:ascii="Arial" w:hAnsi="Arial" w:cs="Arial"/>
          <w:sz w:val="22"/>
          <w:szCs w:val="22"/>
        </w:rPr>
        <w:br/>
        <w:t xml:space="preserve">    2.3 Identifying Organisational Culture in John Lewis Using OCAI ....................... </w:t>
      </w:r>
      <w:r w:rsidR="00763348" w:rsidRPr="004E4BAE">
        <w:rPr>
          <w:rFonts w:ascii="Arial" w:hAnsi="Arial" w:cs="Arial"/>
          <w:sz w:val="22"/>
          <w:szCs w:val="22"/>
        </w:rPr>
        <w:t>6</w:t>
      </w:r>
      <w:r w:rsidRPr="004E4BAE">
        <w:rPr>
          <w:rFonts w:ascii="Arial" w:hAnsi="Arial" w:cs="Arial"/>
          <w:sz w:val="22"/>
          <w:szCs w:val="22"/>
        </w:rPr>
        <w:br/>
        <w:t>    2.4 Prevailing Culture in John Lewis ................................................................... 8</w:t>
      </w:r>
      <w:r w:rsidRPr="004E4BAE">
        <w:rPr>
          <w:rFonts w:ascii="Arial" w:hAnsi="Arial" w:cs="Arial"/>
          <w:sz w:val="22"/>
          <w:szCs w:val="22"/>
        </w:rPr>
        <w:br/>
        <w:t xml:space="preserve">    2.5 Why OCAI Is the Most Suitable Framework for John Lewis .......................... </w:t>
      </w:r>
      <w:r w:rsidR="00763348" w:rsidRPr="004E4BAE">
        <w:rPr>
          <w:rFonts w:ascii="Arial" w:hAnsi="Arial" w:cs="Arial"/>
          <w:sz w:val="22"/>
          <w:szCs w:val="22"/>
        </w:rPr>
        <w:t>8</w:t>
      </w:r>
    </w:p>
    <w:p w14:paraId="693475AA" w14:textId="0C5AC72F" w:rsidR="00133EC3" w:rsidRPr="004E4BAE" w:rsidRDefault="00133EC3" w:rsidP="004E4BAE">
      <w:pPr>
        <w:pStyle w:val="NormalWeb"/>
        <w:numPr>
          <w:ilvl w:val="0"/>
          <w:numId w:val="3"/>
        </w:numPr>
        <w:spacing w:line="360" w:lineRule="auto"/>
        <w:rPr>
          <w:rFonts w:ascii="Arial" w:hAnsi="Arial" w:cs="Arial"/>
          <w:sz w:val="22"/>
          <w:szCs w:val="22"/>
        </w:rPr>
      </w:pPr>
      <w:r w:rsidRPr="004E4BAE">
        <w:rPr>
          <w:rFonts w:ascii="Arial" w:hAnsi="Arial" w:cs="Arial"/>
          <w:sz w:val="22"/>
          <w:szCs w:val="22"/>
        </w:rPr>
        <w:t>Analyse How the Company Leverages Its Organisational Culture to Adapt to External Environmental Influences ............................................................................</w:t>
      </w:r>
      <w:r w:rsidR="00983234" w:rsidRPr="004E4BAE">
        <w:rPr>
          <w:rFonts w:ascii="Arial" w:hAnsi="Arial" w:cs="Arial"/>
          <w:sz w:val="22"/>
          <w:szCs w:val="22"/>
        </w:rPr>
        <w:t>..</w:t>
      </w:r>
      <w:r w:rsidRPr="004E4BAE">
        <w:rPr>
          <w:rFonts w:ascii="Arial" w:hAnsi="Arial" w:cs="Arial"/>
          <w:sz w:val="22"/>
          <w:szCs w:val="22"/>
        </w:rPr>
        <w:t>........</w:t>
      </w:r>
      <w:r w:rsidR="00983234" w:rsidRPr="004E4BAE">
        <w:rPr>
          <w:rFonts w:ascii="Arial" w:hAnsi="Arial" w:cs="Arial"/>
          <w:sz w:val="22"/>
          <w:szCs w:val="22"/>
        </w:rPr>
        <w:t>...9</w:t>
      </w:r>
    </w:p>
    <w:p w14:paraId="1C92E289" w14:textId="5001B01B" w:rsidR="00133EC3" w:rsidRPr="004E4BAE" w:rsidRDefault="00133EC3" w:rsidP="004E4BAE">
      <w:pPr>
        <w:pStyle w:val="NormalWeb"/>
        <w:numPr>
          <w:ilvl w:val="0"/>
          <w:numId w:val="3"/>
        </w:numPr>
        <w:spacing w:line="360" w:lineRule="auto"/>
        <w:rPr>
          <w:rFonts w:ascii="Arial" w:hAnsi="Arial" w:cs="Arial"/>
          <w:sz w:val="22"/>
          <w:szCs w:val="22"/>
        </w:rPr>
      </w:pPr>
      <w:r w:rsidRPr="004E4BAE">
        <w:rPr>
          <w:rFonts w:ascii="Arial" w:hAnsi="Arial" w:cs="Arial"/>
          <w:sz w:val="22"/>
          <w:szCs w:val="22"/>
        </w:rPr>
        <w:t>Assess Whether Organisational Culture Acts as a Barrier or an Enabler to Effective Functioning Within John Lewis .............................................................................. 1</w:t>
      </w:r>
      <w:r w:rsidR="00983234" w:rsidRPr="004E4BAE">
        <w:rPr>
          <w:rFonts w:ascii="Arial" w:hAnsi="Arial" w:cs="Arial"/>
          <w:sz w:val="22"/>
          <w:szCs w:val="22"/>
        </w:rPr>
        <w:t>0</w:t>
      </w:r>
    </w:p>
    <w:p w14:paraId="4A096B33" w14:textId="404EB5C7" w:rsidR="00133EC3" w:rsidRPr="004E4BAE" w:rsidRDefault="00133EC3" w:rsidP="004E4BAE">
      <w:pPr>
        <w:pStyle w:val="NormalWeb"/>
        <w:numPr>
          <w:ilvl w:val="0"/>
          <w:numId w:val="3"/>
        </w:numPr>
        <w:spacing w:line="360" w:lineRule="auto"/>
        <w:rPr>
          <w:rFonts w:ascii="Arial" w:hAnsi="Arial" w:cs="Arial"/>
          <w:sz w:val="22"/>
          <w:szCs w:val="22"/>
        </w:rPr>
      </w:pPr>
      <w:r w:rsidRPr="004E4BAE">
        <w:rPr>
          <w:rFonts w:ascii="Arial" w:hAnsi="Arial" w:cs="Arial"/>
          <w:sz w:val="22"/>
          <w:szCs w:val="22"/>
        </w:rPr>
        <w:t>Evaluate the Impact of Organisational Culture on the Company’s Overall Performance and Provide Recommendations ........................................</w:t>
      </w:r>
      <w:r w:rsidR="00FA0A1B" w:rsidRPr="004E4BAE">
        <w:rPr>
          <w:rFonts w:ascii="Arial" w:hAnsi="Arial" w:cs="Arial"/>
          <w:sz w:val="22"/>
          <w:szCs w:val="22"/>
        </w:rPr>
        <w:t>.....</w:t>
      </w:r>
      <w:r w:rsidRPr="004E4BAE">
        <w:rPr>
          <w:rFonts w:ascii="Arial" w:hAnsi="Arial" w:cs="Arial"/>
          <w:sz w:val="22"/>
          <w:szCs w:val="22"/>
        </w:rPr>
        <w:t>.......... 1</w:t>
      </w:r>
      <w:r w:rsidR="00FA0A1B" w:rsidRPr="004E4BAE">
        <w:rPr>
          <w:rFonts w:ascii="Arial" w:hAnsi="Arial" w:cs="Arial"/>
          <w:sz w:val="22"/>
          <w:szCs w:val="22"/>
        </w:rPr>
        <w:t>1</w:t>
      </w:r>
    </w:p>
    <w:p w14:paraId="66625DAA" w14:textId="5417A08F" w:rsidR="00133EC3" w:rsidRPr="004E4BAE" w:rsidRDefault="00133EC3" w:rsidP="004E4BAE">
      <w:pPr>
        <w:pStyle w:val="NormalWeb"/>
        <w:spacing w:line="360" w:lineRule="auto"/>
        <w:rPr>
          <w:rFonts w:ascii="Arial" w:hAnsi="Arial" w:cs="Arial"/>
          <w:sz w:val="22"/>
          <w:szCs w:val="22"/>
        </w:rPr>
      </w:pPr>
      <w:r w:rsidRPr="004E4BAE">
        <w:rPr>
          <w:rFonts w:ascii="Arial" w:hAnsi="Arial" w:cs="Arial"/>
          <w:sz w:val="22"/>
          <w:szCs w:val="22"/>
        </w:rPr>
        <w:t>Conclusion .........................................................................................................</w:t>
      </w:r>
      <w:r w:rsidR="00FA0A1B" w:rsidRPr="004E4BAE">
        <w:rPr>
          <w:rFonts w:ascii="Arial" w:hAnsi="Arial" w:cs="Arial"/>
          <w:sz w:val="22"/>
          <w:szCs w:val="22"/>
        </w:rPr>
        <w:t>.................13</w:t>
      </w:r>
    </w:p>
    <w:p w14:paraId="1E89B6A5" w14:textId="4635ED13" w:rsidR="00F12AA4" w:rsidRPr="004E4BAE" w:rsidRDefault="00133EC3" w:rsidP="004E4BAE">
      <w:pPr>
        <w:pStyle w:val="NormalWeb"/>
        <w:spacing w:line="360" w:lineRule="auto"/>
        <w:rPr>
          <w:rFonts w:ascii="Arial" w:hAnsi="Arial" w:cs="Arial"/>
          <w:sz w:val="22"/>
          <w:szCs w:val="22"/>
        </w:rPr>
      </w:pPr>
      <w:r w:rsidRPr="004E4BAE">
        <w:rPr>
          <w:rFonts w:ascii="Arial" w:hAnsi="Arial" w:cs="Arial"/>
          <w:sz w:val="22"/>
          <w:szCs w:val="22"/>
        </w:rPr>
        <w:t>References .........................................................................................................</w:t>
      </w:r>
      <w:r w:rsidR="00FA0A1B" w:rsidRPr="004E4BAE">
        <w:rPr>
          <w:rFonts w:ascii="Arial" w:hAnsi="Arial" w:cs="Arial"/>
          <w:sz w:val="22"/>
          <w:szCs w:val="22"/>
        </w:rPr>
        <w:t>................14</w:t>
      </w:r>
    </w:p>
    <w:p w14:paraId="7565D83F" w14:textId="77777777" w:rsidR="00763348" w:rsidRPr="004E4BAE" w:rsidRDefault="00763348" w:rsidP="004E4BAE">
      <w:pPr>
        <w:pStyle w:val="NormalWeb"/>
        <w:spacing w:line="360" w:lineRule="auto"/>
        <w:jc w:val="center"/>
        <w:rPr>
          <w:rFonts w:ascii="Arial" w:hAnsi="Arial" w:cs="Arial"/>
          <w:b/>
          <w:bCs/>
          <w:kern w:val="36"/>
          <w:sz w:val="22"/>
          <w:szCs w:val="22"/>
        </w:rPr>
      </w:pPr>
    </w:p>
    <w:p w14:paraId="4DD618CF" w14:textId="77777777" w:rsidR="00763348" w:rsidRPr="004E4BAE" w:rsidRDefault="00763348" w:rsidP="004E4BAE">
      <w:pPr>
        <w:pStyle w:val="NormalWeb"/>
        <w:spacing w:line="360" w:lineRule="auto"/>
        <w:jc w:val="center"/>
        <w:rPr>
          <w:rFonts w:ascii="Arial" w:hAnsi="Arial" w:cs="Arial"/>
          <w:b/>
          <w:bCs/>
          <w:kern w:val="36"/>
          <w:sz w:val="22"/>
          <w:szCs w:val="22"/>
        </w:rPr>
      </w:pPr>
    </w:p>
    <w:p w14:paraId="0FCFA47E" w14:textId="77777777" w:rsidR="00763348" w:rsidRPr="004E4BAE" w:rsidRDefault="00763348" w:rsidP="004E4BAE">
      <w:pPr>
        <w:pStyle w:val="NormalWeb"/>
        <w:spacing w:line="360" w:lineRule="auto"/>
        <w:jc w:val="center"/>
        <w:rPr>
          <w:rFonts w:ascii="Arial" w:hAnsi="Arial" w:cs="Arial"/>
          <w:b/>
          <w:bCs/>
          <w:kern w:val="36"/>
          <w:sz w:val="22"/>
          <w:szCs w:val="22"/>
        </w:rPr>
      </w:pPr>
    </w:p>
    <w:p w14:paraId="383968E1" w14:textId="77777777" w:rsidR="00763348" w:rsidRPr="004E4BAE" w:rsidRDefault="00763348" w:rsidP="004E4BAE">
      <w:pPr>
        <w:pStyle w:val="NormalWeb"/>
        <w:spacing w:line="360" w:lineRule="auto"/>
        <w:jc w:val="center"/>
        <w:rPr>
          <w:rFonts w:ascii="Arial" w:hAnsi="Arial" w:cs="Arial"/>
          <w:b/>
          <w:bCs/>
          <w:kern w:val="36"/>
          <w:sz w:val="22"/>
          <w:szCs w:val="22"/>
        </w:rPr>
      </w:pPr>
    </w:p>
    <w:p w14:paraId="28BD7E7E" w14:textId="77777777" w:rsidR="00983234" w:rsidRPr="004E4BAE" w:rsidRDefault="00983234" w:rsidP="004E4BAE">
      <w:pPr>
        <w:pStyle w:val="NormalWeb"/>
        <w:spacing w:line="360" w:lineRule="auto"/>
        <w:jc w:val="center"/>
        <w:rPr>
          <w:rFonts w:ascii="Arial" w:hAnsi="Arial" w:cs="Arial"/>
          <w:b/>
          <w:bCs/>
          <w:kern w:val="36"/>
          <w:sz w:val="22"/>
          <w:szCs w:val="22"/>
        </w:rPr>
      </w:pPr>
    </w:p>
    <w:p w14:paraId="40F392AB" w14:textId="77777777" w:rsidR="00983234" w:rsidRPr="004E4BAE" w:rsidRDefault="00983234" w:rsidP="004E4BAE">
      <w:pPr>
        <w:pStyle w:val="NormalWeb"/>
        <w:spacing w:line="360" w:lineRule="auto"/>
        <w:jc w:val="center"/>
        <w:rPr>
          <w:rFonts w:ascii="Arial" w:hAnsi="Arial" w:cs="Arial"/>
          <w:b/>
          <w:bCs/>
          <w:kern w:val="36"/>
          <w:sz w:val="22"/>
          <w:szCs w:val="22"/>
        </w:rPr>
      </w:pPr>
    </w:p>
    <w:p w14:paraId="71821A4D" w14:textId="77777777" w:rsidR="00FA0A1B" w:rsidRPr="004E4BAE" w:rsidRDefault="00FA0A1B" w:rsidP="004E4BAE">
      <w:pPr>
        <w:pStyle w:val="NormalWeb"/>
        <w:spacing w:line="360" w:lineRule="auto"/>
        <w:jc w:val="center"/>
        <w:rPr>
          <w:rFonts w:ascii="Arial" w:hAnsi="Arial" w:cs="Arial"/>
          <w:b/>
          <w:bCs/>
          <w:kern w:val="36"/>
          <w:sz w:val="22"/>
          <w:szCs w:val="22"/>
        </w:rPr>
      </w:pPr>
    </w:p>
    <w:p w14:paraId="6140CF9C" w14:textId="26A05FA6" w:rsidR="00597204" w:rsidRPr="004E4BAE" w:rsidRDefault="00597204" w:rsidP="004E4BAE">
      <w:pPr>
        <w:pStyle w:val="NormalWeb"/>
        <w:spacing w:line="360" w:lineRule="auto"/>
        <w:jc w:val="center"/>
        <w:rPr>
          <w:rFonts w:ascii="Arial" w:hAnsi="Arial" w:cs="Arial"/>
          <w:sz w:val="22"/>
          <w:szCs w:val="22"/>
        </w:rPr>
      </w:pPr>
      <w:r w:rsidRPr="004E4BAE">
        <w:rPr>
          <w:rFonts w:ascii="Arial" w:hAnsi="Arial" w:cs="Arial"/>
          <w:b/>
          <w:bCs/>
          <w:kern w:val="36"/>
          <w:sz w:val="22"/>
          <w:szCs w:val="22"/>
        </w:rPr>
        <w:lastRenderedPageBreak/>
        <w:t>Introduction</w:t>
      </w:r>
    </w:p>
    <w:p w14:paraId="09CBB2C1" w14:textId="77777777" w:rsidR="00E95350" w:rsidRPr="004E4BAE" w:rsidRDefault="00E95350" w:rsidP="004E4BAE">
      <w:pPr>
        <w:pStyle w:val="NormalWeb"/>
        <w:spacing w:line="360" w:lineRule="auto"/>
        <w:ind w:firstLine="720"/>
        <w:rPr>
          <w:rFonts w:ascii="Arial" w:hAnsi="Arial" w:cs="Arial"/>
          <w:sz w:val="22"/>
          <w:szCs w:val="22"/>
        </w:rPr>
      </w:pPr>
      <w:r w:rsidRPr="004E4BAE">
        <w:rPr>
          <w:rFonts w:ascii="Arial" w:hAnsi="Arial" w:cs="Arial"/>
          <w:sz w:val="22"/>
          <w:szCs w:val="22"/>
        </w:rPr>
        <w:t>Organisational culture has a strong influence on how a business operates and performs. It includes shared values, beliefs and ways of working that shape employee behaviour and everyday decisions (Mullins and Christy, 2016). Culture affects leadership, communication and structure, and it becomes especially important in competitive and changing markets. Companies must keep internal stability while also adapting to technology, customer expectations and competition.</w:t>
      </w:r>
    </w:p>
    <w:p w14:paraId="6695452B" w14:textId="15128232" w:rsidR="00E95350" w:rsidRPr="004E4BAE" w:rsidRDefault="00E95350" w:rsidP="004E4BAE">
      <w:pPr>
        <w:pStyle w:val="NormalWeb"/>
        <w:spacing w:line="360" w:lineRule="auto"/>
        <w:ind w:firstLine="720"/>
        <w:rPr>
          <w:rFonts w:ascii="Arial" w:hAnsi="Arial" w:cs="Arial"/>
          <w:sz w:val="22"/>
          <w:szCs w:val="22"/>
        </w:rPr>
      </w:pPr>
      <w:r w:rsidRPr="004E4BAE">
        <w:rPr>
          <w:rFonts w:ascii="Arial" w:hAnsi="Arial" w:cs="Arial"/>
          <w:sz w:val="22"/>
          <w:szCs w:val="22"/>
        </w:rPr>
        <w:t xml:space="preserve">John Lewis operates in the UK retail sector and follows an employee-owned partnership model. </w:t>
      </w:r>
      <w:r w:rsidR="00FB5CBF" w:rsidRPr="004E4BAE">
        <w:rPr>
          <w:rFonts w:ascii="Arial" w:hAnsi="Arial" w:cs="Arial"/>
          <w:sz w:val="22"/>
          <w:szCs w:val="22"/>
        </w:rPr>
        <w:t>This model promotes shared responsibility and long-term orientation, which shapes both behaviour and decision-making.</w:t>
      </w:r>
    </w:p>
    <w:p w14:paraId="078B5F29" w14:textId="3805E801" w:rsidR="00E95350" w:rsidRPr="004E4BAE" w:rsidRDefault="00E95350" w:rsidP="004E4BAE">
      <w:pPr>
        <w:pStyle w:val="NormalWeb"/>
        <w:spacing w:line="360" w:lineRule="auto"/>
        <w:ind w:firstLine="720"/>
        <w:rPr>
          <w:rFonts w:ascii="Arial" w:hAnsi="Arial" w:cs="Arial"/>
          <w:sz w:val="22"/>
          <w:szCs w:val="22"/>
        </w:rPr>
      </w:pPr>
      <w:r w:rsidRPr="004E4BAE">
        <w:rPr>
          <w:rFonts w:ascii="Arial" w:hAnsi="Arial" w:cs="Arial"/>
          <w:sz w:val="22"/>
          <w:szCs w:val="22"/>
        </w:rPr>
        <w:t xml:space="preserve">This report explores how culture </w:t>
      </w:r>
      <w:proofErr w:type="gramStart"/>
      <w:r w:rsidRPr="004E4BAE">
        <w:rPr>
          <w:rFonts w:ascii="Arial" w:hAnsi="Arial" w:cs="Arial"/>
          <w:sz w:val="22"/>
          <w:szCs w:val="22"/>
        </w:rPr>
        <w:t>shapes</w:t>
      </w:r>
      <w:proofErr w:type="gramEnd"/>
      <w:r w:rsidRPr="004E4BAE">
        <w:rPr>
          <w:rFonts w:ascii="Arial" w:hAnsi="Arial" w:cs="Arial"/>
          <w:sz w:val="22"/>
          <w:szCs w:val="22"/>
        </w:rPr>
        <w:t xml:space="preserve"> structure and decision-making in John Lewis using the OCAI framework (Cameron and Quinn, 2006), and evaluates its impact on performance and adaptation.</w:t>
      </w:r>
      <w:r w:rsidR="007B5582" w:rsidRPr="004E4BAE">
        <w:rPr>
          <w:rFonts w:ascii="Arial" w:hAnsi="Arial" w:cs="Arial"/>
          <w:sz w:val="22"/>
          <w:szCs w:val="22"/>
        </w:rPr>
        <w:t xml:space="preserve"> This is particularly important in the retail sector, where organisations must respond quickly to market changes.</w:t>
      </w:r>
    </w:p>
    <w:p w14:paraId="0D494E2A"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2E38A257" w14:textId="77777777" w:rsidR="00006F2A" w:rsidRPr="004E4BAE" w:rsidRDefault="00006F2A" w:rsidP="004E4BAE">
      <w:pPr>
        <w:spacing w:after="0" w:line="360" w:lineRule="auto"/>
        <w:rPr>
          <w:rFonts w:ascii="Arial" w:eastAsia="Times New Roman" w:hAnsi="Arial" w:cs="Arial"/>
          <w:kern w:val="0"/>
          <w:lang w:eastAsia="en-GB"/>
          <w14:ligatures w14:val="none"/>
        </w:rPr>
      </w:pPr>
    </w:p>
    <w:p w14:paraId="3E9CC5E3" w14:textId="77777777" w:rsidR="00006F2A" w:rsidRPr="004E4BAE" w:rsidRDefault="00006F2A" w:rsidP="004E4BAE">
      <w:pPr>
        <w:spacing w:after="0" w:line="360" w:lineRule="auto"/>
        <w:rPr>
          <w:rFonts w:ascii="Arial" w:eastAsia="Times New Roman" w:hAnsi="Arial" w:cs="Arial"/>
          <w:kern w:val="0"/>
          <w:lang w:eastAsia="en-GB"/>
          <w14:ligatures w14:val="none"/>
        </w:rPr>
      </w:pPr>
    </w:p>
    <w:p w14:paraId="4FBDAA7A" w14:textId="77777777" w:rsidR="00006F2A" w:rsidRPr="004E4BAE" w:rsidRDefault="00006F2A" w:rsidP="004E4BAE">
      <w:pPr>
        <w:spacing w:after="0" w:line="360" w:lineRule="auto"/>
        <w:rPr>
          <w:rFonts w:ascii="Arial" w:eastAsia="Times New Roman" w:hAnsi="Arial" w:cs="Arial"/>
          <w:kern w:val="0"/>
          <w:lang w:eastAsia="en-GB"/>
          <w14:ligatures w14:val="none"/>
        </w:rPr>
      </w:pPr>
    </w:p>
    <w:p w14:paraId="0BD25678" w14:textId="77777777" w:rsidR="00006F2A" w:rsidRPr="004E4BAE" w:rsidRDefault="00006F2A" w:rsidP="004E4BAE">
      <w:pPr>
        <w:spacing w:after="0" w:line="360" w:lineRule="auto"/>
        <w:rPr>
          <w:rFonts w:ascii="Arial" w:eastAsia="Times New Roman" w:hAnsi="Arial" w:cs="Arial"/>
          <w:kern w:val="0"/>
          <w:lang w:eastAsia="en-GB"/>
          <w14:ligatures w14:val="none"/>
        </w:rPr>
      </w:pPr>
    </w:p>
    <w:p w14:paraId="3E14E5BF" w14:textId="77777777" w:rsidR="00006F2A" w:rsidRPr="004E4BAE" w:rsidRDefault="00006F2A" w:rsidP="004E4BAE">
      <w:pPr>
        <w:spacing w:after="0" w:line="360" w:lineRule="auto"/>
        <w:rPr>
          <w:rFonts w:ascii="Arial" w:eastAsia="Times New Roman" w:hAnsi="Arial" w:cs="Arial"/>
          <w:kern w:val="0"/>
          <w:lang w:eastAsia="en-GB"/>
          <w14:ligatures w14:val="none"/>
        </w:rPr>
      </w:pPr>
    </w:p>
    <w:p w14:paraId="2BE784C7" w14:textId="77777777" w:rsidR="00006F2A" w:rsidRPr="004E4BAE" w:rsidRDefault="00006F2A" w:rsidP="004E4BAE">
      <w:pPr>
        <w:spacing w:after="0" w:line="360" w:lineRule="auto"/>
        <w:rPr>
          <w:rFonts w:ascii="Arial" w:eastAsia="Times New Roman" w:hAnsi="Arial" w:cs="Arial"/>
          <w:kern w:val="0"/>
          <w:lang w:eastAsia="en-GB"/>
          <w14:ligatures w14:val="none"/>
        </w:rPr>
      </w:pPr>
    </w:p>
    <w:p w14:paraId="7FED98BA" w14:textId="77777777" w:rsidR="00ED6EFC" w:rsidRDefault="00ED6EFC" w:rsidP="004E4BAE">
      <w:pPr>
        <w:spacing w:after="0" w:line="360" w:lineRule="auto"/>
        <w:rPr>
          <w:rFonts w:ascii="Arial" w:eastAsia="Times New Roman" w:hAnsi="Arial" w:cs="Arial"/>
          <w:kern w:val="0"/>
          <w:lang w:eastAsia="en-GB"/>
          <w14:ligatures w14:val="none"/>
        </w:rPr>
      </w:pPr>
    </w:p>
    <w:p w14:paraId="4B294645" w14:textId="77777777" w:rsidR="00132206" w:rsidRDefault="00132206" w:rsidP="004E4BAE">
      <w:pPr>
        <w:spacing w:after="0" w:line="360" w:lineRule="auto"/>
        <w:rPr>
          <w:rFonts w:ascii="Arial" w:eastAsia="Times New Roman" w:hAnsi="Arial" w:cs="Arial"/>
          <w:kern w:val="0"/>
          <w:lang w:eastAsia="en-GB"/>
          <w14:ligatures w14:val="none"/>
        </w:rPr>
      </w:pPr>
    </w:p>
    <w:p w14:paraId="179D2568" w14:textId="77777777" w:rsidR="00132206" w:rsidRDefault="00132206" w:rsidP="004E4BAE">
      <w:pPr>
        <w:spacing w:after="0" w:line="360" w:lineRule="auto"/>
        <w:rPr>
          <w:rFonts w:ascii="Arial" w:eastAsia="Times New Roman" w:hAnsi="Arial" w:cs="Arial"/>
          <w:kern w:val="0"/>
          <w:lang w:eastAsia="en-GB"/>
          <w14:ligatures w14:val="none"/>
        </w:rPr>
      </w:pPr>
    </w:p>
    <w:p w14:paraId="51FA3B3B" w14:textId="77777777" w:rsidR="00132206" w:rsidRDefault="00132206" w:rsidP="004E4BAE">
      <w:pPr>
        <w:spacing w:after="0" w:line="360" w:lineRule="auto"/>
        <w:rPr>
          <w:rFonts w:ascii="Arial" w:eastAsia="Times New Roman" w:hAnsi="Arial" w:cs="Arial"/>
          <w:kern w:val="0"/>
          <w:lang w:eastAsia="en-GB"/>
          <w14:ligatures w14:val="none"/>
        </w:rPr>
      </w:pPr>
    </w:p>
    <w:p w14:paraId="4E28995B" w14:textId="77777777" w:rsidR="00132206" w:rsidRDefault="00132206" w:rsidP="004E4BAE">
      <w:pPr>
        <w:spacing w:after="0" w:line="360" w:lineRule="auto"/>
        <w:rPr>
          <w:rFonts w:ascii="Arial" w:eastAsia="Times New Roman" w:hAnsi="Arial" w:cs="Arial"/>
          <w:kern w:val="0"/>
          <w:lang w:eastAsia="en-GB"/>
          <w14:ligatures w14:val="none"/>
        </w:rPr>
      </w:pPr>
    </w:p>
    <w:p w14:paraId="6366EF8E" w14:textId="77777777" w:rsidR="00132206" w:rsidRDefault="00132206" w:rsidP="004E4BAE">
      <w:pPr>
        <w:spacing w:after="0" w:line="360" w:lineRule="auto"/>
        <w:rPr>
          <w:rFonts w:ascii="Arial" w:eastAsia="Times New Roman" w:hAnsi="Arial" w:cs="Arial"/>
          <w:kern w:val="0"/>
          <w:lang w:eastAsia="en-GB"/>
          <w14:ligatures w14:val="none"/>
        </w:rPr>
      </w:pPr>
    </w:p>
    <w:p w14:paraId="67ACF1B8" w14:textId="77777777" w:rsidR="00132206" w:rsidRDefault="00132206" w:rsidP="004E4BAE">
      <w:pPr>
        <w:spacing w:after="0" w:line="360" w:lineRule="auto"/>
        <w:rPr>
          <w:rFonts w:ascii="Arial" w:eastAsia="Times New Roman" w:hAnsi="Arial" w:cs="Arial"/>
          <w:kern w:val="0"/>
          <w:lang w:eastAsia="en-GB"/>
          <w14:ligatures w14:val="none"/>
        </w:rPr>
      </w:pPr>
    </w:p>
    <w:p w14:paraId="5DA873D4" w14:textId="77777777" w:rsidR="00132206" w:rsidRPr="004E4BAE" w:rsidRDefault="00132206" w:rsidP="004E4BAE">
      <w:pPr>
        <w:spacing w:after="0" w:line="360" w:lineRule="auto"/>
        <w:rPr>
          <w:rFonts w:ascii="Arial" w:eastAsia="Times New Roman" w:hAnsi="Arial" w:cs="Arial"/>
          <w:kern w:val="0"/>
          <w:lang w:eastAsia="en-GB"/>
          <w14:ligatures w14:val="none"/>
        </w:rPr>
      </w:pPr>
    </w:p>
    <w:p w14:paraId="4C469FA9"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4A4CE169"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27DF19BB"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51E707CA" w14:textId="48A36263" w:rsidR="00A759D3" w:rsidRPr="00132206" w:rsidRDefault="00597204" w:rsidP="00132206">
      <w:pPr>
        <w:pStyle w:val="ListParagraph"/>
        <w:numPr>
          <w:ilvl w:val="0"/>
          <w:numId w:val="4"/>
        </w:num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132206">
        <w:rPr>
          <w:rFonts w:ascii="Arial" w:eastAsia="Times New Roman" w:hAnsi="Arial" w:cs="Arial"/>
          <w:b/>
          <w:bCs/>
          <w:kern w:val="36"/>
          <w:lang w:eastAsia="en-GB"/>
          <w14:ligatures w14:val="none"/>
        </w:rPr>
        <w:lastRenderedPageBreak/>
        <w:t>Critically Evaluate How Organisational Culture Influences the Company’s Structure and Decision-Making Processes</w:t>
      </w:r>
    </w:p>
    <w:p w14:paraId="210D82E3" w14:textId="77777777" w:rsidR="00A759D3" w:rsidRPr="004E4BAE" w:rsidRDefault="00A759D3" w:rsidP="004E4BAE">
      <w:pPr>
        <w:pStyle w:val="ListParagraph"/>
        <w:spacing w:before="100" w:beforeAutospacing="1" w:after="100" w:afterAutospacing="1" w:line="360" w:lineRule="auto"/>
        <w:outlineLvl w:val="0"/>
        <w:rPr>
          <w:rFonts w:ascii="Arial" w:eastAsia="Times New Roman" w:hAnsi="Arial" w:cs="Arial"/>
          <w:b/>
          <w:bCs/>
          <w:kern w:val="36"/>
          <w:lang w:eastAsia="en-GB"/>
          <w14:ligatures w14:val="none"/>
        </w:rPr>
      </w:pPr>
    </w:p>
    <w:p w14:paraId="12FEE19A" w14:textId="5B0109EF" w:rsidR="00A759D3" w:rsidRPr="004E4BAE" w:rsidRDefault="00A759D3" w:rsidP="004E4BAE">
      <w:pPr>
        <w:spacing w:before="100" w:beforeAutospacing="1" w:after="100" w:afterAutospacing="1" w:line="360" w:lineRule="auto"/>
        <w:ind w:firstLine="360"/>
        <w:outlineLvl w:val="0"/>
        <w:rPr>
          <w:rFonts w:ascii="Arial" w:eastAsia="Times New Roman" w:hAnsi="Arial" w:cs="Arial"/>
          <w:b/>
          <w:bCs/>
          <w:kern w:val="36"/>
          <w:lang w:eastAsia="en-GB"/>
          <w14:ligatures w14:val="none"/>
        </w:rPr>
      </w:pPr>
      <w:r w:rsidRPr="004E4BAE">
        <w:rPr>
          <w:rFonts w:ascii="Arial" w:hAnsi="Arial" w:cs="Arial"/>
        </w:rPr>
        <w:t>Organisational culture strongly shapes how companies are structured and how decisions are made. Mullins and Christy (2016) describe culture as shared values and beliefs that influence behaviour and everyday actions. Culture works as an informal system that affects leadership, communication and authority. In John Lewis, culture is closely linked to structure and governance. The employee-owned model supports participation, shared responsibility and long-term thinking, which directly influences both organisational structure and management decisions.</w:t>
      </w:r>
    </w:p>
    <w:p w14:paraId="1F3CE3EC" w14:textId="77777777" w:rsidR="00A759D3" w:rsidRPr="004E4BAE" w:rsidRDefault="00A759D3" w:rsidP="004E4BAE">
      <w:pPr>
        <w:pStyle w:val="ListParagraph"/>
        <w:spacing w:before="100" w:beforeAutospacing="1" w:after="100" w:afterAutospacing="1" w:line="360" w:lineRule="auto"/>
        <w:outlineLvl w:val="0"/>
        <w:rPr>
          <w:rFonts w:ascii="Arial" w:eastAsia="Times New Roman" w:hAnsi="Arial" w:cs="Arial"/>
          <w:b/>
          <w:bCs/>
          <w:kern w:val="36"/>
          <w:lang w:eastAsia="en-GB"/>
          <w14:ligatures w14:val="none"/>
        </w:rPr>
      </w:pPr>
    </w:p>
    <w:p w14:paraId="484F8585" w14:textId="77777777" w:rsidR="00597204" w:rsidRPr="004E4BAE" w:rsidRDefault="00597204" w:rsidP="004E4BAE">
      <w:pPr>
        <w:spacing w:before="100" w:beforeAutospacing="1" w:after="100" w:afterAutospacing="1" w:line="360" w:lineRule="auto"/>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1.1 Influence of Culture on Organisational Structure</w:t>
      </w:r>
    </w:p>
    <w:p w14:paraId="2DC21603"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Organisational structure refers to the formal arrangement of roles, responsibilities and authority within an organisation (Robbins and Judge, 2022). However, structure does not operate independently. Its effectiveness depends on the cultural values that support it. Mullins and Christy (2016) argue that while structure formalises relationships, culture determines how these relationships function in practice.</w:t>
      </w:r>
    </w:p>
    <w:p w14:paraId="09D32AA3" w14:textId="5FB1FCFE"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In John Lewis, the structure reflects the organisation’s partnership culture in several clear ways. Employees are referred to as “Partners,” which reinforces the idea of equality and shared ownership. The governance model allows employee voice and representation, and decision-making is shaped not only by management hierarchy but also by consultative processes</w:t>
      </w:r>
      <w:r w:rsidR="00B54AB3" w:rsidRPr="004E4BAE">
        <w:rPr>
          <w:rFonts w:ascii="Arial" w:hAnsi="Arial" w:cs="Arial"/>
        </w:rPr>
        <w:t xml:space="preserve"> This creates a hybrid structure combining formal hierarchy with employee participation</w:t>
      </w:r>
      <w:r w:rsidRPr="004E4BAE">
        <w:rPr>
          <w:rFonts w:ascii="Arial" w:eastAsia="Times New Roman" w:hAnsi="Arial" w:cs="Arial"/>
          <w:kern w:val="0"/>
          <w:lang w:eastAsia="en-GB"/>
          <w14:ligatures w14:val="none"/>
        </w:rPr>
        <w:t>.</w:t>
      </w:r>
      <w:r w:rsidR="00B54AB3" w:rsidRPr="004E4BAE">
        <w:rPr>
          <w:rFonts w:ascii="Arial" w:eastAsia="Times New Roman" w:hAnsi="Arial" w:cs="Arial"/>
          <w:kern w:val="0"/>
          <w:lang w:eastAsia="en-GB"/>
          <w14:ligatures w14:val="none"/>
        </w:rPr>
        <w:t xml:space="preserve"> </w:t>
      </w:r>
      <w:r w:rsidRPr="004E4BAE">
        <w:rPr>
          <w:rFonts w:ascii="Arial" w:eastAsia="Times New Roman" w:hAnsi="Arial" w:cs="Arial"/>
          <w:kern w:val="0"/>
          <w:lang w:eastAsia="en-GB"/>
          <w14:ligatures w14:val="none"/>
        </w:rPr>
        <w:t>Although the company has formal leadership levels, boards and reporting systems, its culture reduces excessive centralisation and encourages collaboration.</w:t>
      </w:r>
    </w:p>
    <w:p w14:paraId="051775E0" w14:textId="26D33EF9" w:rsidR="00597204" w:rsidRPr="004E4BAE" w:rsidRDefault="00B54AB3"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hAnsi="Arial" w:cs="Arial"/>
        </w:rPr>
        <w:t>This structure improves engagement and trust, but may reduce decision-making speed in fast-moving markets</w:t>
      </w:r>
      <w:r w:rsidR="00597204" w:rsidRPr="004E4BAE">
        <w:rPr>
          <w:rFonts w:ascii="Arial" w:eastAsia="Times New Roman" w:hAnsi="Arial" w:cs="Arial"/>
          <w:kern w:val="0"/>
          <w:lang w:eastAsia="en-GB"/>
          <w14:ligatures w14:val="none"/>
        </w:rPr>
        <w:t>. A participative structure can improve employee commitment, trust and internal communication. It can also create stronger alignment between organisational goals and employee interests. Denison and Mishra (1995) suggest that cultures based on involvement often support higher commitment and stronger performance outcomes.</w:t>
      </w:r>
    </w:p>
    <w:p w14:paraId="7011D0DD"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lastRenderedPageBreak/>
        <w:t>However, this structure also has limitations. Retail environments are highly competitive and change quickly due to economic pressures, digital disruption and shifting consumer behaviour. In such conditions, fast decision-making is often necessary. A culture that values consultation and inclusion may increase legitimacy, but it can also slow response times. Therefore, the same cultural qualities that build internal cohesion may also reduce speed and flexibility.</w:t>
      </w:r>
    </w:p>
    <w:p w14:paraId="76869ADA" w14:textId="77777777" w:rsidR="00597204" w:rsidRPr="004E4BAE" w:rsidRDefault="00597204" w:rsidP="004E4BAE">
      <w:pPr>
        <w:spacing w:before="100" w:beforeAutospacing="1" w:after="100" w:afterAutospacing="1" w:line="360" w:lineRule="auto"/>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1.2 Influence of Culture on Decision-Making Processes</w:t>
      </w:r>
    </w:p>
    <w:p w14:paraId="24EFA50B"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Organisational culture strongly affects how decisions are framed, evaluated and implemented. Schein (2010) argues that underlying assumptions shape what leaders and employees consider appropriate, acceptable or desirable. In John Lewis, decision-making reflects cultural values such as long-term sustainability, employee welfare, ethical responsibility and customer service.</w:t>
      </w:r>
    </w:p>
    <w:p w14:paraId="189B569D"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These values influence strategic choices in important ways. Unlike businesses that focus mainly on shareholder returns, John Lewis must balance financial performance with partnership principles. This means decisions are often judged not only by profitability, but also by their impact on employees, customers and the long-term reputation of the organisation.</w:t>
      </w:r>
    </w:p>
    <w:p w14:paraId="1A5680AE" w14:textId="4BA561B0" w:rsidR="00597204" w:rsidRPr="004E4BAE" w:rsidRDefault="00B54AB3"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hAnsi="Arial" w:cs="Arial"/>
        </w:rPr>
        <w:t>This approach strengthens trust and ethical consistency, but may limit rapid strategic responses</w:t>
      </w:r>
      <w:r w:rsidR="00597204" w:rsidRPr="004E4BAE">
        <w:rPr>
          <w:rFonts w:ascii="Arial" w:eastAsia="Times New Roman" w:hAnsi="Arial" w:cs="Arial"/>
          <w:kern w:val="0"/>
          <w:lang w:eastAsia="en-GB"/>
          <w14:ligatures w14:val="none"/>
        </w:rPr>
        <w:t xml:space="preserve">. It can strengthen trust among employees, improve organisational legitimacy and support ethical consistency. In the retail sector, trust and reputation are valuable strategic assets. </w:t>
      </w:r>
      <w:r w:rsidRPr="004E4BAE">
        <w:rPr>
          <w:rFonts w:ascii="Arial" w:hAnsi="Arial" w:cs="Arial"/>
        </w:rPr>
        <w:t>Culture guides decision-making, but may also constrain flexibility in uncertain conditions.</w:t>
      </w:r>
    </w:p>
    <w:p w14:paraId="03935D2B"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At the same time, there are potential disadvantages. Strong cultural values can limit flexibility in times of crisis or major change. For example, if rapid restructuring, cost reduction or store closures are needed, a culture built on consultation and shared responsibility may delay difficult decisions. Chatman and O’Reilly (2016) note that strong cultures can improve performance, but they can also reduce adaptability when external conditions change quickly.</w:t>
      </w:r>
    </w:p>
    <w:p w14:paraId="4769F8D0"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Overall, in John Lewis, culture supports legitimacy, employee alignment and ethical consistency in decision-making, but it may also reduce speed, increase complexity and limit strategic risk-taking.</w:t>
      </w:r>
    </w:p>
    <w:p w14:paraId="631D55C9" w14:textId="77777777" w:rsidR="003D0B82" w:rsidRPr="004E4BAE" w:rsidRDefault="003D0B82"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57C519DE" w14:textId="12AF1DF7" w:rsidR="00597204" w:rsidRPr="004E4BAE" w:rsidRDefault="00597204"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4E4BAE">
        <w:rPr>
          <w:rFonts w:ascii="Arial" w:eastAsia="Times New Roman" w:hAnsi="Arial" w:cs="Arial"/>
          <w:b/>
          <w:bCs/>
          <w:kern w:val="36"/>
          <w:lang w:eastAsia="en-GB"/>
          <w14:ligatures w14:val="none"/>
        </w:rPr>
        <w:lastRenderedPageBreak/>
        <w:t>2. Identification and Evaluation of Organisational Culture Using Cameron and Quinn’s (2006) OCAI Framework</w:t>
      </w:r>
    </w:p>
    <w:p w14:paraId="3F7E3716" w14:textId="77777777" w:rsidR="00597204" w:rsidRPr="004E4BAE" w:rsidRDefault="00597204" w:rsidP="004E4BAE">
      <w:pPr>
        <w:spacing w:before="100" w:beforeAutospacing="1" w:after="100" w:afterAutospacing="1" w:line="360" w:lineRule="auto"/>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2.1 Defining Organisational Culture</w:t>
      </w:r>
    </w:p>
    <w:p w14:paraId="68140DDF"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Organisational culture refers to the shared values, beliefs, norms and assumptions that influence how individuals behave within an organisation. Mullins and Christy (2016) describe culture as “how things are done around here,” showing that culture shapes leadership style, communication, decision-making and structural relationships. Culture develops over time through shared experiences and becomes embedded in organisational practices, symbols and routines.</w:t>
      </w:r>
    </w:p>
    <w:p w14:paraId="64651DC5"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Schein (2010) explains that culture operates at three levels: artefacts, espoused values and underlying assumptions. Artefacts are the visible signs of culture, such as behaviours, language and structures. Espoused values are the strategies, goals and principles the organisation claims to support. Underlying assumptions are the deeper beliefs that unconsciously guide behaviour. This is useful for analysing John Lewis because visible practices, such as referring to employees as “Partners,” reflect deeper assumptions about equality, shared ownership and mutual responsibility.</w:t>
      </w:r>
    </w:p>
    <w:p w14:paraId="7CE40CA0" w14:textId="19771A81" w:rsidR="00C518B5" w:rsidRPr="004E4BAE" w:rsidRDefault="002036D1" w:rsidP="004E4BAE">
      <w:pPr>
        <w:spacing w:before="100" w:beforeAutospacing="1" w:after="100" w:afterAutospacing="1" w:line="360" w:lineRule="auto"/>
        <w:outlineLvl w:val="2"/>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 xml:space="preserve">2.2 </w:t>
      </w:r>
      <w:r w:rsidR="00C518B5" w:rsidRPr="004E4BAE">
        <w:rPr>
          <w:rFonts w:ascii="Arial" w:eastAsia="Times New Roman" w:hAnsi="Arial" w:cs="Arial"/>
          <w:b/>
          <w:bCs/>
          <w:kern w:val="0"/>
          <w:lang w:eastAsia="en-GB"/>
          <w14:ligatures w14:val="none"/>
        </w:rPr>
        <w:t>Linking OCAI with Other Culture Models</w:t>
      </w:r>
    </w:p>
    <w:p w14:paraId="53C55C9F" w14:textId="77777777" w:rsidR="00C518B5" w:rsidRPr="004E4BAE" w:rsidRDefault="00C518B5"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While the OCAI framework provides a structured way to classify organisational culture types, other theoretical perspectives also help explain how culture operates within organisations. For example, Schein (2010) argues that organisational culture exists at three levels: artefacts, espoused values and underlying assumptions. Artefacts represent visible aspects of culture such as language, behaviour and organisational structures. In the case of John Lewis, referring to employees as “Partners” represents a visible artefact that reflects deeper organisational values related to shared ownership and employee participation. At the level of underlying assumptions, the partnership model demonstrates a belief in collaboration, trust and collective responsibility.</w:t>
      </w:r>
    </w:p>
    <w:p w14:paraId="557F1B66" w14:textId="77777777" w:rsidR="00C518B5" w:rsidRPr="004E4BAE" w:rsidRDefault="00C518B5"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Similarly, Hofstede et al. (2010) suggest that organisational practices are influenced by broader cultural values such as power distance and collectivism. The governance model of John Lewis reflects relatively low power distance because employees are encouraged to participate in decision-making processes and organisational discussions. This supports the collaborative and participative culture identified through the OCAI framework.</w:t>
      </w:r>
    </w:p>
    <w:p w14:paraId="084AF784" w14:textId="77777777" w:rsidR="00C518B5" w:rsidRPr="004E4BAE" w:rsidRDefault="00C518B5"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lastRenderedPageBreak/>
        <w:t>Therefore, while the main analytical tool used in this report is Cameron and Quinn’s (2006) OCAI model, perspectives from Schein (2010) and Hofstede et al. (2010) help strengthen the understanding of how organisational culture operates within John Lewis.</w:t>
      </w:r>
    </w:p>
    <w:p w14:paraId="6A4258E1" w14:textId="77777777" w:rsidR="00C518B5" w:rsidRPr="004E4BAE" w:rsidRDefault="00C518B5" w:rsidP="004E4BAE">
      <w:pPr>
        <w:spacing w:before="100" w:beforeAutospacing="1" w:after="100" w:afterAutospacing="1" w:line="360" w:lineRule="auto"/>
        <w:rPr>
          <w:rFonts w:ascii="Arial" w:eastAsia="Times New Roman" w:hAnsi="Arial" w:cs="Arial"/>
          <w:kern w:val="0"/>
          <w:lang w:eastAsia="en-GB"/>
          <w14:ligatures w14:val="none"/>
        </w:rPr>
      </w:pPr>
    </w:p>
    <w:p w14:paraId="1633EEC7" w14:textId="0AECBE69" w:rsidR="00597204" w:rsidRPr="004E4BAE" w:rsidRDefault="00597204" w:rsidP="004E4BAE">
      <w:pPr>
        <w:spacing w:before="100" w:beforeAutospacing="1" w:after="100" w:afterAutospacing="1" w:line="360" w:lineRule="auto"/>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2.</w:t>
      </w:r>
      <w:r w:rsidR="002036D1" w:rsidRPr="004E4BAE">
        <w:rPr>
          <w:rFonts w:ascii="Arial" w:eastAsia="Times New Roman" w:hAnsi="Arial" w:cs="Arial"/>
          <w:b/>
          <w:bCs/>
          <w:kern w:val="0"/>
          <w:lang w:eastAsia="en-GB"/>
          <w14:ligatures w14:val="none"/>
        </w:rPr>
        <w:t>3</w:t>
      </w:r>
      <w:r w:rsidRPr="004E4BAE">
        <w:rPr>
          <w:rFonts w:ascii="Arial" w:eastAsia="Times New Roman" w:hAnsi="Arial" w:cs="Arial"/>
          <w:b/>
          <w:bCs/>
          <w:kern w:val="0"/>
          <w:lang w:eastAsia="en-GB"/>
          <w14:ligatures w14:val="none"/>
        </w:rPr>
        <w:t xml:space="preserve"> Identifying Organisational Culture in John Lewis Using Cameron and Quinn’s (2006) OCAI</w:t>
      </w:r>
    </w:p>
    <w:p w14:paraId="615C0475"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To identify the main culture types within John Lewis Partnership and determine the prevailing culture, this report applies Cameron and Quinn’s (2006) Organisational Culture Assessment Instrument (OCAI), also known as the Competing Values Framework. This framework is appropriate because it allows culture to be classified in a structured and practical way.</w:t>
      </w:r>
    </w:p>
    <w:p w14:paraId="2223F73D"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Cameron and Quinn (2006) argue that organisational culture can be understood through two dimensions: internal focus versus external focus, and flexibility versus stability and control. These dimensions create four culture types: Clan, Market, Hierarchy and Adhocracy.</w:t>
      </w:r>
    </w:p>
    <w:p w14:paraId="58D0A6DE" w14:textId="77777777" w:rsidR="00597204" w:rsidRPr="004E4BAE" w:rsidRDefault="00597204" w:rsidP="004E4BAE">
      <w:pPr>
        <w:spacing w:before="100" w:beforeAutospacing="1" w:after="100" w:afterAutospacing="1" w:line="360" w:lineRule="auto"/>
        <w:outlineLvl w:val="2"/>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Clan Culture</w:t>
      </w:r>
    </w:p>
    <w:p w14:paraId="579E65F8"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Clan culture is based on teamwork, shared values, employee involvement and a family-like atmosphere. Leaders are often seen as mentors, and relationships are built on trust and loyalty. John Lewis shows strong Clan culture characteristics. Employees are called “Partners,” which reinforces belonging and shared responsibility. The employee-owned structure encourages commitment, participation and a stronger sense of ownership. These features suggest that internal cohesion and employee engagement are central cultural priorities.</w:t>
      </w:r>
    </w:p>
    <w:p w14:paraId="72BAB455" w14:textId="77777777" w:rsidR="00597204" w:rsidRPr="004E4BAE" w:rsidRDefault="00597204" w:rsidP="004E4BAE">
      <w:pPr>
        <w:spacing w:before="100" w:beforeAutospacing="1" w:after="100" w:afterAutospacing="1" w:line="360" w:lineRule="auto"/>
        <w:outlineLvl w:val="2"/>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Market Culture</w:t>
      </w:r>
    </w:p>
    <w:p w14:paraId="7FA50787"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Market culture is focused on competition, productivity, target achievement and customer responsiveness. John Lewis also shows strong Market culture features because it operates in a highly competitive retail environment. The organisation must maintain service standards, respond to customer expectations and ensure commercial performance. This means that while John Lewis values internal relationships, it must also remain externally focused and results-oriented.</w:t>
      </w:r>
    </w:p>
    <w:p w14:paraId="791EC08C" w14:textId="77777777" w:rsidR="00597204" w:rsidRPr="004E4BAE" w:rsidRDefault="00597204" w:rsidP="004E4BAE">
      <w:pPr>
        <w:spacing w:before="100" w:beforeAutospacing="1" w:after="100" w:afterAutospacing="1" w:line="360" w:lineRule="auto"/>
        <w:outlineLvl w:val="2"/>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lastRenderedPageBreak/>
        <w:t>Hierarchy Culture</w:t>
      </w:r>
    </w:p>
    <w:p w14:paraId="2BCDBA77"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Hierarchy culture is associated with formal structures, procedures, coordination and control. John Lewis shows moderate Hierarchy culture through its governance systems, operational processes and need for consistency across stores, online services and supply chains. As a large retail business, the company requires clear standards and systems to ensure efficiency, reliability and service quality.</w:t>
      </w:r>
    </w:p>
    <w:p w14:paraId="0E772799" w14:textId="77777777" w:rsidR="00597204" w:rsidRPr="004E4BAE" w:rsidRDefault="00597204" w:rsidP="004E4BAE">
      <w:pPr>
        <w:spacing w:before="100" w:beforeAutospacing="1" w:after="100" w:afterAutospacing="1" w:line="360" w:lineRule="auto"/>
        <w:outlineLvl w:val="2"/>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Adhocracy Culture</w:t>
      </w:r>
    </w:p>
    <w:p w14:paraId="0C36CD2F"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Adhocracy culture is based on innovation, creativity, flexibility and risk-taking. John Lewis shows some Adhocracy characteristics through digital development, service modernisation and adaptation to changing customer needs. However, these features appear supportive rather than dominant. Innovation exists, but it does not seem to define the organisation’s main cultural identity.</w:t>
      </w:r>
    </w:p>
    <w:p w14:paraId="298F7EB5" w14:textId="6EA40E64" w:rsidR="006D6347" w:rsidRPr="004E4BAE" w:rsidRDefault="002036D1"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hAnsi="Arial" w:cs="Arial"/>
        </w:rPr>
        <w:t>Table 1: Application of the OCAI Framework to John Lewis Partnership</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7"/>
        <w:gridCol w:w="3021"/>
        <w:gridCol w:w="4608"/>
      </w:tblGrid>
      <w:tr w:rsidR="006D6347" w:rsidRPr="004E4BAE" w14:paraId="2452A79D" w14:textId="77777777" w:rsidTr="00F961BA">
        <w:trPr>
          <w:tblHeader/>
          <w:tblCellSpacing w:w="15" w:type="dxa"/>
          <w:jc w:val="center"/>
        </w:trPr>
        <w:tc>
          <w:tcPr>
            <w:tcW w:w="0" w:type="auto"/>
            <w:vAlign w:val="center"/>
            <w:hideMark/>
          </w:tcPr>
          <w:p w14:paraId="08FE2530" w14:textId="77777777" w:rsidR="006D6347" w:rsidRPr="004E4BAE" w:rsidRDefault="006D6347" w:rsidP="004E4BAE">
            <w:pPr>
              <w:spacing w:after="0" w:line="360" w:lineRule="auto"/>
              <w:jc w:val="center"/>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Culture Type</w:t>
            </w:r>
          </w:p>
        </w:tc>
        <w:tc>
          <w:tcPr>
            <w:tcW w:w="0" w:type="auto"/>
            <w:vAlign w:val="center"/>
            <w:hideMark/>
          </w:tcPr>
          <w:p w14:paraId="18E56919" w14:textId="77777777" w:rsidR="006D6347" w:rsidRPr="004E4BAE" w:rsidRDefault="006D6347" w:rsidP="004E4BAE">
            <w:pPr>
              <w:spacing w:after="0" w:line="360" w:lineRule="auto"/>
              <w:jc w:val="center"/>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Key Characteristics (Cameron &amp; Quinn, 2006)</w:t>
            </w:r>
          </w:p>
        </w:tc>
        <w:tc>
          <w:tcPr>
            <w:tcW w:w="0" w:type="auto"/>
            <w:vAlign w:val="center"/>
            <w:hideMark/>
          </w:tcPr>
          <w:p w14:paraId="33FDA293" w14:textId="77777777" w:rsidR="006D6347" w:rsidRPr="004E4BAE" w:rsidRDefault="006D6347" w:rsidP="004E4BAE">
            <w:pPr>
              <w:spacing w:after="0" w:line="360" w:lineRule="auto"/>
              <w:jc w:val="center"/>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Evidence in John Lewis</w:t>
            </w:r>
          </w:p>
        </w:tc>
      </w:tr>
      <w:tr w:rsidR="006D6347" w:rsidRPr="004E4BAE" w14:paraId="1F58B3CA" w14:textId="77777777" w:rsidTr="00F961BA">
        <w:trPr>
          <w:tblCellSpacing w:w="15" w:type="dxa"/>
          <w:jc w:val="center"/>
        </w:trPr>
        <w:tc>
          <w:tcPr>
            <w:tcW w:w="0" w:type="auto"/>
            <w:vAlign w:val="center"/>
            <w:hideMark/>
          </w:tcPr>
          <w:p w14:paraId="11F4ED15"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Clan Culture</w:t>
            </w:r>
          </w:p>
        </w:tc>
        <w:tc>
          <w:tcPr>
            <w:tcW w:w="0" w:type="auto"/>
            <w:vAlign w:val="center"/>
            <w:hideMark/>
          </w:tcPr>
          <w:p w14:paraId="7C37F732"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Collaboration, employee involvement, strong internal relationships, leadership as mentoring</w:t>
            </w:r>
          </w:p>
        </w:tc>
        <w:tc>
          <w:tcPr>
            <w:tcW w:w="0" w:type="auto"/>
            <w:vAlign w:val="center"/>
            <w:hideMark/>
          </w:tcPr>
          <w:p w14:paraId="0A133EB1"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Employees are referred to as “Partners”, reflecting shared ownership and collective responsibility. The partnership structure encourages participation and strong employee engagement.</w:t>
            </w:r>
          </w:p>
        </w:tc>
      </w:tr>
      <w:tr w:rsidR="006D6347" w:rsidRPr="004E4BAE" w14:paraId="4CCB561F" w14:textId="77777777" w:rsidTr="00F961BA">
        <w:trPr>
          <w:tblCellSpacing w:w="15" w:type="dxa"/>
          <w:jc w:val="center"/>
        </w:trPr>
        <w:tc>
          <w:tcPr>
            <w:tcW w:w="0" w:type="auto"/>
            <w:vAlign w:val="center"/>
            <w:hideMark/>
          </w:tcPr>
          <w:p w14:paraId="28F61BA9"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Market Culture</w:t>
            </w:r>
          </w:p>
        </w:tc>
        <w:tc>
          <w:tcPr>
            <w:tcW w:w="0" w:type="auto"/>
            <w:vAlign w:val="center"/>
            <w:hideMark/>
          </w:tcPr>
          <w:p w14:paraId="048FDC9E"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Competitive focus, performance targets, customer orientation, results-driven strategy</w:t>
            </w:r>
          </w:p>
        </w:tc>
        <w:tc>
          <w:tcPr>
            <w:tcW w:w="0" w:type="auto"/>
            <w:vAlign w:val="center"/>
            <w:hideMark/>
          </w:tcPr>
          <w:p w14:paraId="1E0F520C"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John Lewis operates in a competitive UK retail market and emphasises customer service quality, performance outcomes and commercial sustainability.</w:t>
            </w:r>
          </w:p>
        </w:tc>
      </w:tr>
      <w:tr w:rsidR="006D6347" w:rsidRPr="004E4BAE" w14:paraId="11CAA8ED" w14:textId="77777777" w:rsidTr="00F961BA">
        <w:trPr>
          <w:tblCellSpacing w:w="15" w:type="dxa"/>
          <w:jc w:val="center"/>
        </w:trPr>
        <w:tc>
          <w:tcPr>
            <w:tcW w:w="0" w:type="auto"/>
            <w:vAlign w:val="center"/>
            <w:hideMark/>
          </w:tcPr>
          <w:p w14:paraId="2FB3D335"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Hierarchy Culture</w:t>
            </w:r>
          </w:p>
        </w:tc>
        <w:tc>
          <w:tcPr>
            <w:tcW w:w="0" w:type="auto"/>
            <w:vAlign w:val="center"/>
            <w:hideMark/>
          </w:tcPr>
          <w:p w14:paraId="20BA59F8"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Formal procedures, stability, coordination, structured management systems</w:t>
            </w:r>
          </w:p>
        </w:tc>
        <w:tc>
          <w:tcPr>
            <w:tcW w:w="0" w:type="auto"/>
            <w:vAlign w:val="center"/>
            <w:hideMark/>
          </w:tcPr>
          <w:p w14:paraId="281A3E09"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The organisation maintains governance structures, operational standards and coordinated management systems across stores, online operations and supply chains.</w:t>
            </w:r>
          </w:p>
        </w:tc>
      </w:tr>
      <w:tr w:rsidR="006D6347" w:rsidRPr="004E4BAE" w14:paraId="7119FADA" w14:textId="77777777" w:rsidTr="00F961BA">
        <w:trPr>
          <w:tblCellSpacing w:w="15" w:type="dxa"/>
          <w:jc w:val="center"/>
        </w:trPr>
        <w:tc>
          <w:tcPr>
            <w:tcW w:w="0" w:type="auto"/>
            <w:vAlign w:val="center"/>
            <w:hideMark/>
          </w:tcPr>
          <w:p w14:paraId="26BF54C8"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Adhocracy Culture</w:t>
            </w:r>
          </w:p>
        </w:tc>
        <w:tc>
          <w:tcPr>
            <w:tcW w:w="0" w:type="auto"/>
            <w:vAlign w:val="center"/>
            <w:hideMark/>
          </w:tcPr>
          <w:p w14:paraId="1524377A"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Innovation, flexibility, creativity and entrepreneurial thinking</w:t>
            </w:r>
          </w:p>
        </w:tc>
        <w:tc>
          <w:tcPr>
            <w:tcW w:w="0" w:type="auto"/>
            <w:vAlign w:val="center"/>
            <w:hideMark/>
          </w:tcPr>
          <w:p w14:paraId="29710D5A" w14:textId="77777777" w:rsidR="006D6347" w:rsidRPr="004E4BAE" w:rsidRDefault="006D6347" w:rsidP="004E4BAE">
            <w:pPr>
              <w:spacing w:after="0"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John Lewis demonstrates some innovation through digital transformation, online retail development and service modernisation, </w:t>
            </w:r>
            <w:r w:rsidRPr="004E4BAE">
              <w:rPr>
                <w:rFonts w:ascii="Arial" w:eastAsia="Times New Roman" w:hAnsi="Arial" w:cs="Arial"/>
                <w:kern w:val="0"/>
                <w:lang w:eastAsia="en-GB"/>
                <w14:ligatures w14:val="none"/>
              </w:rPr>
              <w:lastRenderedPageBreak/>
              <w:t>although innovation is not the dominant cultural element.</w:t>
            </w:r>
          </w:p>
        </w:tc>
      </w:tr>
    </w:tbl>
    <w:p w14:paraId="5500E460" w14:textId="77777777" w:rsidR="006D6347" w:rsidRPr="004E4BAE" w:rsidRDefault="006D6347" w:rsidP="004E4BAE">
      <w:pPr>
        <w:spacing w:before="100" w:beforeAutospacing="1" w:after="100" w:afterAutospacing="1" w:line="360" w:lineRule="auto"/>
        <w:rPr>
          <w:rFonts w:ascii="Arial" w:eastAsia="Times New Roman" w:hAnsi="Arial" w:cs="Arial"/>
          <w:kern w:val="0"/>
          <w:lang w:eastAsia="en-GB"/>
          <w14:ligatures w14:val="none"/>
        </w:rPr>
      </w:pPr>
    </w:p>
    <w:p w14:paraId="24242DB6" w14:textId="77777777" w:rsidR="008C7F5C" w:rsidRPr="004E4BAE" w:rsidRDefault="008C7F5C" w:rsidP="004E4BAE">
      <w:pPr>
        <w:spacing w:before="100" w:beforeAutospacing="1" w:after="100" w:afterAutospacing="1" w:line="360" w:lineRule="auto"/>
        <w:outlineLvl w:val="1"/>
        <w:rPr>
          <w:rFonts w:ascii="Arial" w:eastAsia="Times New Roman" w:hAnsi="Arial" w:cs="Arial"/>
          <w:b/>
          <w:bCs/>
          <w:kern w:val="0"/>
          <w:lang w:eastAsia="en-GB"/>
          <w14:ligatures w14:val="none"/>
        </w:rPr>
      </w:pPr>
    </w:p>
    <w:p w14:paraId="2D6A4B2F" w14:textId="459299D4" w:rsidR="00597204" w:rsidRPr="004E4BAE" w:rsidRDefault="00597204" w:rsidP="004E4BAE">
      <w:pPr>
        <w:spacing w:before="100" w:beforeAutospacing="1" w:after="100" w:afterAutospacing="1" w:line="360" w:lineRule="auto"/>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2.</w:t>
      </w:r>
      <w:r w:rsidR="002036D1" w:rsidRPr="004E4BAE">
        <w:rPr>
          <w:rFonts w:ascii="Arial" w:eastAsia="Times New Roman" w:hAnsi="Arial" w:cs="Arial"/>
          <w:b/>
          <w:bCs/>
          <w:kern w:val="0"/>
          <w:lang w:eastAsia="en-GB"/>
          <w14:ligatures w14:val="none"/>
        </w:rPr>
        <w:t>4</w:t>
      </w:r>
      <w:r w:rsidRPr="004E4BAE">
        <w:rPr>
          <w:rFonts w:ascii="Arial" w:eastAsia="Times New Roman" w:hAnsi="Arial" w:cs="Arial"/>
          <w:b/>
          <w:bCs/>
          <w:kern w:val="0"/>
          <w:lang w:eastAsia="en-GB"/>
          <w14:ligatures w14:val="none"/>
        </w:rPr>
        <w:t xml:space="preserve"> Prevailing Culture in John Lewis</w:t>
      </w:r>
    </w:p>
    <w:p w14:paraId="61D30C02"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Based on the OCAI framework, the prevailing culture in John Lewis can be described as primarily Clan</w:t>
      </w:r>
      <w:r w:rsidRPr="004E4BAE">
        <w:rPr>
          <w:rFonts w:ascii="Arial" w:eastAsia="Times New Roman" w:hAnsi="Arial" w:cs="Arial"/>
          <w:b/>
          <w:bCs/>
          <w:kern w:val="0"/>
          <w:lang w:eastAsia="en-GB"/>
          <w14:ligatures w14:val="none"/>
        </w:rPr>
        <w:t xml:space="preserve"> </w:t>
      </w:r>
      <w:r w:rsidRPr="004E4BAE">
        <w:rPr>
          <w:rFonts w:ascii="Arial" w:eastAsia="Times New Roman" w:hAnsi="Arial" w:cs="Arial"/>
          <w:kern w:val="0"/>
          <w:lang w:eastAsia="en-GB"/>
          <w14:ligatures w14:val="none"/>
        </w:rPr>
        <w:t>culture, supported by strong Market</w:t>
      </w:r>
      <w:r w:rsidRPr="004E4BAE">
        <w:rPr>
          <w:rFonts w:ascii="Arial" w:eastAsia="Times New Roman" w:hAnsi="Arial" w:cs="Arial"/>
          <w:b/>
          <w:bCs/>
          <w:kern w:val="0"/>
          <w:lang w:eastAsia="en-GB"/>
          <w14:ligatures w14:val="none"/>
        </w:rPr>
        <w:t xml:space="preserve"> </w:t>
      </w:r>
      <w:r w:rsidRPr="004E4BAE">
        <w:rPr>
          <w:rFonts w:ascii="Arial" w:eastAsia="Times New Roman" w:hAnsi="Arial" w:cs="Arial"/>
          <w:kern w:val="0"/>
          <w:lang w:eastAsia="en-GB"/>
          <w14:ligatures w14:val="none"/>
        </w:rPr>
        <w:t>culture elements, with moderate Hierarchy</w:t>
      </w:r>
      <w:r w:rsidRPr="004E4BAE">
        <w:rPr>
          <w:rFonts w:ascii="Arial" w:eastAsia="Times New Roman" w:hAnsi="Arial" w:cs="Arial"/>
          <w:b/>
          <w:bCs/>
          <w:kern w:val="0"/>
          <w:lang w:eastAsia="en-GB"/>
          <w14:ligatures w14:val="none"/>
        </w:rPr>
        <w:t xml:space="preserve"> </w:t>
      </w:r>
      <w:r w:rsidRPr="004E4BAE">
        <w:rPr>
          <w:rFonts w:ascii="Arial" w:eastAsia="Times New Roman" w:hAnsi="Arial" w:cs="Arial"/>
          <w:kern w:val="0"/>
          <w:lang w:eastAsia="en-GB"/>
          <w14:ligatures w14:val="none"/>
        </w:rPr>
        <w:t>culture and limited Adhocracy</w:t>
      </w:r>
      <w:r w:rsidRPr="004E4BAE">
        <w:rPr>
          <w:rFonts w:ascii="Arial" w:eastAsia="Times New Roman" w:hAnsi="Arial" w:cs="Arial"/>
          <w:b/>
          <w:bCs/>
          <w:kern w:val="0"/>
          <w:lang w:eastAsia="en-GB"/>
          <w14:ligatures w14:val="none"/>
        </w:rPr>
        <w:t xml:space="preserve"> </w:t>
      </w:r>
      <w:r w:rsidRPr="004E4BAE">
        <w:rPr>
          <w:rFonts w:ascii="Arial" w:eastAsia="Times New Roman" w:hAnsi="Arial" w:cs="Arial"/>
          <w:kern w:val="0"/>
          <w:lang w:eastAsia="en-GB"/>
          <w14:ligatures w14:val="none"/>
        </w:rPr>
        <w:t>culture.</w:t>
      </w:r>
    </w:p>
    <w:p w14:paraId="7880A2EE"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This combination makes sense in the context of John Lewis. The partnership model depends on employee involvement, trust and shared identity, which are clear Clan features. At the same time, the company operates in a demanding retail environment where customer focus, competitiveness and performance remain essential, reflecting Market culture. Hierarchy supports control and coordination, while Adhocracy plays a smaller supporting role.</w:t>
      </w:r>
    </w:p>
    <w:p w14:paraId="79F78E7A" w14:textId="0BF729CB" w:rsidR="00597204" w:rsidRPr="004E4BAE" w:rsidRDefault="00597204" w:rsidP="004E4BAE">
      <w:pPr>
        <w:spacing w:before="100" w:beforeAutospacing="1" w:after="100" w:afterAutospacing="1" w:line="360" w:lineRule="auto"/>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2.</w:t>
      </w:r>
      <w:r w:rsidR="002036D1" w:rsidRPr="004E4BAE">
        <w:rPr>
          <w:rFonts w:ascii="Arial" w:eastAsia="Times New Roman" w:hAnsi="Arial" w:cs="Arial"/>
          <w:b/>
          <w:bCs/>
          <w:kern w:val="0"/>
          <w:lang w:eastAsia="en-GB"/>
          <w14:ligatures w14:val="none"/>
        </w:rPr>
        <w:t>5</w:t>
      </w:r>
      <w:r w:rsidRPr="004E4BAE">
        <w:rPr>
          <w:rFonts w:ascii="Arial" w:eastAsia="Times New Roman" w:hAnsi="Arial" w:cs="Arial"/>
          <w:b/>
          <w:bCs/>
          <w:kern w:val="0"/>
          <w:lang w:eastAsia="en-GB"/>
          <w14:ligatures w14:val="none"/>
        </w:rPr>
        <w:t xml:space="preserve"> Why OCAI Is the Most Suitable Framework for John Lewis</w:t>
      </w:r>
    </w:p>
    <w:p w14:paraId="2921CEA4"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OCAI is especially useful for analysing John Lewis for several reasons. First, it captures the company’s dual focus on internal partnership values and external market pressures. Second, it allows a clear classification of culture rather than vague cultural description. Third, it recognises that organisations may have hybrid cultures, which is important because John Lewis combines people-focused values with commercial demands. Fourth, it links culture to leadership, structure and decision-making. Finally, it supports evaluation by allowing both strengths and weaknesses of the culture to be discussed within one framework.</w:t>
      </w:r>
    </w:p>
    <w:p w14:paraId="110127D9"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For these reasons, OCAI provides the most suitable basis for identifying the types of organisational culture present in John Lewis and explaining the prevailing cultural orientation.</w:t>
      </w:r>
    </w:p>
    <w:p w14:paraId="6725FD6D" w14:textId="77777777" w:rsidR="008630CC" w:rsidRPr="004E4BAE" w:rsidRDefault="008630CC"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2B57CDF4" w14:textId="54233E9D" w:rsidR="00452396" w:rsidRPr="004E4BAE" w:rsidRDefault="00452396"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4E4BAE">
        <w:rPr>
          <w:rFonts w:ascii="Arial" w:eastAsia="Times New Roman" w:hAnsi="Arial" w:cs="Arial"/>
          <w:b/>
          <w:bCs/>
          <w:kern w:val="36"/>
          <w:lang w:eastAsia="en-GB"/>
          <w14:ligatures w14:val="none"/>
        </w:rPr>
        <w:lastRenderedPageBreak/>
        <w:t>3. Analyse How the Company Leverages Its Organisational Culture to Adapt to External Environmental Influences</w:t>
      </w:r>
    </w:p>
    <w:p w14:paraId="6284C967" w14:textId="77777777" w:rsidR="00452396" w:rsidRPr="004E4BAE" w:rsidRDefault="00452396"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Organisations operate in environments that are constantly changing due to economic pressures, technological development, social trends and competitive market conditions. In the retail sector, these pressures have become even more significant because of digital transformation, the growth of online shopping and changes in customer expectations following the COVID-19 pandemic. As a result, organisational culture plays an important role in helping companies respond effectively to external change.</w:t>
      </w:r>
    </w:p>
    <w:p w14:paraId="1B2F645D" w14:textId="05A23433" w:rsidR="00452396" w:rsidRPr="004E4BAE" w:rsidRDefault="00452396"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John Lewis leverages its organisational culture to adapt to these external environmental influences in several ways. First, its partnership culture encourages employee commitment, engagement and shared responsibility. Because employees are treated as “Partners,” they are more likely to feel involved in organisational change and more willing to support new initiatives</w:t>
      </w:r>
      <w:r w:rsidR="00B54AB3" w:rsidRPr="004E4BAE">
        <w:rPr>
          <w:rFonts w:ascii="Arial" w:eastAsia="Times New Roman" w:hAnsi="Arial" w:cs="Arial"/>
          <w:kern w:val="0"/>
          <w:lang w:eastAsia="en-GB"/>
          <w14:ligatures w14:val="none"/>
        </w:rPr>
        <w:t>.</w:t>
      </w:r>
      <w:r w:rsidR="00B54AB3" w:rsidRPr="004E4BAE">
        <w:rPr>
          <w:rFonts w:ascii="Arial" w:hAnsi="Arial" w:cs="Arial"/>
        </w:rPr>
        <w:t xml:space="preserve"> This is critical during transformation, where employee resistance can slow organisational change</w:t>
      </w:r>
      <w:r w:rsidRPr="004E4BAE">
        <w:rPr>
          <w:rFonts w:ascii="Arial" w:eastAsia="Times New Roman" w:hAnsi="Arial" w:cs="Arial"/>
          <w:kern w:val="0"/>
          <w:lang w:eastAsia="en-GB"/>
          <w14:ligatures w14:val="none"/>
        </w:rPr>
        <w:t>. A culture based on trust and participation can therefore strengthen the company’s ability to implement change more smoothly.</w:t>
      </w:r>
    </w:p>
    <w:p w14:paraId="042A0580" w14:textId="2B03A837" w:rsidR="00452396" w:rsidRPr="004E4BAE" w:rsidRDefault="00452396"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Second, John Lewis uses its culture to support customer-focused adaptation. The company has traditionally built its reputation around service quality, trust and ethical business conduct. These cultural values help the organisation respond to changing consumer expectations, particularly in a retail market where customers increasingly expect convenience, high service standards and a consistent experience across both physical and digital channels. </w:t>
      </w:r>
      <w:r w:rsidR="00B54AB3" w:rsidRPr="004E4BAE">
        <w:rPr>
          <w:rFonts w:ascii="Arial" w:hAnsi="Arial" w:cs="Arial"/>
        </w:rPr>
        <w:t>In practice, culture supports alignment, but may also limit rapid adaptation to external pressures.</w:t>
      </w:r>
    </w:p>
    <w:p w14:paraId="5B21BE70" w14:textId="77777777" w:rsidR="00452396" w:rsidRPr="004E4BAE" w:rsidRDefault="00452396"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Third, organisational culture has supported John Lewis in adapting to digital transformation and the rapid growth of online retail. The retail environment has shifted significantly towards e-commerce, requiring firms to invest in digital platforms, data-driven decision-making and integrated shopping experiences. A culture that values long-term sustainability and customer relationships can help guide this transition by encouraging innovation that remains consistent with the brand’s identity. Rather than changing purely for short-term advantage, John Lewis can use its culture to ensure that digital transformation aligns with its broader organisational values.</w:t>
      </w:r>
    </w:p>
    <w:p w14:paraId="3893BEB5" w14:textId="77777777" w:rsidR="00452396" w:rsidRPr="004E4BAE" w:rsidRDefault="00452396"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In addition, post-pandemic market conditions have increased the need for flexibility in retail operations. Consumer behaviour has changed, with greater emphasis on online purchasing, convenience, home delivery and value for money. These changes have created </w:t>
      </w:r>
      <w:r w:rsidRPr="004E4BAE">
        <w:rPr>
          <w:rFonts w:ascii="Arial" w:eastAsia="Times New Roman" w:hAnsi="Arial" w:cs="Arial"/>
          <w:kern w:val="0"/>
          <w:lang w:eastAsia="en-GB"/>
          <w14:ligatures w14:val="none"/>
        </w:rPr>
        <w:lastRenderedPageBreak/>
        <w:t>pressure on traditional retailers to redesign store strategies, strengthen digital channels and improve operational efficiency. John Lewis’ culture helps the organisation manage these challenges by maintaining employee involvement and customer trust during periods of uncertainty.</w:t>
      </w:r>
    </w:p>
    <w:p w14:paraId="1707EE70" w14:textId="77777777" w:rsidR="00452396" w:rsidRPr="004E4BAE" w:rsidRDefault="00452396"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However, although culture supports adaptation, it may also place limits on responsiveness. A culture that values consultation, shared responsibility and long-term decision-making may reduce the speed of organisational change when urgent action is required. In highly competitive retail markets, businesses often need to respond quickly to pricing pressures, technological innovation and shifts in consumer demand. Therefore, while the organisational culture of John Lewis provides stability, trust and commitment, it may also make rapid transformation more difficult.</w:t>
      </w:r>
    </w:p>
    <w:p w14:paraId="2652F982" w14:textId="6E704747" w:rsidR="00452396" w:rsidRPr="004E4BAE" w:rsidRDefault="00B54AB3"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hAnsi="Arial" w:cs="Arial"/>
        </w:rPr>
        <w:t>Overall, culture acts as a strategic resource, although it may reduce responsiveness in highly competitive markets</w:t>
      </w:r>
      <w:r w:rsidR="00452396" w:rsidRPr="004E4BAE">
        <w:rPr>
          <w:rFonts w:ascii="Arial" w:eastAsia="Times New Roman" w:hAnsi="Arial" w:cs="Arial"/>
          <w:kern w:val="0"/>
          <w:lang w:eastAsia="en-GB"/>
          <w14:ligatures w14:val="none"/>
        </w:rPr>
        <w:t>. Its culture strengthens employee support, customer trust and long-term alignment during periods of change. At the same time, the company must ensure that its strong partnership values do not reduce flexibility in fast-changing market conditions.</w:t>
      </w:r>
    </w:p>
    <w:p w14:paraId="74626122" w14:textId="612D5ADA" w:rsidR="00597204" w:rsidRPr="004E4BAE" w:rsidRDefault="00597204" w:rsidP="004E4BAE">
      <w:pPr>
        <w:spacing w:after="0" w:line="360" w:lineRule="auto"/>
        <w:rPr>
          <w:rFonts w:ascii="Arial" w:eastAsia="Times New Roman" w:hAnsi="Arial" w:cs="Arial"/>
          <w:kern w:val="0"/>
          <w:lang w:eastAsia="en-GB"/>
          <w14:ligatures w14:val="none"/>
        </w:rPr>
      </w:pPr>
    </w:p>
    <w:p w14:paraId="42694073" w14:textId="62B1FC6A" w:rsidR="00597204" w:rsidRPr="004E4BAE" w:rsidRDefault="00597204" w:rsidP="004E4BAE">
      <w:pPr>
        <w:spacing w:after="0" w:line="360" w:lineRule="auto"/>
        <w:rPr>
          <w:rFonts w:ascii="Arial" w:eastAsia="Times New Roman" w:hAnsi="Arial" w:cs="Arial"/>
          <w:kern w:val="0"/>
          <w:lang w:eastAsia="en-GB"/>
          <w14:ligatures w14:val="none"/>
        </w:rPr>
      </w:pPr>
    </w:p>
    <w:p w14:paraId="5ADA40EF" w14:textId="77777777" w:rsidR="00597204" w:rsidRPr="004E4BAE" w:rsidRDefault="00597204"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4E4BAE">
        <w:rPr>
          <w:rFonts w:ascii="Arial" w:eastAsia="Times New Roman" w:hAnsi="Arial" w:cs="Arial"/>
          <w:b/>
          <w:bCs/>
          <w:kern w:val="36"/>
          <w:lang w:eastAsia="en-GB"/>
          <w14:ligatures w14:val="none"/>
        </w:rPr>
        <w:t>4. Assess Whether Organisational Culture Acts as a Barrier or an Enabler to Effective Functioning Within John Lewis</w:t>
      </w:r>
    </w:p>
    <w:p w14:paraId="01FA03C5"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In John Lewis, organisational culture acts mainly as an enabler of effective functioning, although it also creates some barriers.</w:t>
      </w:r>
    </w:p>
    <w:p w14:paraId="6F6F421A" w14:textId="4AA22381" w:rsidR="00597204" w:rsidRPr="004E4BAE" w:rsidRDefault="00B54AB3"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hAnsi="Arial" w:cs="Arial"/>
        </w:rPr>
        <w:t xml:space="preserve">Culture acts as an enabler by strengthening commitment, although it may slow organisational response. </w:t>
      </w:r>
      <w:r w:rsidR="00597204" w:rsidRPr="004E4BAE">
        <w:rPr>
          <w:rFonts w:ascii="Arial" w:eastAsia="Times New Roman" w:hAnsi="Arial" w:cs="Arial"/>
          <w:kern w:val="0"/>
          <w:lang w:eastAsia="en-GB"/>
          <w14:ligatures w14:val="none"/>
        </w:rPr>
        <w:t>The partnership model encourages employees to see themselves as part of the organisation rather than separate from it. This can increase motivation, improve cooperation and create a stronger link between employee behaviour and organisational goals. According to Schein (2010), strong cultures help employees understand expected behaviours and reduce uncertainty. In John Lewis, culture provides this guidance through clear values around responsibility, service and fairness.</w:t>
      </w:r>
    </w:p>
    <w:p w14:paraId="1A47DFBA"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Culture also supports trust and reputation. These are important in retail because customer loyalty often depends on service quality and brand perception. A culture that </w:t>
      </w:r>
      <w:r w:rsidRPr="004E4BAE">
        <w:rPr>
          <w:rFonts w:ascii="Arial" w:eastAsia="Times New Roman" w:hAnsi="Arial" w:cs="Arial"/>
          <w:kern w:val="0"/>
          <w:lang w:eastAsia="en-GB"/>
          <w14:ligatures w14:val="none"/>
        </w:rPr>
        <w:lastRenderedPageBreak/>
        <w:t>promotes ethical behaviour and employee commitment can therefore support effective functioning at both internal and external levels.</w:t>
      </w:r>
    </w:p>
    <w:p w14:paraId="525EABED"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Nevertheless, culture can also act as a barrier. One barrier is reduced speed in decision-making. A culture that values consultation may slow action during periods of market disruption. Another barrier is the possibility of cultural rigidity. If employees and leaders become too attached to traditional ways of working, innovation and risk-taking may be limited. This is particularly important in retail, where digital transformation and changing consumer habits require ongoing flexibility.</w:t>
      </w:r>
    </w:p>
    <w:p w14:paraId="14F67645" w14:textId="022C242A" w:rsidR="00597204" w:rsidRPr="004E4BAE" w:rsidRDefault="00B54AB3"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hAnsi="Arial" w:cs="Arial"/>
        </w:rPr>
        <w:t xml:space="preserve">Despite these limitations, culture remains primarily an enabler, although constraints become visible under pressure. </w:t>
      </w:r>
      <w:r w:rsidR="00597204" w:rsidRPr="004E4BAE">
        <w:rPr>
          <w:rFonts w:ascii="Arial" w:eastAsia="Times New Roman" w:hAnsi="Arial" w:cs="Arial"/>
          <w:kern w:val="0"/>
          <w:lang w:eastAsia="en-GB"/>
          <w14:ligatures w14:val="none"/>
        </w:rPr>
        <w:t>Its strengths in commitment, trust and long-term orientation appear to outweigh its weaknesses, although the barriers become more visible during times of major external pressure.</w:t>
      </w:r>
    </w:p>
    <w:p w14:paraId="4E24005E" w14:textId="14B1788A" w:rsidR="00597204" w:rsidRPr="004E4BAE" w:rsidRDefault="00597204" w:rsidP="004E4BAE">
      <w:pPr>
        <w:spacing w:after="0" w:line="360" w:lineRule="auto"/>
        <w:rPr>
          <w:rFonts w:ascii="Arial" w:eastAsia="Times New Roman" w:hAnsi="Arial" w:cs="Arial"/>
          <w:kern w:val="0"/>
          <w:lang w:eastAsia="en-GB"/>
          <w14:ligatures w14:val="none"/>
        </w:rPr>
      </w:pPr>
    </w:p>
    <w:p w14:paraId="562F050B" w14:textId="77777777" w:rsidR="00597204" w:rsidRPr="004E4BAE" w:rsidRDefault="00597204"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4E4BAE">
        <w:rPr>
          <w:rFonts w:ascii="Arial" w:eastAsia="Times New Roman" w:hAnsi="Arial" w:cs="Arial"/>
          <w:b/>
          <w:bCs/>
          <w:kern w:val="36"/>
          <w:lang w:eastAsia="en-GB"/>
          <w14:ligatures w14:val="none"/>
        </w:rPr>
        <w:t>5. Evaluate the Impact of Organisational Culture on the Company’s Overall Performance and Provide Recommendations</w:t>
      </w:r>
    </w:p>
    <w:p w14:paraId="64E14A3D"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Organisational culture has a significant impact on the overall performance of John Lewis. Performance should not be understood only in financial terms. It also includes employee engagement, customer satisfaction, brand reputation, adaptability and long-term sustainability.</w:t>
      </w:r>
    </w:p>
    <w:p w14:paraId="31E9FECC" w14:textId="77777777"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The culture of John Lewis positively influences performance in several ways. First, the partnership model can improve employee commitment and ownership. Employees who feel involved in the organisation may be more motivated to maintain service standards and support business goals. Second, the culture supports a strong brand identity based on trust, fairness and quality. This can improve customer loyalty and differentiate John Lewis in a competitive market. Third, the culture encourages ethical consistency and long-term thinking, which can strengthen organisational legitimacy.</w:t>
      </w:r>
    </w:p>
    <w:p w14:paraId="78E09C84" w14:textId="130E3AD8" w:rsidR="00597204" w:rsidRPr="004E4BAE" w:rsidRDefault="00597204"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However, the impact of culture is not entirely positive. Strong Clan culture may reduce agility and make it harder to implement major changes quickly. A limited Adhocracy orientation may also restrict innovation compared with more flexible competitors. In a fast-changing retail sector, the ability to experiment, adapt and respond quickly is increasingly linked to performance.</w:t>
      </w:r>
      <w:r w:rsidR="004E4BAE" w:rsidRPr="004E4BAE">
        <w:rPr>
          <w:rFonts w:ascii="Arial" w:eastAsia="Times New Roman" w:hAnsi="Arial" w:cs="Arial"/>
          <w:kern w:val="0"/>
          <w:lang w:eastAsia="en-GB"/>
          <w14:ligatures w14:val="none"/>
        </w:rPr>
        <w:t xml:space="preserve"> </w:t>
      </w:r>
    </w:p>
    <w:p w14:paraId="6C2A1D82" w14:textId="27CB404E" w:rsidR="004E4BAE" w:rsidRPr="004E4BAE" w:rsidRDefault="004E4BAE" w:rsidP="004E4BAE">
      <w:pPr>
        <w:spacing w:before="100" w:beforeAutospacing="1" w:after="100" w:afterAutospacing="1" w:line="360" w:lineRule="auto"/>
        <w:ind w:firstLine="720"/>
        <w:rPr>
          <w:rFonts w:ascii="Arial" w:eastAsia="Times New Roman" w:hAnsi="Arial" w:cs="Arial"/>
          <w:kern w:val="0"/>
          <w:lang w:eastAsia="en-GB"/>
          <w14:ligatures w14:val="none"/>
        </w:rPr>
      </w:pPr>
      <w:r w:rsidRPr="004E4BAE">
        <w:rPr>
          <w:rFonts w:ascii="Arial" w:hAnsi="Arial" w:cs="Arial"/>
        </w:rPr>
        <w:lastRenderedPageBreak/>
        <w:t xml:space="preserve">Overall, culture supports stability and reputation, but may limit speed and innovation. </w:t>
      </w:r>
    </w:p>
    <w:p w14:paraId="72435EEF" w14:textId="77777777" w:rsidR="00597204" w:rsidRPr="004E4BAE" w:rsidRDefault="00597204" w:rsidP="004E4BAE">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4E4BAE">
        <w:rPr>
          <w:rFonts w:ascii="Arial" w:eastAsia="Times New Roman" w:hAnsi="Arial" w:cs="Arial"/>
          <w:b/>
          <w:bCs/>
          <w:kern w:val="0"/>
          <w:lang w:eastAsia="en-GB"/>
          <w14:ligatures w14:val="none"/>
        </w:rPr>
        <w:t>Recommendations</w:t>
      </w:r>
    </w:p>
    <w:p w14:paraId="1D9DF35C" w14:textId="77777777" w:rsidR="00597204" w:rsidRPr="004E4BAE" w:rsidRDefault="00597204"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1. Strengthen innovation within the existing culture</w:t>
      </w:r>
      <w:r w:rsidRPr="004E4BAE">
        <w:rPr>
          <w:rFonts w:ascii="Arial" w:eastAsia="Times New Roman" w:hAnsi="Arial" w:cs="Arial"/>
          <w:kern w:val="0"/>
          <w:lang w:eastAsia="en-GB"/>
          <w14:ligatures w14:val="none"/>
        </w:rPr>
        <w:br/>
        <w:t>John Lewis should increase Adhocracy elements without losing its partnership identity. This could include more support for experimentation, digital innovation teams and local problem-solving initiatives. This would help improve responsiveness while keeping the benefits of Clan culture.</w:t>
      </w:r>
    </w:p>
    <w:p w14:paraId="4F8DBFB3" w14:textId="77777777" w:rsidR="00597204" w:rsidRPr="004E4BAE" w:rsidRDefault="00597204"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2. Streamline decision-making during periods of change</w:t>
      </w:r>
      <w:r w:rsidRPr="004E4BAE">
        <w:rPr>
          <w:rFonts w:ascii="Arial" w:eastAsia="Times New Roman" w:hAnsi="Arial" w:cs="Arial"/>
          <w:kern w:val="0"/>
          <w:lang w:eastAsia="en-GB"/>
          <w14:ligatures w14:val="none"/>
        </w:rPr>
        <w:br/>
        <w:t>The company should maintain employee involvement but introduce clearer processes for rapid decisions during crisis or restructuring. This would reduce the risk that consultation slows necessary action.</w:t>
      </w:r>
    </w:p>
    <w:p w14:paraId="0C002779" w14:textId="77777777" w:rsidR="00597204" w:rsidRPr="004E4BAE" w:rsidRDefault="00597204"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3. Continue investing in employee voice and cultural communication</w:t>
      </w:r>
      <w:r w:rsidRPr="004E4BAE">
        <w:rPr>
          <w:rFonts w:ascii="Arial" w:eastAsia="Times New Roman" w:hAnsi="Arial" w:cs="Arial"/>
          <w:kern w:val="0"/>
          <w:lang w:eastAsia="en-GB"/>
          <w14:ligatures w14:val="none"/>
        </w:rPr>
        <w:br/>
        <w:t>The partnership model is one of John Lewis’s greatest strengths. The organisation should continue reinforcing the connection between employee voice, cultural values and business strategy to maintain commitment during uncertain periods.</w:t>
      </w:r>
    </w:p>
    <w:p w14:paraId="7CF70094" w14:textId="77777777" w:rsidR="00597204" w:rsidRPr="004E4BAE" w:rsidRDefault="00597204"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b/>
          <w:bCs/>
          <w:kern w:val="0"/>
          <w:lang w:eastAsia="en-GB"/>
          <w14:ligatures w14:val="none"/>
        </w:rPr>
        <w:t>4. Balance cultural stability with market responsiveness</w:t>
      </w:r>
      <w:r w:rsidRPr="004E4BAE">
        <w:rPr>
          <w:rFonts w:ascii="Arial" w:eastAsia="Times New Roman" w:hAnsi="Arial" w:cs="Arial"/>
          <w:kern w:val="0"/>
          <w:lang w:eastAsia="en-GB"/>
          <w14:ligatures w14:val="none"/>
        </w:rPr>
        <w:br/>
        <w:t>John Lewis should ensure that its long-term values do not become resistance to change. Cultural training and leadership development could help managers balance tradition with adaptation.</w:t>
      </w:r>
    </w:p>
    <w:p w14:paraId="2ADE33BD" w14:textId="776A0B4A" w:rsidR="00597204" w:rsidRPr="004E4BAE" w:rsidRDefault="00597204" w:rsidP="004E4BAE">
      <w:pPr>
        <w:spacing w:after="0" w:line="360" w:lineRule="auto"/>
        <w:rPr>
          <w:rFonts w:ascii="Arial" w:eastAsia="Times New Roman" w:hAnsi="Arial" w:cs="Arial"/>
          <w:kern w:val="0"/>
          <w:lang w:eastAsia="en-GB"/>
          <w14:ligatures w14:val="none"/>
        </w:rPr>
      </w:pPr>
    </w:p>
    <w:p w14:paraId="459F52B4"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5B9A39EC"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7269FBAB" w14:textId="77777777" w:rsidR="00ED6EFC" w:rsidRPr="004E4BAE" w:rsidRDefault="00ED6EFC" w:rsidP="004E4BAE">
      <w:pPr>
        <w:spacing w:after="0" w:line="360" w:lineRule="auto"/>
        <w:rPr>
          <w:rFonts w:ascii="Arial" w:eastAsia="Times New Roman" w:hAnsi="Arial" w:cs="Arial"/>
          <w:kern w:val="0"/>
          <w:lang w:eastAsia="en-GB"/>
          <w14:ligatures w14:val="none"/>
        </w:rPr>
      </w:pPr>
    </w:p>
    <w:p w14:paraId="1B56E953" w14:textId="77777777" w:rsidR="00FE641D" w:rsidRDefault="00FE641D" w:rsidP="004E4BAE">
      <w:pPr>
        <w:spacing w:before="100" w:beforeAutospacing="1" w:after="100" w:afterAutospacing="1" w:line="360" w:lineRule="auto"/>
        <w:outlineLvl w:val="0"/>
        <w:rPr>
          <w:rFonts w:ascii="Arial" w:eastAsia="Times New Roman" w:hAnsi="Arial" w:cs="Arial"/>
          <w:kern w:val="0"/>
          <w:lang w:eastAsia="en-GB"/>
          <w14:ligatures w14:val="none"/>
        </w:rPr>
      </w:pPr>
    </w:p>
    <w:p w14:paraId="01ED0E0E" w14:textId="77777777" w:rsidR="008A6665" w:rsidRDefault="008A6665" w:rsidP="004E4BAE">
      <w:pPr>
        <w:spacing w:before="100" w:beforeAutospacing="1" w:after="100" w:afterAutospacing="1" w:line="360" w:lineRule="auto"/>
        <w:outlineLvl w:val="0"/>
        <w:rPr>
          <w:rFonts w:ascii="Arial" w:eastAsia="Times New Roman" w:hAnsi="Arial" w:cs="Arial"/>
          <w:kern w:val="0"/>
          <w:lang w:eastAsia="en-GB"/>
          <w14:ligatures w14:val="none"/>
        </w:rPr>
      </w:pPr>
    </w:p>
    <w:p w14:paraId="1C686729" w14:textId="77777777" w:rsidR="008A6665" w:rsidRDefault="008A6665" w:rsidP="004E4BAE">
      <w:pPr>
        <w:spacing w:before="100" w:beforeAutospacing="1" w:after="100" w:afterAutospacing="1" w:line="360" w:lineRule="auto"/>
        <w:outlineLvl w:val="0"/>
        <w:rPr>
          <w:rFonts w:ascii="Arial" w:eastAsia="Times New Roman" w:hAnsi="Arial" w:cs="Arial"/>
          <w:kern w:val="0"/>
          <w:lang w:eastAsia="en-GB"/>
          <w14:ligatures w14:val="none"/>
        </w:rPr>
      </w:pPr>
    </w:p>
    <w:p w14:paraId="77D3A782" w14:textId="77777777" w:rsidR="008A6665" w:rsidRDefault="008A6665" w:rsidP="004E4BAE">
      <w:pPr>
        <w:spacing w:before="100" w:beforeAutospacing="1" w:after="100" w:afterAutospacing="1" w:line="360" w:lineRule="auto"/>
        <w:outlineLvl w:val="0"/>
        <w:rPr>
          <w:rFonts w:ascii="Arial" w:eastAsia="Times New Roman" w:hAnsi="Arial" w:cs="Arial"/>
          <w:kern w:val="0"/>
          <w:lang w:eastAsia="en-GB"/>
          <w14:ligatures w14:val="none"/>
        </w:rPr>
      </w:pPr>
    </w:p>
    <w:p w14:paraId="383220E2" w14:textId="77777777" w:rsidR="008A6665" w:rsidRPr="004E4BAE" w:rsidRDefault="008A6665" w:rsidP="004E4BAE">
      <w:pPr>
        <w:spacing w:before="100" w:beforeAutospacing="1" w:after="100" w:afterAutospacing="1" w:line="360" w:lineRule="auto"/>
        <w:outlineLvl w:val="0"/>
        <w:rPr>
          <w:rFonts w:ascii="Arial" w:eastAsia="Times New Roman" w:hAnsi="Arial" w:cs="Arial"/>
          <w:kern w:val="0"/>
          <w:lang w:eastAsia="en-GB"/>
          <w14:ligatures w14:val="none"/>
        </w:rPr>
      </w:pPr>
    </w:p>
    <w:p w14:paraId="2973AACF" w14:textId="021283CC" w:rsidR="00597204" w:rsidRPr="004E4BAE" w:rsidRDefault="00597204"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4E4BAE">
        <w:rPr>
          <w:rFonts w:ascii="Arial" w:eastAsia="Times New Roman" w:hAnsi="Arial" w:cs="Arial"/>
          <w:b/>
          <w:bCs/>
          <w:kern w:val="36"/>
          <w:lang w:eastAsia="en-GB"/>
          <w14:ligatures w14:val="none"/>
        </w:rPr>
        <w:lastRenderedPageBreak/>
        <w:t>Conclusion</w:t>
      </w:r>
    </w:p>
    <w:p w14:paraId="506EC010" w14:textId="77777777" w:rsidR="00CC5685" w:rsidRPr="004E4BAE" w:rsidRDefault="00CC5685" w:rsidP="004E4BAE">
      <w:pPr>
        <w:pStyle w:val="NormalWeb"/>
        <w:spacing w:line="360" w:lineRule="auto"/>
        <w:ind w:firstLine="720"/>
        <w:rPr>
          <w:rFonts w:ascii="Arial" w:hAnsi="Arial" w:cs="Arial"/>
          <w:sz w:val="22"/>
          <w:szCs w:val="22"/>
        </w:rPr>
      </w:pPr>
      <w:r w:rsidRPr="004E4BAE">
        <w:rPr>
          <w:rFonts w:ascii="Arial" w:hAnsi="Arial" w:cs="Arial"/>
          <w:sz w:val="22"/>
          <w:szCs w:val="22"/>
        </w:rPr>
        <w:t>This report has demonstrated that organisational culture plays a critical role in shaping the structure, decision-making processes and overall performance of John Lewis Partnership. Consistent with the argument presented by Mullins and Christy (2016), culture influences not only how organisations operate internally but also how they respond to external pressures within competitive and rapidly changing environments.</w:t>
      </w:r>
    </w:p>
    <w:p w14:paraId="43CB0845" w14:textId="77777777" w:rsidR="00CC5685" w:rsidRPr="004E4BAE" w:rsidRDefault="00CC5685" w:rsidP="004E4BAE">
      <w:pPr>
        <w:pStyle w:val="NormalWeb"/>
        <w:spacing w:line="360" w:lineRule="auto"/>
        <w:ind w:firstLine="720"/>
        <w:rPr>
          <w:rFonts w:ascii="Arial" w:hAnsi="Arial" w:cs="Arial"/>
          <w:sz w:val="22"/>
          <w:szCs w:val="22"/>
        </w:rPr>
      </w:pPr>
      <w:r w:rsidRPr="004E4BAE">
        <w:rPr>
          <w:rFonts w:ascii="Arial" w:hAnsi="Arial" w:cs="Arial"/>
          <w:sz w:val="22"/>
          <w:szCs w:val="22"/>
        </w:rPr>
        <w:t>The analysis showed that the distinctive partnership model of John Lewis creates a culture built around employee involvement, shared responsibility and long-term sustainability. These cultural values strongly influence both organisational structure and managerial decision-making by promoting collaboration, ethical responsibility and stakeholder consideration.</w:t>
      </w:r>
    </w:p>
    <w:p w14:paraId="5F090C77" w14:textId="77777777" w:rsidR="00CC5685" w:rsidRPr="004E4BAE" w:rsidRDefault="00CC5685" w:rsidP="004E4BAE">
      <w:pPr>
        <w:pStyle w:val="NormalWeb"/>
        <w:spacing w:line="360" w:lineRule="auto"/>
        <w:ind w:firstLine="720"/>
        <w:rPr>
          <w:rFonts w:ascii="Arial" w:hAnsi="Arial" w:cs="Arial"/>
          <w:sz w:val="22"/>
          <w:szCs w:val="22"/>
        </w:rPr>
      </w:pPr>
      <w:r w:rsidRPr="004E4BAE">
        <w:rPr>
          <w:rFonts w:ascii="Arial" w:hAnsi="Arial" w:cs="Arial"/>
          <w:sz w:val="22"/>
          <w:szCs w:val="22"/>
        </w:rPr>
        <w:t xml:space="preserve">Using Cameron and Quinn’s (2006) Competing Values Framework (OCAI), the report identified that the dominant culture within John Lewis can be described primarily as </w:t>
      </w:r>
      <w:r w:rsidRPr="004E4BAE">
        <w:rPr>
          <w:rStyle w:val="Strong"/>
          <w:rFonts w:ascii="Arial" w:eastAsiaTheme="majorEastAsia" w:hAnsi="Arial" w:cs="Arial"/>
          <w:b w:val="0"/>
          <w:bCs w:val="0"/>
          <w:sz w:val="22"/>
          <w:szCs w:val="22"/>
        </w:rPr>
        <w:t>Clan culture</w:t>
      </w:r>
      <w:r w:rsidRPr="004E4BAE">
        <w:rPr>
          <w:rFonts w:ascii="Arial" w:hAnsi="Arial" w:cs="Arial"/>
          <w:sz w:val="22"/>
          <w:szCs w:val="22"/>
        </w:rPr>
        <w:t xml:space="preserve">, supported by strong </w:t>
      </w:r>
      <w:r w:rsidRPr="004E4BAE">
        <w:rPr>
          <w:rStyle w:val="Strong"/>
          <w:rFonts w:ascii="Arial" w:eastAsiaTheme="majorEastAsia" w:hAnsi="Arial" w:cs="Arial"/>
          <w:b w:val="0"/>
          <w:bCs w:val="0"/>
          <w:sz w:val="22"/>
          <w:szCs w:val="22"/>
        </w:rPr>
        <w:t>Market culture</w:t>
      </w:r>
      <w:r w:rsidRPr="004E4BAE">
        <w:rPr>
          <w:rFonts w:ascii="Arial" w:hAnsi="Arial" w:cs="Arial"/>
          <w:sz w:val="22"/>
          <w:szCs w:val="22"/>
        </w:rPr>
        <w:t xml:space="preserve"> elements, with moderate </w:t>
      </w:r>
      <w:r w:rsidRPr="004E4BAE">
        <w:rPr>
          <w:rStyle w:val="Strong"/>
          <w:rFonts w:ascii="Arial" w:eastAsiaTheme="majorEastAsia" w:hAnsi="Arial" w:cs="Arial"/>
          <w:b w:val="0"/>
          <w:bCs w:val="0"/>
          <w:sz w:val="22"/>
          <w:szCs w:val="22"/>
        </w:rPr>
        <w:t>Hierarchy</w:t>
      </w:r>
      <w:r w:rsidRPr="004E4BAE">
        <w:rPr>
          <w:rFonts w:ascii="Arial" w:hAnsi="Arial" w:cs="Arial"/>
          <w:sz w:val="22"/>
          <w:szCs w:val="22"/>
        </w:rPr>
        <w:t xml:space="preserve"> and limited </w:t>
      </w:r>
      <w:r w:rsidRPr="004E4BAE">
        <w:rPr>
          <w:rStyle w:val="Strong"/>
          <w:rFonts w:ascii="Arial" w:eastAsiaTheme="majorEastAsia" w:hAnsi="Arial" w:cs="Arial"/>
          <w:b w:val="0"/>
          <w:bCs w:val="0"/>
          <w:sz w:val="22"/>
          <w:szCs w:val="22"/>
        </w:rPr>
        <w:t>Adhocracy</w:t>
      </w:r>
      <w:r w:rsidRPr="004E4BAE">
        <w:rPr>
          <w:rFonts w:ascii="Arial" w:hAnsi="Arial" w:cs="Arial"/>
          <w:sz w:val="22"/>
          <w:szCs w:val="22"/>
        </w:rPr>
        <w:t xml:space="preserve"> characteristics. This hybrid cultural configuration reflects the organisation’s need to balance internal cohesion and employee engagement with the competitive demands of the retail sector.</w:t>
      </w:r>
    </w:p>
    <w:p w14:paraId="7930236B" w14:textId="77777777" w:rsidR="00CC5685" w:rsidRPr="004E4BAE" w:rsidRDefault="00CC5685" w:rsidP="004E4BAE">
      <w:pPr>
        <w:pStyle w:val="NormalWeb"/>
        <w:spacing w:line="360" w:lineRule="auto"/>
        <w:ind w:firstLine="720"/>
        <w:rPr>
          <w:rFonts w:ascii="Arial" w:hAnsi="Arial" w:cs="Arial"/>
          <w:sz w:val="22"/>
          <w:szCs w:val="22"/>
        </w:rPr>
      </w:pPr>
      <w:r w:rsidRPr="004E4BAE">
        <w:rPr>
          <w:rFonts w:ascii="Arial" w:hAnsi="Arial" w:cs="Arial"/>
          <w:sz w:val="22"/>
          <w:szCs w:val="22"/>
        </w:rPr>
        <w:t>The findings also suggest that organisational culture within John Lewis acts predominantly as an</w:t>
      </w:r>
      <w:r w:rsidRPr="004E4BAE">
        <w:rPr>
          <w:rFonts w:ascii="Arial" w:hAnsi="Arial" w:cs="Arial"/>
          <w:b/>
          <w:bCs/>
          <w:sz w:val="22"/>
          <w:szCs w:val="22"/>
        </w:rPr>
        <w:t xml:space="preserve"> </w:t>
      </w:r>
      <w:r w:rsidRPr="004E4BAE">
        <w:rPr>
          <w:rStyle w:val="Strong"/>
          <w:rFonts w:ascii="Arial" w:eastAsiaTheme="majorEastAsia" w:hAnsi="Arial" w:cs="Arial"/>
          <w:b w:val="0"/>
          <w:bCs w:val="0"/>
          <w:sz w:val="22"/>
          <w:szCs w:val="22"/>
        </w:rPr>
        <w:t>enabler of organisational effectiveness</w:t>
      </w:r>
      <w:r w:rsidRPr="004E4BAE">
        <w:rPr>
          <w:rFonts w:ascii="Arial" w:hAnsi="Arial" w:cs="Arial"/>
          <w:sz w:val="22"/>
          <w:szCs w:val="22"/>
        </w:rPr>
        <w:t>, supporting employee commitment, customer trust and long-term strategic stability. However, the analysis also highlights potential limitations, particularly in relation to organisational agility and innovation in highly dynamic retail markets.</w:t>
      </w:r>
    </w:p>
    <w:p w14:paraId="44F01C7A" w14:textId="77777777" w:rsidR="004E4BAE" w:rsidRPr="004E4BAE" w:rsidRDefault="00CC5685" w:rsidP="004E4BAE">
      <w:pPr>
        <w:pStyle w:val="NormalWeb"/>
        <w:spacing w:line="360" w:lineRule="auto"/>
        <w:ind w:firstLine="720"/>
        <w:rPr>
          <w:rFonts w:ascii="Arial" w:hAnsi="Arial" w:cs="Arial"/>
          <w:sz w:val="22"/>
          <w:szCs w:val="22"/>
        </w:rPr>
      </w:pPr>
      <w:r w:rsidRPr="004E4BAE">
        <w:rPr>
          <w:rFonts w:ascii="Arial" w:hAnsi="Arial" w:cs="Arial"/>
          <w:sz w:val="22"/>
          <w:szCs w:val="22"/>
        </w:rPr>
        <w:t>Overall, organisational culture represents a significant strategic asset for John Lewis. Nevertheless, to remain competitive in an environment characterised by digital transformation and evolving consumer expectations, the organisation must continue to balance its strong partnership values with greater flexibility, innovation and responsiveness to external change.</w:t>
      </w:r>
      <w:r w:rsidR="004E4BAE" w:rsidRPr="004E4BAE">
        <w:rPr>
          <w:rFonts w:ascii="Arial" w:hAnsi="Arial" w:cs="Arial"/>
          <w:sz w:val="22"/>
          <w:szCs w:val="22"/>
        </w:rPr>
        <w:t xml:space="preserve"> </w:t>
      </w:r>
    </w:p>
    <w:p w14:paraId="306E8358" w14:textId="3E885BFC" w:rsidR="008630CC" w:rsidRDefault="004E4BAE" w:rsidP="008A6665">
      <w:pPr>
        <w:pStyle w:val="NormalWeb"/>
        <w:spacing w:line="360" w:lineRule="auto"/>
        <w:ind w:firstLine="720"/>
        <w:rPr>
          <w:rFonts w:ascii="Arial" w:hAnsi="Arial" w:cs="Arial"/>
          <w:sz w:val="22"/>
          <w:szCs w:val="22"/>
        </w:rPr>
      </w:pPr>
      <w:r w:rsidRPr="004E4BAE">
        <w:rPr>
          <w:rFonts w:ascii="Arial" w:hAnsi="Arial" w:cs="Arial"/>
          <w:sz w:val="22"/>
          <w:szCs w:val="22"/>
        </w:rPr>
        <w:t>However, maintaining this balance will be essential for sustaining competitiveness in a rapidly changing retail environment.</w:t>
      </w:r>
    </w:p>
    <w:p w14:paraId="26E61C57" w14:textId="77777777" w:rsidR="008A6665" w:rsidRPr="008A6665" w:rsidRDefault="008A6665" w:rsidP="008A6665">
      <w:pPr>
        <w:pStyle w:val="NormalWeb"/>
        <w:spacing w:line="360" w:lineRule="auto"/>
        <w:ind w:firstLine="720"/>
        <w:rPr>
          <w:rFonts w:ascii="Arial" w:hAnsi="Arial" w:cs="Arial"/>
          <w:sz w:val="22"/>
          <w:szCs w:val="22"/>
        </w:rPr>
      </w:pPr>
    </w:p>
    <w:p w14:paraId="2BC932FE" w14:textId="77777777" w:rsidR="008630CC" w:rsidRPr="004E4BAE" w:rsidRDefault="008630CC" w:rsidP="004E4BAE">
      <w:pPr>
        <w:spacing w:before="100" w:beforeAutospacing="1" w:after="100" w:afterAutospacing="1" w:line="360" w:lineRule="auto"/>
        <w:outlineLvl w:val="0"/>
        <w:rPr>
          <w:rFonts w:ascii="Arial" w:eastAsia="Times New Roman" w:hAnsi="Arial" w:cs="Arial"/>
          <w:b/>
          <w:bCs/>
          <w:kern w:val="36"/>
          <w:lang w:eastAsia="en-GB"/>
          <w14:ligatures w14:val="none"/>
        </w:rPr>
      </w:pPr>
    </w:p>
    <w:p w14:paraId="17BE0ADF" w14:textId="1AB1A30F" w:rsidR="007C4F8E" w:rsidRPr="004E4BAE" w:rsidRDefault="007C4F8E" w:rsidP="004E4BAE">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4E4BAE">
        <w:rPr>
          <w:rFonts w:ascii="Arial" w:eastAsia="Times New Roman" w:hAnsi="Arial" w:cs="Arial"/>
          <w:b/>
          <w:bCs/>
          <w:kern w:val="36"/>
          <w:lang w:eastAsia="en-GB"/>
          <w14:ligatures w14:val="none"/>
        </w:rPr>
        <w:lastRenderedPageBreak/>
        <w:t>References</w:t>
      </w:r>
    </w:p>
    <w:p w14:paraId="70B3C1E9"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Alvesson, M. (2013) </w:t>
      </w:r>
      <w:r w:rsidRPr="004E4BAE">
        <w:rPr>
          <w:rFonts w:ascii="Arial" w:eastAsia="Times New Roman" w:hAnsi="Arial" w:cs="Arial"/>
          <w:i/>
          <w:iCs/>
          <w:kern w:val="0"/>
          <w:lang w:eastAsia="en-GB"/>
          <w14:ligatures w14:val="none"/>
        </w:rPr>
        <w:t>Understanding organizational culture</w:t>
      </w:r>
      <w:r w:rsidRPr="004E4BAE">
        <w:rPr>
          <w:rFonts w:ascii="Arial" w:eastAsia="Times New Roman" w:hAnsi="Arial" w:cs="Arial"/>
          <w:kern w:val="0"/>
          <w:lang w:eastAsia="en-GB"/>
          <w14:ligatures w14:val="none"/>
        </w:rPr>
        <w:t xml:space="preserve">. 2nd </w:t>
      </w:r>
      <w:proofErr w:type="spellStart"/>
      <w:r w:rsidRPr="004E4BAE">
        <w:rPr>
          <w:rFonts w:ascii="Arial" w:eastAsia="Times New Roman" w:hAnsi="Arial" w:cs="Arial"/>
          <w:kern w:val="0"/>
          <w:lang w:eastAsia="en-GB"/>
          <w14:ligatures w14:val="none"/>
        </w:rPr>
        <w:t>edn</w:t>
      </w:r>
      <w:proofErr w:type="spellEnd"/>
      <w:r w:rsidRPr="004E4BAE">
        <w:rPr>
          <w:rFonts w:ascii="Arial" w:eastAsia="Times New Roman" w:hAnsi="Arial" w:cs="Arial"/>
          <w:kern w:val="0"/>
          <w:lang w:eastAsia="en-GB"/>
          <w14:ligatures w14:val="none"/>
        </w:rPr>
        <w:t>. London: SAGE Publications.</w:t>
      </w:r>
    </w:p>
    <w:p w14:paraId="3B22EAA0"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Cameron, K.S. and Quinn, R.E. (2006) </w:t>
      </w:r>
      <w:r w:rsidRPr="004E4BAE">
        <w:rPr>
          <w:rFonts w:ascii="Arial" w:eastAsia="Times New Roman" w:hAnsi="Arial" w:cs="Arial"/>
          <w:i/>
          <w:iCs/>
          <w:kern w:val="0"/>
          <w:lang w:eastAsia="en-GB"/>
          <w14:ligatures w14:val="none"/>
        </w:rPr>
        <w:t>Diagnosing and changing organizational culture: Based on the competing values framework</w:t>
      </w:r>
      <w:r w:rsidRPr="004E4BAE">
        <w:rPr>
          <w:rFonts w:ascii="Arial" w:eastAsia="Times New Roman" w:hAnsi="Arial" w:cs="Arial"/>
          <w:kern w:val="0"/>
          <w:lang w:eastAsia="en-GB"/>
          <w14:ligatures w14:val="none"/>
        </w:rPr>
        <w:t xml:space="preserve">. Rev. </w:t>
      </w:r>
      <w:proofErr w:type="spellStart"/>
      <w:r w:rsidRPr="004E4BAE">
        <w:rPr>
          <w:rFonts w:ascii="Arial" w:eastAsia="Times New Roman" w:hAnsi="Arial" w:cs="Arial"/>
          <w:kern w:val="0"/>
          <w:lang w:eastAsia="en-GB"/>
          <w14:ligatures w14:val="none"/>
        </w:rPr>
        <w:t>edn</w:t>
      </w:r>
      <w:proofErr w:type="spellEnd"/>
      <w:r w:rsidRPr="004E4BAE">
        <w:rPr>
          <w:rFonts w:ascii="Arial" w:eastAsia="Times New Roman" w:hAnsi="Arial" w:cs="Arial"/>
          <w:kern w:val="0"/>
          <w:lang w:eastAsia="en-GB"/>
          <w14:ligatures w14:val="none"/>
        </w:rPr>
        <w:t>. San Francisco: Jossey-Bass.</w:t>
      </w:r>
    </w:p>
    <w:p w14:paraId="458FD404"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Chatman, J.A. and O’Reilly, C.A. (2016) ‘Paradigm lost: Reinvigorating the study of organizational culture’, </w:t>
      </w:r>
      <w:r w:rsidRPr="004E4BAE">
        <w:rPr>
          <w:rFonts w:ascii="Arial" w:eastAsia="Times New Roman" w:hAnsi="Arial" w:cs="Arial"/>
          <w:i/>
          <w:iCs/>
          <w:kern w:val="0"/>
          <w:lang w:eastAsia="en-GB"/>
          <w14:ligatures w14:val="none"/>
        </w:rPr>
        <w:t xml:space="preserve">Research in Organizational </w:t>
      </w:r>
      <w:proofErr w:type="spellStart"/>
      <w:r w:rsidRPr="004E4BAE">
        <w:rPr>
          <w:rFonts w:ascii="Arial" w:eastAsia="Times New Roman" w:hAnsi="Arial" w:cs="Arial"/>
          <w:i/>
          <w:iCs/>
          <w:kern w:val="0"/>
          <w:lang w:eastAsia="en-GB"/>
          <w14:ligatures w14:val="none"/>
        </w:rPr>
        <w:t>Behavior</w:t>
      </w:r>
      <w:proofErr w:type="spellEnd"/>
      <w:r w:rsidRPr="004E4BAE">
        <w:rPr>
          <w:rFonts w:ascii="Arial" w:eastAsia="Times New Roman" w:hAnsi="Arial" w:cs="Arial"/>
          <w:kern w:val="0"/>
          <w:lang w:eastAsia="en-GB"/>
          <w14:ligatures w14:val="none"/>
        </w:rPr>
        <w:t>, 36, pp. 199–224.</w:t>
      </w:r>
    </w:p>
    <w:p w14:paraId="39C579C4"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Denison, D.R. and Mishra, A.K. (1995) ‘Toward a theory of organizational culture and effectiveness’, </w:t>
      </w:r>
      <w:r w:rsidRPr="004E4BAE">
        <w:rPr>
          <w:rFonts w:ascii="Arial" w:eastAsia="Times New Roman" w:hAnsi="Arial" w:cs="Arial"/>
          <w:i/>
          <w:iCs/>
          <w:kern w:val="0"/>
          <w:lang w:eastAsia="en-GB"/>
          <w14:ligatures w14:val="none"/>
        </w:rPr>
        <w:t>Organization Science</w:t>
      </w:r>
      <w:r w:rsidRPr="004E4BAE">
        <w:rPr>
          <w:rFonts w:ascii="Arial" w:eastAsia="Times New Roman" w:hAnsi="Arial" w:cs="Arial"/>
          <w:kern w:val="0"/>
          <w:lang w:eastAsia="en-GB"/>
          <w14:ligatures w14:val="none"/>
        </w:rPr>
        <w:t>, 6(2), pp. 204–223.</w:t>
      </w:r>
    </w:p>
    <w:p w14:paraId="67DD25A6"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Hofstede, G., Hofstede, G.J. and Minkov, M. (2010) </w:t>
      </w:r>
      <w:r w:rsidRPr="004E4BAE">
        <w:rPr>
          <w:rFonts w:ascii="Arial" w:eastAsia="Times New Roman" w:hAnsi="Arial" w:cs="Arial"/>
          <w:i/>
          <w:iCs/>
          <w:kern w:val="0"/>
          <w:lang w:eastAsia="en-GB"/>
          <w14:ligatures w14:val="none"/>
        </w:rPr>
        <w:t>Cultures and organizations: Software of the mind</w:t>
      </w:r>
      <w:r w:rsidRPr="004E4BAE">
        <w:rPr>
          <w:rFonts w:ascii="Arial" w:eastAsia="Times New Roman" w:hAnsi="Arial" w:cs="Arial"/>
          <w:kern w:val="0"/>
          <w:lang w:eastAsia="en-GB"/>
          <w14:ligatures w14:val="none"/>
        </w:rPr>
        <w:t xml:space="preserve">. 3rd </w:t>
      </w:r>
      <w:proofErr w:type="spellStart"/>
      <w:r w:rsidRPr="004E4BAE">
        <w:rPr>
          <w:rFonts w:ascii="Arial" w:eastAsia="Times New Roman" w:hAnsi="Arial" w:cs="Arial"/>
          <w:kern w:val="0"/>
          <w:lang w:eastAsia="en-GB"/>
          <w14:ligatures w14:val="none"/>
        </w:rPr>
        <w:t>edn</w:t>
      </w:r>
      <w:proofErr w:type="spellEnd"/>
      <w:r w:rsidRPr="004E4BAE">
        <w:rPr>
          <w:rFonts w:ascii="Arial" w:eastAsia="Times New Roman" w:hAnsi="Arial" w:cs="Arial"/>
          <w:kern w:val="0"/>
          <w:lang w:eastAsia="en-GB"/>
          <w14:ligatures w14:val="none"/>
        </w:rPr>
        <w:t>. New York: McGraw-Hill.</w:t>
      </w:r>
    </w:p>
    <w:p w14:paraId="29FA3C27"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John Lewis Partnership (2024) </w:t>
      </w:r>
      <w:r w:rsidRPr="004E4BAE">
        <w:rPr>
          <w:rFonts w:ascii="Arial" w:eastAsia="Times New Roman" w:hAnsi="Arial" w:cs="Arial"/>
          <w:i/>
          <w:iCs/>
          <w:kern w:val="0"/>
          <w:lang w:eastAsia="en-GB"/>
          <w14:ligatures w14:val="none"/>
        </w:rPr>
        <w:t>Annual report and accounts 2024</w:t>
      </w:r>
      <w:r w:rsidRPr="004E4BAE">
        <w:rPr>
          <w:rFonts w:ascii="Arial" w:eastAsia="Times New Roman" w:hAnsi="Arial" w:cs="Arial"/>
          <w:kern w:val="0"/>
          <w:lang w:eastAsia="en-GB"/>
          <w14:ligatures w14:val="none"/>
        </w:rPr>
        <w:t xml:space="preserve">. London: John Lewis Partnership. Available at: </w:t>
      </w:r>
      <w:hyperlink r:id="rId8" w:tgtFrame="_new" w:history="1">
        <w:r w:rsidRPr="004E4BAE">
          <w:rPr>
            <w:rFonts w:ascii="Arial" w:eastAsia="Times New Roman" w:hAnsi="Arial" w:cs="Arial"/>
            <w:color w:val="0000FF"/>
            <w:kern w:val="0"/>
            <w:u w:val="single"/>
            <w:lang w:eastAsia="en-GB"/>
            <w14:ligatures w14:val="none"/>
          </w:rPr>
          <w:t>https://www.johnlewispartnership.co.uk</w:t>
        </w:r>
      </w:hyperlink>
      <w:r w:rsidRPr="004E4BAE">
        <w:rPr>
          <w:rFonts w:ascii="Arial" w:eastAsia="Times New Roman" w:hAnsi="Arial" w:cs="Arial"/>
          <w:kern w:val="0"/>
          <w:lang w:eastAsia="en-GB"/>
          <w14:ligatures w14:val="none"/>
        </w:rPr>
        <w:t xml:space="preserve"> (Accessed: 12 March 2026).</w:t>
      </w:r>
    </w:p>
    <w:p w14:paraId="7FE27EC1"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John Lewis Partnership (no date) </w:t>
      </w:r>
      <w:r w:rsidRPr="004E4BAE">
        <w:rPr>
          <w:rFonts w:ascii="Arial" w:eastAsia="Times New Roman" w:hAnsi="Arial" w:cs="Arial"/>
          <w:i/>
          <w:iCs/>
          <w:kern w:val="0"/>
          <w:lang w:eastAsia="en-GB"/>
          <w14:ligatures w14:val="none"/>
        </w:rPr>
        <w:t>The partnership model</w:t>
      </w:r>
      <w:r w:rsidRPr="004E4BAE">
        <w:rPr>
          <w:rFonts w:ascii="Arial" w:eastAsia="Times New Roman" w:hAnsi="Arial" w:cs="Arial"/>
          <w:kern w:val="0"/>
          <w:lang w:eastAsia="en-GB"/>
          <w14:ligatures w14:val="none"/>
        </w:rPr>
        <w:t xml:space="preserve">. London: John Lewis Partnership. Available at: </w:t>
      </w:r>
      <w:hyperlink r:id="rId9" w:tgtFrame="_new" w:history="1">
        <w:r w:rsidRPr="004E4BAE">
          <w:rPr>
            <w:rFonts w:ascii="Arial" w:eastAsia="Times New Roman" w:hAnsi="Arial" w:cs="Arial"/>
            <w:color w:val="0000FF"/>
            <w:kern w:val="0"/>
            <w:u w:val="single"/>
            <w:lang w:eastAsia="en-GB"/>
            <w14:ligatures w14:val="none"/>
          </w:rPr>
          <w:t>https://www.johnlewispartnership.co.uk</w:t>
        </w:r>
      </w:hyperlink>
      <w:r w:rsidRPr="004E4BAE">
        <w:rPr>
          <w:rFonts w:ascii="Arial" w:eastAsia="Times New Roman" w:hAnsi="Arial" w:cs="Arial"/>
          <w:kern w:val="0"/>
          <w:lang w:eastAsia="en-GB"/>
          <w14:ligatures w14:val="none"/>
        </w:rPr>
        <w:t xml:space="preserve"> (Accessed: 12 March 2026).</w:t>
      </w:r>
    </w:p>
    <w:p w14:paraId="2F25A31B"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Martin, J. (2002) </w:t>
      </w:r>
      <w:r w:rsidRPr="004E4BAE">
        <w:rPr>
          <w:rFonts w:ascii="Arial" w:eastAsia="Times New Roman" w:hAnsi="Arial" w:cs="Arial"/>
          <w:i/>
          <w:iCs/>
          <w:kern w:val="0"/>
          <w:lang w:eastAsia="en-GB"/>
          <w14:ligatures w14:val="none"/>
        </w:rPr>
        <w:t>Organizational culture: Mapping the terrain</w:t>
      </w:r>
      <w:r w:rsidRPr="004E4BAE">
        <w:rPr>
          <w:rFonts w:ascii="Arial" w:eastAsia="Times New Roman" w:hAnsi="Arial" w:cs="Arial"/>
          <w:kern w:val="0"/>
          <w:lang w:eastAsia="en-GB"/>
          <w14:ligatures w14:val="none"/>
        </w:rPr>
        <w:t>. Thousand Oaks, CA: SAGE Publications.</w:t>
      </w:r>
    </w:p>
    <w:p w14:paraId="51EF195A"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Mullins, L.J. and Christy, G. (2016) </w:t>
      </w:r>
      <w:r w:rsidRPr="004E4BAE">
        <w:rPr>
          <w:rFonts w:ascii="Arial" w:eastAsia="Times New Roman" w:hAnsi="Arial" w:cs="Arial"/>
          <w:i/>
          <w:iCs/>
          <w:kern w:val="0"/>
          <w:lang w:eastAsia="en-GB"/>
          <w14:ligatures w14:val="none"/>
        </w:rPr>
        <w:t>Management and organisational behaviour</w:t>
      </w:r>
      <w:r w:rsidRPr="004E4BAE">
        <w:rPr>
          <w:rFonts w:ascii="Arial" w:eastAsia="Times New Roman" w:hAnsi="Arial" w:cs="Arial"/>
          <w:kern w:val="0"/>
          <w:lang w:eastAsia="en-GB"/>
          <w14:ligatures w14:val="none"/>
        </w:rPr>
        <w:t xml:space="preserve">. 11th </w:t>
      </w:r>
      <w:proofErr w:type="spellStart"/>
      <w:r w:rsidRPr="004E4BAE">
        <w:rPr>
          <w:rFonts w:ascii="Arial" w:eastAsia="Times New Roman" w:hAnsi="Arial" w:cs="Arial"/>
          <w:kern w:val="0"/>
          <w:lang w:eastAsia="en-GB"/>
          <w14:ligatures w14:val="none"/>
        </w:rPr>
        <w:t>edn</w:t>
      </w:r>
      <w:proofErr w:type="spellEnd"/>
      <w:r w:rsidRPr="004E4BAE">
        <w:rPr>
          <w:rFonts w:ascii="Arial" w:eastAsia="Times New Roman" w:hAnsi="Arial" w:cs="Arial"/>
          <w:kern w:val="0"/>
          <w:lang w:eastAsia="en-GB"/>
          <w14:ligatures w14:val="none"/>
        </w:rPr>
        <w:t>. Harlow: Pearson Education.</w:t>
      </w:r>
    </w:p>
    <w:p w14:paraId="5CAC63AA"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Robbins, S.P. and Judge, T.A. (2022) </w:t>
      </w:r>
      <w:r w:rsidRPr="004E4BAE">
        <w:rPr>
          <w:rFonts w:ascii="Arial" w:eastAsia="Times New Roman" w:hAnsi="Arial" w:cs="Arial"/>
          <w:i/>
          <w:iCs/>
          <w:kern w:val="0"/>
          <w:lang w:eastAsia="en-GB"/>
          <w14:ligatures w14:val="none"/>
        </w:rPr>
        <w:t xml:space="preserve">Organizational </w:t>
      </w:r>
      <w:proofErr w:type="spellStart"/>
      <w:r w:rsidRPr="004E4BAE">
        <w:rPr>
          <w:rFonts w:ascii="Arial" w:eastAsia="Times New Roman" w:hAnsi="Arial" w:cs="Arial"/>
          <w:i/>
          <w:iCs/>
          <w:kern w:val="0"/>
          <w:lang w:eastAsia="en-GB"/>
          <w14:ligatures w14:val="none"/>
        </w:rPr>
        <w:t>behavior</w:t>
      </w:r>
      <w:proofErr w:type="spellEnd"/>
      <w:r w:rsidRPr="004E4BAE">
        <w:rPr>
          <w:rFonts w:ascii="Arial" w:eastAsia="Times New Roman" w:hAnsi="Arial" w:cs="Arial"/>
          <w:kern w:val="0"/>
          <w:lang w:eastAsia="en-GB"/>
          <w14:ligatures w14:val="none"/>
        </w:rPr>
        <w:t xml:space="preserve">. 19th </w:t>
      </w:r>
      <w:proofErr w:type="spellStart"/>
      <w:r w:rsidRPr="004E4BAE">
        <w:rPr>
          <w:rFonts w:ascii="Arial" w:eastAsia="Times New Roman" w:hAnsi="Arial" w:cs="Arial"/>
          <w:kern w:val="0"/>
          <w:lang w:eastAsia="en-GB"/>
          <w14:ligatures w14:val="none"/>
        </w:rPr>
        <w:t>edn</w:t>
      </w:r>
      <w:proofErr w:type="spellEnd"/>
      <w:r w:rsidRPr="004E4BAE">
        <w:rPr>
          <w:rFonts w:ascii="Arial" w:eastAsia="Times New Roman" w:hAnsi="Arial" w:cs="Arial"/>
          <w:kern w:val="0"/>
          <w:lang w:eastAsia="en-GB"/>
          <w14:ligatures w14:val="none"/>
        </w:rPr>
        <w:t>. Harlow: Pearson Education.</w:t>
      </w:r>
    </w:p>
    <w:p w14:paraId="5C786605" w14:textId="77777777" w:rsidR="007C4F8E"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Schein, E.H. (2010) </w:t>
      </w:r>
      <w:r w:rsidRPr="004E4BAE">
        <w:rPr>
          <w:rFonts w:ascii="Arial" w:eastAsia="Times New Roman" w:hAnsi="Arial" w:cs="Arial"/>
          <w:i/>
          <w:iCs/>
          <w:kern w:val="0"/>
          <w:lang w:eastAsia="en-GB"/>
          <w14:ligatures w14:val="none"/>
        </w:rPr>
        <w:t>Organizational culture and leadership</w:t>
      </w:r>
      <w:r w:rsidRPr="004E4BAE">
        <w:rPr>
          <w:rFonts w:ascii="Arial" w:eastAsia="Times New Roman" w:hAnsi="Arial" w:cs="Arial"/>
          <w:kern w:val="0"/>
          <w:lang w:eastAsia="en-GB"/>
          <w14:ligatures w14:val="none"/>
        </w:rPr>
        <w:t xml:space="preserve">. 4th </w:t>
      </w:r>
      <w:proofErr w:type="spellStart"/>
      <w:r w:rsidRPr="004E4BAE">
        <w:rPr>
          <w:rFonts w:ascii="Arial" w:eastAsia="Times New Roman" w:hAnsi="Arial" w:cs="Arial"/>
          <w:kern w:val="0"/>
          <w:lang w:eastAsia="en-GB"/>
          <w14:ligatures w14:val="none"/>
        </w:rPr>
        <w:t>edn</w:t>
      </w:r>
      <w:proofErr w:type="spellEnd"/>
      <w:r w:rsidRPr="004E4BAE">
        <w:rPr>
          <w:rFonts w:ascii="Arial" w:eastAsia="Times New Roman" w:hAnsi="Arial" w:cs="Arial"/>
          <w:kern w:val="0"/>
          <w:lang w:eastAsia="en-GB"/>
          <w14:ligatures w14:val="none"/>
        </w:rPr>
        <w:t>. San Francisco: Jossey-Bass.</w:t>
      </w:r>
    </w:p>
    <w:p w14:paraId="74185329" w14:textId="46F67572" w:rsidR="00305503" w:rsidRPr="004E4BAE" w:rsidRDefault="007C4F8E" w:rsidP="004E4BAE">
      <w:pPr>
        <w:spacing w:before="100" w:beforeAutospacing="1" w:after="100" w:afterAutospacing="1" w:line="360" w:lineRule="auto"/>
        <w:rPr>
          <w:rFonts w:ascii="Arial" w:eastAsia="Times New Roman" w:hAnsi="Arial" w:cs="Arial"/>
          <w:kern w:val="0"/>
          <w:lang w:eastAsia="en-GB"/>
          <w14:ligatures w14:val="none"/>
        </w:rPr>
      </w:pPr>
      <w:r w:rsidRPr="004E4BAE">
        <w:rPr>
          <w:rFonts w:ascii="Arial" w:eastAsia="Times New Roman" w:hAnsi="Arial" w:cs="Arial"/>
          <w:kern w:val="0"/>
          <w:lang w:eastAsia="en-GB"/>
          <w14:ligatures w14:val="none"/>
        </w:rPr>
        <w:t xml:space="preserve">Warrick, D.D. (2017) ‘What leaders need to know about organizational culture’, </w:t>
      </w:r>
      <w:r w:rsidRPr="004E4BAE">
        <w:rPr>
          <w:rFonts w:ascii="Arial" w:eastAsia="Times New Roman" w:hAnsi="Arial" w:cs="Arial"/>
          <w:i/>
          <w:iCs/>
          <w:kern w:val="0"/>
          <w:lang w:eastAsia="en-GB"/>
          <w14:ligatures w14:val="none"/>
        </w:rPr>
        <w:t>Business Horizons</w:t>
      </w:r>
      <w:r w:rsidRPr="004E4BAE">
        <w:rPr>
          <w:rFonts w:ascii="Arial" w:eastAsia="Times New Roman" w:hAnsi="Arial" w:cs="Arial"/>
          <w:kern w:val="0"/>
          <w:lang w:eastAsia="en-GB"/>
          <w14:ligatures w14:val="none"/>
        </w:rPr>
        <w:t>, 60(3), pp. 395–404.</w:t>
      </w:r>
    </w:p>
    <w:sectPr w:rsidR="00305503" w:rsidRPr="004E4BAE" w:rsidSect="0075159A">
      <w:footerReference w:type="default" r:id="rId10"/>
      <w:pgSz w:w="11906" w:h="16838"/>
      <w:pgMar w:top="1440" w:right="1440" w:bottom="1440" w:left="1440" w:header="708" w:footer="708"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E3A84" w14:textId="77777777" w:rsidR="006D3E0A" w:rsidRDefault="006D3E0A" w:rsidP="006D3E0A">
      <w:pPr>
        <w:spacing w:after="0" w:line="240" w:lineRule="auto"/>
      </w:pPr>
      <w:r>
        <w:separator/>
      </w:r>
    </w:p>
  </w:endnote>
  <w:endnote w:type="continuationSeparator" w:id="0">
    <w:p w14:paraId="1DB6AD11" w14:textId="77777777" w:rsidR="006D3E0A" w:rsidRDefault="006D3E0A" w:rsidP="006D3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619011"/>
      <w:docPartObj>
        <w:docPartGallery w:val="Page Numbers (Bottom of Page)"/>
        <w:docPartUnique/>
      </w:docPartObj>
    </w:sdtPr>
    <w:sdtEndPr>
      <w:rPr>
        <w:noProof/>
      </w:rPr>
    </w:sdtEndPr>
    <w:sdtContent>
      <w:p w14:paraId="68115E28" w14:textId="7D413947" w:rsidR="00A444E6" w:rsidRDefault="00A444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79FA1C" w14:textId="77777777" w:rsidR="006D3E0A" w:rsidRDefault="006D3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965B5" w14:textId="77777777" w:rsidR="006D3E0A" w:rsidRDefault="006D3E0A" w:rsidP="006D3E0A">
      <w:pPr>
        <w:spacing w:after="0" w:line="240" w:lineRule="auto"/>
      </w:pPr>
      <w:r>
        <w:separator/>
      </w:r>
    </w:p>
  </w:footnote>
  <w:footnote w:type="continuationSeparator" w:id="0">
    <w:p w14:paraId="67EFD643" w14:textId="77777777" w:rsidR="006D3E0A" w:rsidRDefault="006D3E0A" w:rsidP="006D3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9D3BDE"/>
    <w:multiLevelType w:val="multilevel"/>
    <w:tmpl w:val="EA043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8F3F0E"/>
    <w:multiLevelType w:val="multilevel"/>
    <w:tmpl w:val="71B6E6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D00A14"/>
    <w:multiLevelType w:val="hybridMultilevel"/>
    <w:tmpl w:val="4B3A49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A74FE3"/>
    <w:multiLevelType w:val="multilevel"/>
    <w:tmpl w:val="0B7CD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955769">
    <w:abstractNumId w:val="3"/>
  </w:num>
  <w:num w:numId="2" w16cid:durableId="1480611761">
    <w:abstractNumId w:val="0"/>
  </w:num>
  <w:num w:numId="3" w16cid:durableId="1883595239">
    <w:abstractNumId w:val="1"/>
  </w:num>
  <w:num w:numId="4" w16cid:durableId="244455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E75"/>
    <w:rsid w:val="00006F2A"/>
    <w:rsid w:val="000104D4"/>
    <w:rsid w:val="000E3A23"/>
    <w:rsid w:val="00132206"/>
    <w:rsid w:val="00133EC3"/>
    <w:rsid w:val="001650DC"/>
    <w:rsid w:val="00191819"/>
    <w:rsid w:val="001B682E"/>
    <w:rsid w:val="001D0A31"/>
    <w:rsid w:val="002036D1"/>
    <w:rsid w:val="002328CD"/>
    <w:rsid w:val="00305503"/>
    <w:rsid w:val="0038156B"/>
    <w:rsid w:val="003914B4"/>
    <w:rsid w:val="003A4E75"/>
    <w:rsid w:val="003D0B82"/>
    <w:rsid w:val="003D15FE"/>
    <w:rsid w:val="00452396"/>
    <w:rsid w:val="00482F15"/>
    <w:rsid w:val="004862D2"/>
    <w:rsid w:val="004E4BAE"/>
    <w:rsid w:val="00577AD5"/>
    <w:rsid w:val="00597204"/>
    <w:rsid w:val="005C0543"/>
    <w:rsid w:val="00614A98"/>
    <w:rsid w:val="006813A9"/>
    <w:rsid w:val="006A2DB1"/>
    <w:rsid w:val="006D3E0A"/>
    <w:rsid w:val="006D6347"/>
    <w:rsid w:val="00750833"/>
    <w:rsid w:val="0075159A"/>
    <w:rsid w:val="00763348"/>
    <w:rsid w:val="007B5582"/>
    <w:rsid w:val="007C4F8E"/>
    <w:rsid w:val="008630CC"/>
    <w:rsid w:val="008841FF"/>
    <w:rsid w:val="008A6665"/>
    <w:rsid w:val="008C7F5C"/>
    <w:rsid w:val="00903548"/>
    <w:rsid w:val="00973F56"/>
    <w:rsid w:val="00983234"/>
    <w:rsid w:val="009A2211"/>
    <w:rsid w:val="00A444E6"/>
    <w:rsid w:val="00A759D3"/>
    <w:rsid w:val="00AC34B9"/>
    <w:rsid w:val="00B4537C"/>
    <w:rsid w:val="00B54AB3"/>
    <w:rsid w:val="00C41B26"/>
    <w:rsid w:val="00C518B5"/>
    <w:rsid w:val="00C96E90"/>
    <w:rsid w:val="00CC4101"/>
    <w:rsid w:val="00CC5685"/>
    <w:rsid w:val="00DE4935"/>
    <w:rsid w:val="00DF09FE"/>
    <w:rsid w:val="00E95350"/>
    <w:rsid w:val="00ED6EFC"/>
    <w:rsid w:val="00F12AA4"/>
    <w:rsid w:val="00F20C8D"/>
    <w:rsid w:val="00F961BA"/>
    <w:rsid w:val="00FA0A1B"/>
    <w:rsid w:val="00FB5CBF"/>
    <w:rsid w:val="00FE6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86F8"/>
  <w15:chartTrackingRefBased/>
  <w15:docId w15:val="{26594EFF-A0B0-4CA3-BD35-009BBB397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4E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A4E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A4E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4E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A4E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A4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4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4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4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E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A4E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A4E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A4E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A4E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A4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4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4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4E75"/>
    <w:rPr>
      <w:rFonts w:eastAsiaTheme="majorEastAsia" w:cstheme="majorBidi"/>
      <w:color w:val="272727" w:themeColor="text1" w:themeTint="D8"/>
    </w:rPr>
  </w:style>
  <w:style w:type="paragraph" w:styleId="Title">
    <w:name w:val="Title"/>
    <w:basedOn w:val="Normal"/>
    <w:next w:val="Normal"/>
    <w:link w:val="TitleChar"/>
    <w:uiPriority w:val="10"/>
    <w:qFormat/>
    <w:rsid w:val="003A4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4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4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4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4E75"/>
    <w:pPr>
      <w:spacing w:before="160"/>
      <w:jc w:val="center"/>
    </w:pPr>
    <w:rPr>
      <w:i/>
      <w:iCs/>
      <w:color w:val="404040" w:themeColor="text1" w:themeTint="BF"/>
    </w:rPr>
  </w:style>
  <w:style w:type="character" w:customStyle="1" w:styleId="QuoteChar">
    <w:name w:val="Quote Char"/>
    <w:basedOn w:val="DefaultParagraphFont"/>
    <w:link w:val="Quote"/>
    <w:uiPriority w:val="29"/>
    <w:rsid w:val="003A4E75"/>
    <w:rPr>
      <w:i/>
      <w:iCs/>
      <w:color w:val="404040" w:themeColor="text1" w:themeTint="BF"/>
    </w:rPr>
  </w:style>
  <w:style w:type="paragraph" w:styleId="ListParagraph">
    <w:name w:val="List Paragraph"/>
    <w:basedOn w:val="Normal"/>
    <w:uiPriority w:val="34"/>
    <w:qFormat/>
    <w:rsid w:val="003A4E75"/>
    <w:pPr>
      <w:ind w:left="720"/>
      <w:contextualSpacing/>
    </w:pPr>
  </w:style>
  <w:style w:type="character" w:styleId="IntenseEmphasis">
    <w:name w:val="Intense Emphasis"/>
    <w:basedOn w:val="DefaultParagraphFont"/>
    <w:uiPriority w:val="21"/>
    <w:qFormat/>
    <w:rsid w:val="003A4E75"/>
    <w:rPr>
      <w:i/>
      <w:iCs/>
      <w:color w:val="2F5496" w:themeColor="accent1" w:themeShade="BF"/>
    </w:rPr>
  </w:style>
  <w:style w:type="paragraph" w:styleId="IntenseQuote">
    <w:name w:val="Intense Quote"/>
    <w:basedOn w:val="Normal"/>
    <w:next w:val="Normal"/>
    <w:link w:val="IntenseQuoteChar"/>
    <w:uiPriority w:val="30"/>
    <w:qFormat/>
    <w:rsid w:val="003A4E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4E75"/>
    <w:rPr>
      <w:i/>
      <w:iCs/>
      <w:color w:val="2F5496" w:themeColor="accent1" w:themeShade="BF"/>
    </w:rPr>
  </w:style>
  <w:style w:type="character" w:styleId="IntenseReference">
    <w:name w:val="Intense Reference"/>
    <w:basedOn w:val="DefaultParagraphFont"/>
    <w:uiPriority w:val="32"/>
    <w:qFormat/>
    <w:rsid w:val="003A4E75"/>
    <w:rPr>
      <w:b/>
      <w:bCs/>
      <w:smallCaps/>
      <w:color w:val="2F5496" w:themeColor="accent1" w:themeShade="BF"/>
      <w:spacing w:val="5"/>
    </w:rPr>
  </w:style>
  <w:style w:type="paragraph" w:styleId="NormalWeb">
    <w:name w:val="Normal (Web)"/>
    <w:basedOn w:val="Normal"/>
    <w:uiPriority w:val="99"/>
    <w:unhideWhenUsed/>
    <w:rsid w:val="00C41B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41B26"/>
    <w:rPr>
      <w:i/>
      <w:iCs/>
    </w:rPr>
  </w:style>
  <w:style w:type="character" w:styleId="Strong">
    <w:name w:val="Strong"/>
    <w:basedOn w:val="DefaultParagraphFont"/>
    <w:uiPriority w:val="22"/>
    <w:qFormat/>
    <w:rsid w:val="00CC5685"/>
    <w:rPr>
      <w:b/>
      <w:bCs/>
    </w:rPr>
  </w:style>
  <w:style w:type="paragraph" w:styleId="Header">
    <w:name w:val="header"/>
    <w:basedOn w:val="Normal"/>
    <w:link w:val="HeaderChar"/>
    <w:uiPriority w:val="99"/>
    <w:unhideWhenUsed/>
    <w:rsid w:val="006D3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E0A"/>
  </w:style>
  <w:style w:type="paragraph" w:styleId="Footer">
    <w:name w:val="footer"/>
    <w:basedOn w:val="Normal"/>
    <w:link w:val="FooterChar"/>
    <w:uiPriority w:val="99"/>
    <w:unhideWhenUsed/>
    <w:rsid w:val="006D3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E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lewispartnership.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ohnlewispartnership.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5B938-3DE0-4ED2-8E06-35032CE81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4201</Words>
  <Characters>23950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2</cp:revision>
  <dcterms:created xsi:type="dcterms:W3CDTF">2026-03-26T10:11:00Z</dcterms:created>
  <dcterms:modified xsi:type="dcterms:W3CDTF">2026-03-26T10:11:00Z</dcterms:modified>
</cp:coreProperties>
</file>