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F46DC" w:rsidRDefault="001B0CDE">
      <w:r>
        <w:t xml:space="preserve">Name: </w:t>
      </w:r>
      <w:r w:rsidR="006F46DC">
        <w:t>Lewis James Keen</w:t>
      </w:r>
    </w:p>
    <w:p w:rsidR="006F46DC" w:rsidRDefault="001B0CDE">
      <w:r>
        <w:t>PC 6984</w:t>
      </w:r>
    </w:p>
    <w:p w:rsidR="006F46DC" w:rsidRDefault="001B0CDE">
      <w:r>
        <w:t>Student Number: 2031245</w:t>
      </w:r>
    </w:p>
    <w:p w:rsidR="001B0CDE" w:rsidRDefault="001B0CDE">
      <w:r>
        <w:t>Exam 2 – 29.11.2021</w:t>
      </w:r>
    </w:p>
    <w:p w:rsidR="005E1DDE" w:rsidRDefault="005E1DDE"/>
    <w:p w:rsidR="005E1DDE" w:rsidRDefault="005E1DDE" w:rsidP="007F7095">
      <w:pPr>
        <w:pStyle w:val="ListParagraph"/>
        <w:numPr>
          <w:ilvl w:val="0"/>
          <w:numId w:val="1"/>
        </w:numPr>
        <w:spacing w:line="360" w:lineRule="auto"/>
      </w:pPr>
      <w:r>
        <w:t>Any person driving a mechanically propelled vehicle</w:t>
      </w:r>
      <w:r w:rsidR="007F7095">
        <w:t xml:space="preserve"> on a road or other public place</w:t>
      </w:r>
      <w:r>
        <w:t xml:space="preserve"> must stop on being a required to do so by a constable in uniform or traffic officer. Any person riding a cycle</w:t>
      </w:r>
      <w:r w:rsidR="007F7095">
        <w:t xml:space="preserve"> on a road or other public place</w:t>
      </w:r>
      <w:r>
        <w:t xml:space="preserve">, must stop on being required to do so by a constable in uniform or a traffic officer. Failure to </w:t>
      </w:r>
      <w:r w:rsidR="00992D27">
        <w:t xml:space="preserve">stop is an offence. </w:t>
      </w:r>
    </w:p>
    <w:p w:rsidR="00992D27" w:rsidRDefault="00992D27" w:rsidP="007F7095">
      <w:pPr>
        <w:pStyle w:val="ListParagraph"/>
        <w:numPr>
          <w:ilvl w:val="0"/>
          <w:numId w:val="1"/>
        </w:numPr>
        <w:spacing w:line="360" w:lineRule="auto"/>
      </w:pPr>
      <w:r>
        <w:t xml:space="preserve">Section 6(4) gives officers the power to require a preliminary test due to a person committing a moving traffic offence whilst driving a mechanically propelled vehicle. </w:t>
      </w:r>
    </w:p>
    <w:p w:rsidR="00992D27" w:rsidRDefault="00992D27" w:rsidP="007F7095">
      <w:pPr>
        <w:pStyle w:val="ListParagraph"/>
        <w:numPr>
          <w:ilvl w:val="0"/>
          <w:numId w:val="1"/>
        </w:numPr>
        <w:spacing w:line="360" w:lineRule="auto"/>
      </w:pPr>
      <w:r>
        <w:t xml:space="preserve">A person commits an offence if they drive a mechanically propelled vehicle on a road or other public place without due care and attention or reasonable consideration for other people using that road or place. </w:t>
      </w:r>
    </w:p>
    <w:p w:rsidR="00992D27" w:rsidRDefault="00992D27" w:rsidP="007F7095">
      <w:pPr>
        <w:pStyle w:val="ListParagraph"/>
        <w:numPr>
          <w:ilvl w:val="0"/>
          <w:numId w:val="1"/>
        </w:numPr>
        <w:spacing w:line="360" w:lineRule="auto"/>
      </w:pPr>
      <w:r>
        <w:t xml:space="preserve">Due to the access and opportunity that motor vehicles provide for criminality, whether it be county lines drug gangs or trafficking for example, police powers to stop vehicles on suspicion of offences, alongside technology such as ANPR, roadside fingerprinting, facial recognition enable the police to disrupt criminality. </w:t>
      </w:r>
      <w:r w:rsidR="001D41AD">
        <w:t xml:space="preserve">By disrupting the transport capabilities of OCG’s through road policing it will impact their wider operations. </w:t>
      </w:r>
    </w:p>
    <w:p w:rsidR="00992D27" w:rsidRDefault="00992D27" w:rsidP="007F7095">
      <w:pPr>
        <w:pStyle w:val="ListParagraph"/>
        <w:numPr>
          <w:ilvl w:val="0"/>
          <w:numId w:val="1"/>
        </w:numPr>
        <w:spacing w:line="360" w:lineRule="auto"/>
      </w:pPr>
      <w:r>
        <w:t>If a constable in uniform reasonably believes that a person has been driving</w:t>
      </w:r>
      <w:r w:rsidR="001D41AD">
        <w:t>, attempting to drive or in charge of</w:t>
      </w:r>
      <w:r>
        <w:t xml:space="preserve"> a motor vehicle on a road or other public place with no insurance, driving license or otherwise in accordance with a driving license, or has failed to stop and the constable reasonably believes the above then the vehicle may be seized. </w:t>
      </w:r>
    </w:p>
    <w:p w:rsidR="00992D27" w:rsidRDefault="00992D27" w:rsidP="007F7095">
      <w:pPr>
        <w:pStyle w:val="ListParagraph"/>
        <w:numPr>
          <w:ilvl w:val="0"/>
          <w:numId w:val="1"/>
        </w:numPr>
        <w:spacing w:line="360" w:lineRule="auto"/>
      </w:pPr>
      <w:r>
        <w:t>A person commits an offence if whilst driving a mechanically propelled vehicle (MPV) on a road or other public place</w:t>
      </w:r>
      <w:r w:rsidR="001D41AD">
        <w:t xml:space="preserve"> and</w:t>
      </w:r>
      <w:r>
        <w:t xml:space="preserve"> they cause personal injury to any person (not including the driver of the MPV) any animal or cause damage to property on, in or affixed to the vehicle or any</w:t>
      </w:r>
      <w:r w:rsidR="009338D2">
        <w:t>thing</w:t>
      </w:r>
      <w:r>
        <w:t xml:space="preserve"> on or grown on any land or land adjacent. The person must remain at the scene long enough to provide de</w:t>
      </w:r>
      <w:r w:rsidR="00200D67">
        <w:t xml:space="preserve">tails to anyone with reasonable grounds to need them. </w:t>
      </w:r>
    </w:p>
    <w:p w:rsidR="000530CE" w:rsidRDefault="000530CE" w:rsidP="007F7095">
      <w:pPr>
        <w:pStyle w:val="ListParagraph"/>
        <w:numPr>
          <w:ilvl w:val="0"/>
          <w:numId w:val="1"/>
        </w:numPr>
        <w:spacing w:line="360" w:lineRule="auto"/>
      </w:pPr>
      <w:r>
        <w:t xml:space="preserve">The role of the family liaison officer is first and foremost as an investigator. They are expected to collect information and evidence regarding the investigation. They are primary form of communication between the family that are involved in the incident and the police. As well as being an investigator the FLO is expected to support the family with questions they may have in an empathetic and supportive manner. Furthermore, they should direct the families to relevant agencies which can offer further professional support. </w:t>
      </w:r>
    </w:p>
    <w:p w:rsidR="000530CE" w:rsidRDefault="000530CE" w:rsidP="007F7095">
      <w:pPr>
        <w:pStyle w:val="ListParagraph"/>
        <w:numPr>
          <w:ilvl w:val="0"/>
          <w:numId w:val="1"/>
        </w:numPr>
        <w:spacing w:line="360" w:lineRule="auto"/>
      </w:pPr>
      <w:r>
        <w:lastRenderedPageBreak/>
        <w:t>Section 170 outlines the lawful responsibility of drivers when involved in a RTC. All drivers involved must stop and remain at the scene to provide details such as name, address, contact number and insurance to anyone with reasonable grounds to need them.</w:t>
      </w:r>
      <w:r w:rsidR="00B57523">
        <w:t xml:space="preserve"> If they are unable to remain at the scene they must contact a police officer or go to a police station and inform them within 24 hours. </w:t>
      </w:r>
      <w:r>
        <w:t xml:space="preserve"> </w:t>
      </w:r>
    </w:p>
    <w:p w:rsidR="000530CE" w:rsidRDefault="000530CE" w:rsidP="007F7095">
      <w:pPr>
        <w:pStyle w:val="ListParagraph"/>
        <w:numPr>
          <w:ilvl w:val="0"/>
          <w:numId w:val="1"/>
        </w:numPr>
        <w:spacing w:line="360" w:lineRule="auto"/>
      </w:pPr>
      <w:r>
        <w:t xml:space="preserve">A constable may enter any premises using reasonable force if necessary in order to require a person reasonably believed to have been driving, attempting to drive or in charge of a motor vehicle at the time of an accident to provide a preliminary breath/drug test or arrest a person for providing a positive breath/drug test or arrest a person for failing to cooperate with a requirement to take one or more preliminary tests and the constable reasonably believes the person has alcohol or drugs in their body or is under the influence of a drug. Essentially, this law gives officers the power to enter premises when any of the circumstances outlined in the definition above are present. </w:t>
      </w:r>
    </w:p>
    <w:p w:rsidR="000530CE" w:rsidRDefault="000530CE" w:rsidP="007F7095">
      <w:pPr>
        <w:pStyle w:val="ListParagraph"/>
        <w:numPr>
          <w:ilvl w:val="0"/>
          <w:numId w:val="1"/>
        </w:numPr>
        <w:spacing w:line="360" w:lineRule="auto"/>
      </w:pPr>
      <w:r>
        <w:t xml:space="preserve">A person who causes the death of another person whilst driving a mechanically propelled vehicle dangerously on a road or other public place is guilty of the offence. </w:t>
      </w:r>
    </w:p>
    <w:p w:rsidR="000530CE" w:rsidRDefault="000530CE" w:rsidP="007F7095">
      <w:pPr>
        <w:pStyle w:val="ListParagraph"/>
        <w:numPr>
          <w:ilvl w:val="0"/>
          <w:numId w:val="1"/>
        </w:numPr>
        <w:spacing w:line="360" w:lineRule="auto"/>
      </w:pPr>
      <w:r>
        <w:t xml:space="preserve">The prescribed limit of alcohol in breath is 35mg per 100ml of breath. The prescribed limit for alcohol in blood is 80mg per 100 ml blood. The prescribed </w:t>
      </w:r>
      <w:r w:rsidR="00B57523">
        <w:t>limit for alcohol i</w:t>
      </w:r>
      <w:r>
        <w:t xml:space="preserve">n urine is 107mg per 100 ml of urine. The limit </w:t>
      </w:r>
      <w:r w:rsidR="00C13B4E">
        <w:t xml:space="preserve">for cocaine is 10mg in blood/urine and cannabis is 2mg in blood or urine. </w:t>
      </w:r>
    </w:p>
    <w:p w:rsidR="00224D38" w:rsidRDefault="00224D38" w:rsidP="007F7095">
      <w:pPr>
        <w:pStyle w:val="ListParagraph"/>
        <w:numPr>
          <w:ilvl w:val="0"/>
          <w:numId w:val="1"/>
        </w:numPr>
        <w:spacing w:line="360" w:lineRule="auto"/>
      </w:pPr>
      <w:r>
        <w:t>The first relevant person for suspect interviews is the lead interviewer. It is the job of this officer to plan and prepare relevant key questions and outline the legal requirements and expectations to the suspect and ensure they understand their legal rights as well as what is expected of them during the interview. Secondly, there will be a 2</w:t>
      </w:r>
      <w:r w:rsidRPr="00224D38">
        <w:rPr>
          <w:vertAlign w:val="superscript"/>
        </w:rPr>
        <w:t>nd</w:t>
      </w:r>
      <w:r>
        <w:t xml:space="preserve"> jockey who will be another officer present whose role it is to support the lead interviewer by taking down relevant information, asking relevant questions that may have been left out, and providing overall general support to the lead interviewer. Additionally, depending on whether the suspect requires support for additional needs there may be an appropriate adult present. This appropriate adult can have nothing to do with the investigation and their role is only to support the suspect and ensure that they are comfortable. The appropriate adult cannot answer for the suspect and can only help when necessary to do so. It is the role of the interviewer to explain this and ensure that all parties understand. Finally, in the interview there may be a solicitor present. The suspect will be given the opportunity to seek impartial legal advice, and that will be explained to them during the aide memoir stage of the </w:t>
      </w:r>
      <w:r>
        <w:lastRenderedPageBreak/>
        <w:t>interview. If the suspect asks for a solicitor then their role is to offer free and impartial legal advice to the suspect.</w:t>
      </w:r>
    </w:p>
    <w:p w:rsidR="00224D38" w:rsidRDefault="00224D38" w:rsidP="007F7095">
      <w:pPr>
        <w:pStyle w:val="ListParagraph"/>
        <w:numPr>
          <w:ilvl w:val="0"/>
          <w:numId w:val="1"/>
        </w:numPr>
        <w:spacing w:line="360" w:lineRule="auto"/>
      </w:pPr>
      <w:r>
        <w:t>The national police interviewing model is the PEACE model. It outlines the various stages of the interview process and best practi</w:t>
      </w:r>
      <w:r w:rsidR="00131F4E">
        <w:t xml:space="preserve">ce when conducting an interview. The first stage is planning and preparation. This stage is vital and can have an impact on the outcome of the case. It is essential that during this stage interviewers analyse the information they have available and outline key questions and topics they wish to find out about during the interview. Moreover during this stage, it may be important to consider the order in which interviews will take place if there is more than one person to be interviewed. The timings of the interview should also be a consideration as well as breaks and seating arrangements. The small details are essential here as a poorly planned interview can lead to a negative outcome as details could be missed. The next stage of the model is engage and explain, it is here that interviewers will work their way through the aide memoir and ensure that the person being interviewed is aware of their legal rights as well as how the interview </w:t>
      </w:r>
      <w:r w:rsidR="00B57523">
        <w:t>w</w:t>
      </w:r>
      <w:r w:rsidR="00131F4E">
        <w:t>ill be conducted. Interviewers should start building a rapport with the interviewee as this will encourage them to answer more fully as they will feel comfortable. It is important for</w:t>
      </w:r>
      <w:r w:rsidR="00B57523">
        <w:t xml:space="preserve"> interviewers to show an</w:t>
      </w:r>
      <w:r w:rsidR="00131F4E">
        <w:t xml:space="preserve"> interest, be professional and ensure that the interviewee feels respected and listened to. Additionally during this stage the interviewer needs to make the interviewee aware of their legal rights. After this has been carried out the model moves to account, clarification and challenge. During this stage it is important to allow the interviewee to give their full account uninterrupted, this is to ensure that they can give their honest account and decreases the possibility of details being missed. During this account it is the role of the interviewer and 2</w:t>
      </w:r>
      <w:r w:rsidR="00131F4E" w:rsidRPr="00131F4E">
        <w:rPr>
          <w:vertAlign w:val="superscript"/>
        </w:rPr>
        <w:t>nd</w:t>
      </w:r>
      <w:r w:rsidR="00131F4E">
        <w:t xml:space="preserve"> jockey to identify topics from the account and areas where the account and the evidence do not match up. Once the account has been given it is the role of the interviewer to clarify each topic and then being challenging the account with open questions. The aim is to get as much detail and identify areas where the interviewee may not be telling the truth. New lines of enquiry could emerge from the questioning which need to be investigated further. Once this stage has been finished the model moves onto closure, this is where the interviewer should give the interviewee an opportunity to confirm, deny or clarify anything which has been said during the interview. The solicitor should be asked if they have any questions during this stage also. </w:t>
      </w:r>
      <w:r w:rsidR="00A8271B">
        <w:t xml:space="preserve">Finally the last stage of the model is evaluation, this is where new lines of enquiry should be identified, the information given in the interview should be scrutinised to identify gaps. Furthermore, the interviewer should </w:t>
      </w:r>
      <w:r w:rsidR="00A8271B">
        <w:lastRenderedPageBreak/>
        <w:t xml:space="preserve">evaluate themselves and identify what went well and what didn’t so that they can improve and learn from the experience. </w:t>
      </w:r>
    </w:p>
    <w:p w:rsidR="00F51239" w:rsidRDefault="00F51239" w:rsidP="007F7095">
      <w:pPr>
        <w:pStyle w:val="ListParagraph"/>
        <w:numPr>
          <w:ilvl w:val="0"/>
          <w:numId w:val="1"/>
        </w:numPr>
        <w:spacing w:line="360" w:lineRule="auto"/>
      </w:pPr>
      <w:r>
        <w:t xml:space="preserve">It is an offence for a person to repeatedly or continuously engage in behaviour towards another person which is controlling or coercive. And the behaviour has a serious effect on that person and he/she knows or ought to know that their behaviour has a serious effect on that person. Coercive control are a range of acts designed to make a person subordinate or dependant by isolating them from support, exploiting them financially and depriving them of freedom and control over their own lives. </w:t>
      </w:r>
    </w:p>
    <w:p w:rsidR="00F51239" w:rsidRDefault="00F51239" w:rsidP="007F7095">
      <w:pPr>
        <w:pStyle w:val="ListParagraph"/>
        <w:numPr>
          <w:ilvl w:val="0"/>
          <w:numId w:val="1"/>
        </w:numPr>
        <w:spacing w:line="360" w:lineRule="auto"/>
      </w:pPr>
      <w:r>
        <w:t xml:space="preserve">The new offence of coercive control is </w:t>
      </w:r>
      <w:r w:rsidR="00B57523">
        <w:t xml:space="preserve">vitally </w:t>
      </w:r>
      <w:r>
        <w:t>important as it focuses on the emotional side of domestic abuse which is equally as damaging as domestic violence. The law enables the police to arrest and safeguard victims of controlling and coercive behaviour, such as surveillance, intimidation, threats of violence, controlling and humiliation. Whereas before there had to be physical violence for an offence to</w:t>
      </w:r>
      <w:r w:rsidR="00B57523">
        <w:t xml:space="preserve"> be</w:t>
      </w:r>
      <w:r>
        <w:t xml:space="preserve"> commit</w:t>
      </w:r>
      <w:r w:rsidR="00B57523">
        <w:t>ted</w:t>
      </w:r>
      <w:r>
        <w:t xml:space="preserve"> this new law gives officers the powe</w:t>
      </w:r>
      <w:r w:rsidR="00B57523">
        <w:t>r to arrest if evidence of controlling and coercive behaviour</w:t>
      </w:r>
      <w:r>
        <w:t xml:space="preserve"> is present. Furthermore, considering the fact that a lack of action is one of the primary concerns for victims of domestic abuse/controlling and coercive behaviour this law outlines the intent for police to take a zero tolerance to all forms of abuse including emotional. </w:t>
      </w:r>
    </w:p>
    <w:p w:rsidR="00F51239" w:rsidRDefault="00F51239" w:rsidP="007F7095">
      <w:pPr>
        <w:pStyle w:val="ListParagraph"/>
        <w:numPr>
          <w:ilvl w:val="0"/>
          <w:numId w:val="1"/>
        </w:numPr>
        <w:spacing w:line="360" w:lineRule="auto"/>
      </w:pPr>
      <w:r>
        <w:t>Section 46 gives officers the power to remove a child that they believe to be at risk of significant harm immediately to a place of safety. Furthermore, if the child is in hospital receiving treatment it gives police the power to stop their parents/guardian</w:t>
      </w:r>
      <w:r w:rsidR="00B57523">
        <w:t xml:space="preserve"> or relevant adult</w:t>
      </w:r>
      <w:r>
        <w:t xml:space="preserve"> from removing them from the hospital and take them home if they are the ones suspected to have caused the harm. The law gives officers the power to put the wellbeing of that child above anything else. </w:t>
      </w:r>
    </w:p>
    <w:p w:rsidR="00F51239" w:rsidRDefault="00F51239" w:rsidP="007F7095">
      <w:pPr>
        <w:pStyle w:val="ListParagraph"/>
        <w:numPr>
          <w:ilvl w:val="0"/>
          <w:numId w:val="1"/>
        </w:numPr>
        <w:spacing w:line="360" w:lineRule="auto"/>
      </w:pPr>
      <w:r>
        <w:t>Any person aged 16 or over who having responsibility for a child or young person under 16 wilfully assaults, ill-treats, neglects, abandons or exposes them in a manner which is like to cause them unnecessary</w:t>
      </w:r>
      <w:r w:rsidR="00B57523">
        <w:t xml:space="preserve"> suffering or injury</w:t>
      </w:r>
      <w:r>
        <w:t xml:space="preserve"> is guilty of the offence. </w:t>
      </w:r>
    </w:p>
    <w:p w:rsidR="00F51239" w:rsidRDefault="00646923" w:rsidP="007F7095">
      <w:pPr>
        <w:pStyle w:val="ListParagraph"/>
        <w:numPr>
          <w:ilvl w:val="0"/>
          <w:numId w:val="1"/>
        </w:numPr>
        <w:spacing w:line="360" w:lineRule="auto"/>
      </w:pPr>
      <w:r>
        <w:t xml:space="preserve">The DASH model is a risk identification, assessment and management model which is multi agency and used during every incident of domestic abuse (including honour based), harassment and stalking incident. Essentially the model identifies at risk and repeat victims of abuse as well as identifying serial and high risk perpetrators. This is done through the use of a public protection notification which is a form consisting of 28 questions designed to identify the victims most at risk as well as the most dangerous perpetrators. Through the PPN and DASH model, the most serious cases appear and get referred to MARAC which is a multi-agency conference which concerns safeguarding victims and identifying the most </w:t>
      </w:r>
      <w:r>
        <w:lastRenderedPageBreak/>
        <w:t xml:space="preserve">dangerous perpetrators. Because the DASH model is multiagency it provides a level of consistency as all agencies work together to support victims. The model decreases the chance of people falling through the cracks and not being supported and safeguarded. </w:t>
      </w:r>
    </w:p>
    <w:p w:rsidR="00646923" w:rsidRDefault="00704FAF" w:rsidP="007F7095">
      <w:pPr>
        <w:pStyle w:val="ListParagraph"/>
        <w:numPr>
          <w:ilvl w:val="0"/>
          <w:numId w:val="1"/>
        </w:numPr>
        <w:spacing w:line="360" w:lineRule="auto"/>
      </w:pPr>
      <w:r>
        <w:t>The PPN is carried out at every incident of domestic violence/abuse (including honour based), harassment and stalking. It consists of 28 questions which the v</w:t>
      </w:r>
      <w:r w:rsidR="00B57523">
        <w:t>ictim gets asked. The answers to</w:t>
      </w:r>
      <w:r>
        <w:t xml:space="preserve"> these questions enable the risk to be categorised into one of three levels, standard, medium and high. Standard means that there is no risk identified of harm or violence being used. Medium means that there are risk factors of harm identified but it is unlikely to occur unless there is a change in circumstances. High means that there are risk factors of harm identified and they could happen at any time. Once this is categorised it enables the police and other agencies to put things in place to manage that individual case. At the more severe instances Domestic violence protection notices and orders can be applied for the instantly safeguard the victim. Furthermore domestic abuse protection notices and orders can be applied for in cases of coercive control. It is vital that a PPN is done in every incident regardless of whether it is the same people involved a new one </w:t>
      </w:r>
      <w:r w:rsidR="00B57523">
        <w:t>should</w:t>
      </w:r>
      <w:r>
        <w:t xml:space="preserve"> be carried out in each occasion as the level of risk can change at any time and it enables agencies to identify serial perpetrators and repeat victims. </w:t>
      </w:r>
    </w:p>
    <w:p w:rsidR="00704FAF" w:rsidRDefault="00704FAF" w:rsidP="007F7095">
      <w:pPr>
        <w:pStyle w:val="ListParagraph"/>
        <w:numPr>
          <w:ilvl w:val="0"/>
          <w:numId w:val="1"/>
        </w:numPr>
        <w:spacing w:line="360" w:lineRule="auto"/>
      </w:pPr>
      <w:r>
        <w:t xml:space="preserve">A DVPN can be considered by an officer if they feel that a victim of domestic violence or coercive control needs to be safeguarded. An inspector can apply for the DVPN and it has to be heard in a </w:t>
      </w:r>
      <w:r w:rsidR="00B57523">
        <w:t>magistrate’s</w:t>
      </w:r>
      <w:r>
        <w:t xml:space="preserve"> court within 48 hours. Essentially the DVPN gives the victim of abuse 48 hours where the offender cannot contact them, family or friends and is stopped from going to certain areas. If the offender goes against the requirements of the DVPN they commit an offence. The DVPN was designed to give the victim breathing space and time to decide what further action they wish to take. In more serious cases a domestic violence protection order can be applied for in court and if accepted extends the period of time from 48 hours to 14-28 days. However, if the application is denied the DVPN remains in place. </w:t>
      </w:r>
    </w:p>
    <w:p w:rsidR="00704FAF" w:rsidRDefault="00D40571" w:rsidP="007F7095">
      <w:pPr>
        <w:pStyle w:val="ListParagraph"/>
        <w:numPr>
          <w:ilvl w:val="0"/>
          <w:numId w:val="1"/>
        </w:numPr>
        <w:spacing w:line="360" w:lineRule="auto"/>
      </w:pPr>
      <w:r>
        <w:t>C</w:t>
      </w:r>
      <w:r w:rsidR="00493BCF">
        <w:t>hild sexual exploitation or CSE is a form of child sexual abuse where an individual or group of people seek to take advantage of an imbalance of power in order to coerce, manipulate or deceive a child or young person under the age of 18 to engage in sexual activity either in exchange for something they want or need or for financial gain or increased status of the perpetrator or facilitator. CSE might appear consensual but it cannot be as a child cannot consent to the activity. The stages of CSE are grooming which is where children are targeted and enticed through online forums and given money or material thing</w:t>
      </w:r>
      <w:r w:rsidR="00B57523">
        <w:t xml:space="preserve">s. Victims will also be controlled by the perpetrators, they will be told what they can and cannot do. Furthermore </w:t>
      </w:r>
      <w:r w:rsidR="00493BCF">
        <w:lastRenderedPageBreak/>
        <w:t xml:space="preserve">children will also be shared amongst perpetrators. There are factors which make children more vulnerable to CSE these are: Homelessness, dysfunctional household, unsure of their sexual orientation, learning difficulties and a low self-esteem. </w:t>
      </w:r>
    </w:p>
    <w:p w:rsidR="00493BCF" w:rsidRDefault="00493BCF" w:rsidP="007F7095">
      <w:pPr>
        <w:pStyle w:val="ListParagraph"/>
        <w:numPr>
          <w:ilvl w:val="0"/>
          <w:numId w:val="1"/>
        </w:numPr>
        <w:spacing w:line="360" w:lineRule="auto"/>
      </w:pPr>
      <w:r>
        <w:t xml:space="preserve">Sarah’s law is a scheme which allows members of the public to approach the police and raise a concern with a member of the public that is working closely with children and young people. The police will then conduct an investigation to identify possible immediate risk to children’s welfare and whether the adult is legally allowed to work with children. Any immediate risk to children’s welfare will be dealt with by the police immediately and the person who approached the police will not necessarily be the person who is updated. This will always be the person or people who are in the best position to look after the welfare of that child, such as parents/guardians or carers. </w:t>
      </w:r>
    </w:p>
    <w:p w:rsidR="00E85398" w:rsidRDefault="00E85398" w:rsidP="007F7095">
      <w:pPr>
        <w:pStyle w:val="ListParagraph"/>
        <w:numPr>
          <w:ilvl w:val="0"/>
          <w:numId w:val="1"/>
        </w:numPr>
        <w:spacing w:line="360" w:lineRule="auto"/>
      </w:pPr>
      <w:r>
        <w:t xml:space="preserve">Section 75(a) states: if it is proved that, the person did the sexual assault, any of the specified circumstances existed and he/she knew or ought to know that any of the specified circumstances existed then the court will make the presumption that the victim did not consent. Section 75(b) </w:t>
      </w:r>
      <w:r w:rsidR="00D604BA">
        <w:t xml:space="preserve">outlines the circumstances these are: A substance was administered with the intent to overpower or stupefy the victim, the victim was unable to communicate due to a physical disability, the victim was unconscious, there was a use of fear of violence or there was unlawful detention. </w:t>
      </w:r>
    </w:p>
    <w:p w:rsidR="00D604BA" w:rsidRDefault="00D604BA" w:rsidP="007F7095">
      <w:pPr>
        <w:pStyle w:val="ListParagraph"/>
        <w:numPr>
          <w:ilvl w:val="0"/>
          <w:numId w:val="1"/>
        </w:numPr>
        <w:spacing w:line="360" w:lineRule="auto"/>
      </w:pPr>
      <w:r>
        <w:t xml:space="preserve">The overriding objectives are, the innocent will be acquitted and the guilty prosecuted, the prosecution and the defence will be treated fairly, the defendant will have their human rights respected, witnesses, victims and jurors will be updated on any progress with the case and also any new information will be provided openly to both the prosecution and defence. </w:t>
      </w:r>
      <w:r w:rsidR="00E00F31">
        <w:t xml:space="preserve">Including if it is proved that the defendant is guilty. </w:t>
      </w:r>
      <w:bookmarkStart w:id="0" w:name="_GoBack"/>
      <w:bookmarkEnd w:id="0"/>
    </w:p>
    <w:p w:rsidR="00D604BA" w:rsidRDefault="00D604BA" w:rsidP="007F7095">
      <w:pPr>
        <w:pStyle w:val="ListParagraph"/>
        <w:numPr>
          <w:ilvl w:val="0"/>
          <w:numId w:val="1"/>
        </w:numPr>
        <w:spacing w:line="360" w:lineRule="auto"/>
      </w:pPr>
      <w:r>
        <w:t>The full code test is split into two sections and both of these sections must be satisfied before a person can be charged with an offence. Firstly there is the eviden</w:t>
      </w:r>
      <w:r w:rsidR="000531C7">
        <w:t>tial test, the question is asked whether</w:t>
      </w:r>
      <w:r>
        <w:t xml:space="preserve"> all of the evidence</w:t>
      </w:r>
      <w:r w:rsidR="000531C7">
        <w:t xml:space="preserve"> has been</w:t>
      </w:r>
      <w:r>
        <w:t xml:space="preserve"> collected and is there enough </w:t>
      </w:r>
      <w:r w:rsidR="000531C7">
        <w:t xml:space="preserve">evidence </w:t>
      </w:r>
      <w:r>
        <w:t>present to charge the p</w:t>
      </w:r>
      <w:r w:rsidR="000531C7">
        <w:t>erson with the offence. The second stage of the test looks at whether,</w:t>
      </w:r>
      <w:r>
        <w:t xml:space="preserve"> it </w:t>
      </w:r>
      <w:r w:rsidR="000531C7">
        <w:t xml:space="preserve">is </w:t>
      </w:r>
      <w:r>
        <w:t xml:space="preserve">within the public’s best interests to charge this person with the offence. If one of these is not fulfilled the charge cannot be given. If both are present then the full code test has been passed and the person may be charged. In certain serious cases a person can be remanded in custody if they are deemed too dangerous to be let out on bail while further evidence is being collected. </w:t>
      </w:r>
    </w:p>
    <w:p w:rsidR="000530CE" w:rsidRDefault="000530CE" w:rsidP="007F7095">
      <w:pPr>
        <w:pStyle w:val="ListParagraph"/>
        <w:spacing w:line="360" w:lineRule="auto"/>
      </w:pPr>
    </w:p>
    <w:sectPr w:rsidR="000530CE" w:rsidSect="006F46D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46DC" w:rsidRDefault="006F46DC" w:rsidP="006F46DC">
      <w:pPr>
        <w:spacing w:after="0" w:line="240" w:lineRule="auto"/>
      </w:pPr>
      <w:r>
        <w:separator/>
      </w:r>
    </w:p>
  </w:endnote>
  <w:endnote w:type="continuationSeparator" w:id="0">
    <w:p w:rsidR="006F46DC" w:rsidRDefault="006F46DC" w:rsidP="006F4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0CDE" w:rsidRDefault="00E00F31" w:rsidP="00E00F31">
    <w:pPr>
      <w:pStyle w:val="Footer"/>
      <w:rPr>
        <w:color w:val="000000"/>
        <w:sz w:val="17"/>
      </w:rPr>
    </w:pPr>
    <w:bookmarkStart w:id="3" w:name="TITUS1FooterEvenPages"/>
    <w:r>
      <w:rPr>
        <w:color w:val="000000"/>
        <w:sz w:val="17"/>
      </w:rPr>
      <w:t> </w:t>
    </w:r>
  </w:p>
  <w:bookmarkEnd w:id="3"/>
  <w:p w:rsidR="001B0CDE" w:rsidRDefault="001B0CDE" w:rsidP="001B0CDE">
    <w:pPr>
      <w:pStyle w:val="Footer"/>
    </w:pPr>
  </w:p>
  <w:p w:rsidR="006F46DC" w:rsidRDefault="006F46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46DC" w:rsidRDefault="00E00F31" w:rsidP="00E00F31">
    <w:pPr>
      <w:pStyle w:val="Footer"/>
      <w:rPr>
        <w:color w:val="000000"/>
        <w:sz w:val="17"/>
      </w:rPr>
    </w:pPr>
    <w:bookmarkStart w:id="4" w:name="TITUS1FooterPrimary"/>
    <w:r>
      <w:rPr>
        <w:color w:val="000000"/>
        <w:sz w:val="17"/>
      </w:rPr>
      <w:t> </w:t>
    </w:r>
  </w:p>
  <w:bookmarkEnd w:id="4"/>
  <w:p w:rsidR="006F46DC" w:rsidRDefault="006F46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46DC" w:rsidRDefault="00E00F31" w:rsidP="00E00F31">
    <w:pPr>
      <w:pStyle w:val="Footer"/>
      <w:rPr>
        <w:color w:val="000000"/>
        <w:sz w:val="17"/>
      </w:rPr>
    </w:pPr>
    <w:bookmarkStart w:id="6" w:name="TITUS1FooterFirstPage"/>
    <w:r>
      <w:rPr>
        <w:color w:val="000000"/>
        <w:sz w:val="17"/>
      </w:rPr>
      <w:t> </w:t>
    </w:r>
  </w:p>
  <w:bookmarkEnd w:id="6"/>
  <w:p w:rsidR="006F46DC" w:rsidRDefault="006F46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46DC" w:rsidRDefault="006F46DC" w:rsidP="006F46DC">
      <w:pPr>
        <w:spacing w:after="0" w:line="240" w:lineRule="auto"/>
      </w:pPr>
      <w:r>
        <w:separator/>
      </w:r>
    </w:p>
  </w:footnote>
  <w:footnote w:type="continuationSeparator" w:id="0">
    <w:p w:rsidR="006F46DC" w:rsidRDefault="006F46DC" w:rsidP="006F46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B0CDE" w:rsidRDefault="00E00F31" w:rsidP="00E00F31">
    <w:pPr>
      <w:pStyle w:val="Header"/>
      <w:rPr>
        <w:color w:val="000000"/>
        <w:sz w:val="17"/>
      </w:rPr>
    </w:pPr>
    <w:bookmarkStart w:id="1" w:name="TITUS1HeaderEvenPages"/>
    <w:r>
      <w:rPr>
        <w:color w:val="000000"/>
        <w:sz w:val="17"/>
      </w:rPr>
      <w:t> </w:t>
    </w:r>
  </w:p>
  <w:bookmarkEnd w:id="1"/>
  <w:p w:rsidR="001B0CDE" w:rsidRDefault="001B0CDE" w:rsidP="001B0CDE">
    <w:pPr>
      <w:pStyle w:val="Header"/>
    </w:pPr>
  </w:p>
  <w:p w:rsidR="006F46DC" w:rsidRDefault="006F46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46DC" w:rsidRDefault="00E00F31" w:rsidP="00E00F31">
    <w:pPr>
      <w:pStyle w:val="Header"/>
      <w:rPr>
        <w:color w:val="000000"/>
        <w:sz w:val="17"/>
      </w:rPr>
    </w:pPr>
    <w:bookmarkStart w:id="2" w:name="TITUS1HeaderPrimary"/>
    <w:r>
      <w:rPr>
        <w:color w:val="000000"/>
        <w:sz w:val="17"/>
      </w:rPr>
      <w:t> </w:t>
    </w:r>
  </w:p>
  <w:bookmarkEnd w:id="2"/>
  <w:p w:rsidR="006F46DC" w:rsidRDefault="006F46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46DC" w:rsidRDefault="00E00F31" w:rsidP="00E00F31">
    <w:pPr>
      <w:pStyle w:val="Header"/>
      <w:rPr>
        <w:color w:val="000000"/>
        <w:sz w:val="17"/>
      </w:rPr>
    </w:pPr>
    <w:bookmarkStart w:id="5" w:name="TITUS1HeaderFirstPage"/>
    <w:r>
      <w:rPr>
        <w:color w:val="000000"/>
        <w:sz w:val="17"/>
      </w:rPr>
      <w:t> </w:t>
    </w:r>
  </w:p>
  <w:bookmarkEnd w:id="5"/>
  <w:p w:rsidR="006F46DC" w:rsidRDefault="006F46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0C2181"/>
    <w:multiLevelType w:val="hybridMultilevel"/>
    <w:tmpl w:val="995AB3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46DC"/>
    <w:rsid w:val="000530CE"/>
    <w:rsid w:val="000531C7"/>
    <w:rsid w:val="00131F4E"/>
    <w:rsid w:val="001B0CDE"/>
    <w:rsid w:val="001D41AD"/>
    <w:rsid w:val="00200D67"/>
    <w:rsid w:val="00224D38"/>
    <w:rsid w:val="00493BCF"/>
    <w:rsid w:val="005067BF"/>
    <w:rsid w:val="005E1DDE"/>
    <w:rsid w:val="00646923"/>
    <w:rsid w:val="006F46DC"/>
    <w:rsid w:val="00704FAF"/>
    <w:rsid w:val="007F7095"/>
    <w:rsid w:val="009338D2"/>
    <w:rsid w:val="00992D27"/>
    <w:rsid w:val="00A8271B"/>
    <w:rsid w:val="00B57523"/>
    <w:rsid w:val="00B764D1"/>
    <w:rsid w:val="00C13B4E"/>
    <w:rsid w:val="00D40571"/>
    <w:rsid w:val="00D604BA"/>
    <w:rsid w:val="00D676C7"/>
    <w:rsid w:val="00E00F31"/>
    <w:rsid w:val="00E85398"/>
    <w:rsid w:val="00F51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52EAB6"/>
  <w15:chartTrackingRefBased/>
  <w15:docId w15:val="{3762EF67-D590-4D5C-AD27-66F4C18D3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4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46DC"/>
  </w:style>
  <w:style w:type="paragraph" w:styleId="Footer">
    <w:name w:val="footer"/>
    <w:basedOn w:val="Normal"/>
    <w:link w:val="FooterChar"/>
    <w:uiPriority w:val="99"/>
    <w:unhideWhenUsed/>
    <w:rsid w:val="006F4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46DC"/>
  </w:style>
  <w:style w:type="paragraph" w:styleId="ListParagraph">
    <w:name w:val="List Paragraph"/>
    <w:basedOn w:val="Normal"/>
    <w:uiPriority w:val="34"/>
    <w:qFormat/>
    <w:rsid w:val="005E1D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2520</Words>
  <Characters>14369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Keen,Lewis swp6984</dc:creator>
  <cp:keywords/>
  <dc:description/>
  <cp:lastModifiedBy>Keen,Lewis swp6984</cp:lastModifiedBy>
  <cp:revision>2</cp:revision>
  <dcterms:created xsi:type="dcterms:W3CDTF">2021-11-29T15:02:00Z</dcterms:created>
  <dcterms:modified xsi:type="dcterms:W3CDTF">2021-11-29T15:02:00Z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e81f81b1-f64b-4094-b817-58023bfea28d</vt:lpwstr>
  </property>
  <property fmtid="{D5CDD505-2E9C-101B-9397-08002B2CF9AE}" pid="3" name="Classification">
    <vt:lpwstr>OFFICIAL</vt:lpwstr>
  </property>
  <property fmtid="{D5CDD505-2E9C-101B-9397-08002B2CF9AE}" pid="4" name="Visibility">
    <vt:lpwstr>NOT VISIBLE</vt:lpwstr>
  </property>
</Properties>
</file>