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391B2" w14:textId="77777777" w:rsidR="001E6B3F" w:rsidRDefault="001E6B3F">
      <w:pPr>
        <w:spacing w:line="480" w:lineRule="auto"/>
        <w:rPr>
          <w:rFonts w:ascii="Times New Roman" w:hAnsi="Times New Roman"/>
        </w:rPr>
      </w:pPr>
    </w:p>
    <w:p w14:paraId="182915D6" w14:textId="77777777" w:rsidR="001E6B3F" w:rsidRDefault="001E6B3F">
      <w:pPr>
        <w:spacing w:line="480" w:lineRule="auto"/>
        <w:rPr>
          <w:rFonts w:ascii="Times New Roman" w:hAnsi="Times New Roman"/>
        </w:rPr>
      </w:pPr>
    </w:p>
    <w:p w14:paraId="7B3760BF" w14:textId="77777777" w:rsidR="001E6B3F" w:rsidRDefault="001E6B3F">
      <w:pPr>
        <w:spacing w:line="480" w:lineRule="auto"/>
        <w:rPr>
          <w:rFonts w:ascii="Times New Roman" w:hAnsi="Times New Roman"/>
        </w:rPr>
      </w:pPr>
    </w:p>
    <w:p w14:paraId="16876D76" w14:textId="77777777" w:rsidR="001E6B3F" w:rsidRDefault="001E6B3F">
      <w:pPr>
        <w:spacing w:line="480" w:lineRule="auto"/>
        <w:rPr>
          <w:rFonts w:ascii="Times New Roman" w:hAnsi="Times New Roman"/>
        </w:rPr>
      </w:pPr>
    </w:p>
    <w:p w14:paraId="647EF4E6" w14:textId="77777777" w:rsidR="001E6B3F" w:rsidRDefault="001E6B3F">
      <w:pPr>
        <w:spacing w:line="480" w:lineRule="auto"/>
        <w:rPr>
          <w:rFonts w:ascii="Times New Roman" w:hAnsi="Times New Roman"/>
        </w:rPr>
      </w:pPr>
    </w:p>
    <w:p w14:paraId="7585FBC2" w14:textId="77777777" w:rsidR="001E6B3F" w:rsidRDefault="001E6B3F">
      <w:pPr>
        <w:spacing w:line="480" w:lineRule="auto"/>
        <w:rPr>
          <w:rFonts w:ascii="Times New Roman" w:hAnsi="Times New Roman"/>
        </w:rPr>
      </w:pPr>
    </w:p>
    <w:p w14:paraId="30184A5F" w14:textId="77777777" w:rsidR="001E6B3F" w:rsidRDefault="001E6B3F">
      <w:pPr>
        <w:spacing w:line="480" w:lineRule="auto"/>
        <w:rPr>
          <w:rFonts w:ascii="Times New Roman" w:hAnsi="Times New Roman"/>
        </w:rPr>
      </w:pPr>
    </w:p>
    <w:p w14:paraId="2EE9F2F5" w14:textId="77777777" w:rsidR="001E6B3F" w:rsidRDefault="001E6B3F">
      <w:pPr>
        <w:spacing w:line="480" w:lineRule="auto"/>
        <w:rPr>
          <w:rFonts w:ascii="Times New Roman" w:hAnsi="Times New Roman"/>
        </w:rPr>
      </w:pPr>
    </w:p>
    <w:p w14:paraId="601A6FAD" w14:textId="77777777" w:rsidR="001E6B3F" w:rsidRDefault="001E6B3F">
      <w:pPr>
        <w:spacing w:line="480" w:lineRule="auto"/>
        <w:rPr>
          <w:rFonts w:ascii="Times New Roman" w:hAnsi="Times New Roman"/>
        </w:rPr>
      </w:pPr>
    </w:p>
    <w:p w14:paraId="713B3568" w14:textId="496744AF" w:rsidR="001E6B3F" w:rsidRDefault="002F45E6">
      <w:pPr>
        <w:spacing w:line="480" w:lineRule="auto"/>
        <w:rPr>
          <w:rFonts w:ascii="Times New Roman" w:hAnsi="Times New Roman"/>
        </w:rPr>
      </w:pPr>
      <w:r>
        <w:rPr>
          <w:rFonts w:ascii="Times New Roman" w:hAnsi="Times New Roman"/>
        </w:rPr>
        <w:tab/>
      </w:r>
      <w:r>
        <w:rPr>
          <w:rFonts w:ascii="Times New Roman" w:hAnsi="Times New Roman"/>
        </w:rPr>
        <w:tab/>
        <w:t xml:space="preserve">         </w:t>
      </w:r>
    </w:p>
    <w:p w14:paraId="58908D1C" w14:textId="54618C6B" w:rsidR="002F45E6" w:rsidRDefault="002F45E6">
      <w:pPr>
        <w:pStyle w:val="BodyText"/>
        <w:spacing w:line="480" w:lineRule="auto"/>
        <w:jc w:val="center"/>
        <w:rPr>
          <w:rFonts w:ascii="Times New Roman" w:hAnsi="Times New Roman"/>
          <w:b/>
          <w:bCs/>
          <w:sz w:val="32"/>
          <w:szCs w:val="32"/>
        </w:rPr>
      </w:pPr>
      <w:bookmarkStart w:id="0" w:name="__RefHeading___Toc665_3631759968"/>
      <w:bookmarkStart w:id="1" w:name="%25252525252525253Atx"/>
      <w:bookmarkEnd w:id="0"/>
      <w:bookmarkEnd w:id="1"/>
      <w:r>
        <w:rPr>
          <w:rFonts w:ascii="Times New Roman" w:hAnsi="Times New Roman"/>
          <w:b/>
          <w:bCs/>
          <w:sz w:val="32"/>
          <w:szCs w:val="32"/>
        </w:rPr>
        <w:t>Assignment Title: Task 1</w:t>
      </w:r>
    </w:p>
    <w:p w14:paraId="077CD6C3" w14:textId="07941FB1" w:rsidR="001E6B3F" w:rsidRPr="00C91151" w:rsidRDefault="00BD6BD9">
      <w:pPr>
        <w:pStyle w:val="BodyText"/>
        <w:spacing w:line="480" w:lineRule="auto"/>
        <w:jc w:val="center"/>
        <w:rPr>
          <w:rFonts w:ascii="Times New Roman" w:hAnsi="Times New Roman"/>
          <w:sz w:val="32"/>
          <w:szCs w:val="32"/>
        </w:rPr>
      </w:pPr>
      <w:r w:rsidRPr="00C91151">
        <w:rPr>
          <w:rFonts w:ascii="Times New Roman" w:hAnsi="Times New Roman"/>
          <w:b/>
          <w:bCs/>
          <w:sz w:val="32"/>
          <w:szCs w:val="32"/>
        </w:rPr>
        <w:t>Traditional Learning vs. Blended Learning</w:t>
      </w:r>
    </w:p>
    <w:p w14:paraId="68C2270F" w14:textId="4EDEB152" w:rsidR="001E6B3F" w:rsidRDefault="00C91151" w:rsidP="00C91151">
      <w:pPr>
        <w:pStyle w:val="BodyText"/>
        <w:spacing w:line="480" w:lineRule="auto"/>
        <w:ind w:left="709" w:firstLine="709"/>
        <w:rPr>
          <w:rFonts w:ascii="Times New Roman" w:hAnsi="Times New Roman"/>
          <w:sz w:val="32"/>
          <w:szCs w:val="32"/>
        </w:rPr>
      </w:pPr>
      <w:r>
        <w:rPr>
          <w:rFonts w:ascii="Times New Roman" w:hAnsi="Times New Roman"/>
          <w:sz w:val="32"/>
          <w:szCs w:val="32"/>
        </w:rPr>
        <w:t xml:space="preserve">      </w:t>
      </w:r>
      <w:r w:rsidR="00BD6BD9" w:rsidRPr="00C91151">
        <w:rPr>
          <w:rFonts w:ascii="Times New Roman" w:hAnsi="Times New Roman"/>
          <w:sz w:val="32"/>
          <w:szCs w:val="32"/>
        </w:rPr>
        <w:t>Students Name</w:t>
      </w:r>
      <w:r>
        <w:rPr>
          <w:rFonts w:ascii="Times New Roman" w:hAnsi="Times New Roman"/>
          <w:sz w:val="32"/>
          <w:szCs w:val="32"/>
        </w:rPr>
        <w:t xml:space="preserve"> Anna Zlatanova</w:t>
      </w:r>
    </w:p>
    <w:p w14:paraId="5045665D" w14:textId="3D687C0D" w:rsidR="00C91151" w:rsidRDefault="00C91151" w:rsidP="00C91151">
      <w:pPr>
        <w:pStyle w:val="BodyText"/>
        <w:spacing w:line="480" w:lineRule="auto"/>
        <w:ind w:left="709" w:firstLine="709"/>
        <w:rPr>
          <w:rFonts w:ascii="Times New Roman" w:hAnsi="Times New Roman"/>
          <w:sz w:val="32"/>
          <w:szCs w:val="32"/>
        </w:rPr>
      </w:pPr>
      <w:r>
        <w:rPr>
          <w:rFonts w:ascii="Times New Roman" w:hAnsi="Times New Roman"/>
          <w:sz w:val="32"/>
          <w:szCs w:val="32"/>
        </w:rPr>
        <w:t xml:space="preserve">      Student ID 2113248</w:t>
      </w:r>
    </w:p>
    <w:p w14:paraId="6C6BE0BB" w14:textId="600375B5" w:rsidR="00C91151" w:rsidRPr="00C91151" w:rsidRDefault="00C91151" w:rsidP="00C91151">
      <w:pPr>
        <w:pStyle w:val="BodyText"/>
        <w:spacing w:line="480" w:lineRule="auto"/>
        <w:ind w:left="709" w:firstLine="709"/>
        <w:rPr>
          <w:rFonts w:ascii="Times New Roman" w:hAnsi="Times New Roman"/>
          <w:sz w:val="32"/>
          <w:szCs w:val="32"/>
        </w:rPr>
      </w:pPr>
      <w:r>
        <w:rPr>
          <w:rFonts w:ascii="Times New Roman" w:hAnsi="Times New Roman"/>
          <w:sz w:val="32"/>
          <w:szCs w:val="32"/>
        </w:rPr>
        <w:t xml:space="preserve">      Writing </w:t>
      </w:r>
      <w:r w:rsidR="002F45E6">
        <w:rPr>
          <w:rFonts w:ascii="Times New Roman" w:hAnsi="Times New Roman"/>
          <w:sz w:val="32"/>
          <w:szCs w:val="32"/>
        </w:rPr>
        <w:t>M</w:t>
      </w:r>
      <w:r>
        <w:rPr>
          <w:rFonts w:ascii="Times New Roman" w:hAnsi="Times New Roman"/>
          <w:sz w:val="32"/>
          <w:szCs w:val="32"/>
        </w:rPr>
        <w:t>odule</w:t>
      </w:r>
      <w:r w:rsidR="002F45E6">
        <w:rPr>
          <w:rFonts w:ascii="Times New Roman" w:hAnsi="Times New Roman"/>
          <w:sz w:val="32"/>
          <w:szCs w:val="32"/>
        </w:rPr>
        <w:t xml:space="preserve"> Academic and Employability Skills</w:t>
      </w:r>
    </w:p>
    <w:p w14:paraId="7B615DE9" w14:textId="1081B37D" w:rsidR="001E6B3F" w:rsidRPr="00C91151" w:rsidRDefault="00C91151" w:rsidP="00C91151">
      <w:pPr>
        <w:pStyle w:val="BodyText"/>
        <w:spacing w:line="480" w:lineRule="auto"/>
        <w:rPr>
          <w:rFonts w:ascii="Times New Roman" w:hAnsi="Times New Roman"/>
          <w:sz w:val="32"/>
          <w:szCs w:val="32"/>
        </w:rPr>
      </w:pPr>
      <w:r>
        <w:rPr>
          <w:rFonts w:ascii="Times New Roman" w:hAnsi="Times New Roman"/>
          <w:sz w:val="32"/>
          <w:szCs w:val="32"/>
        </w:rPr>
        <w:tab/>
      </w:r>
      <w:r>
        <w:rPr>
          <w:rFonts w:ascii="Times New Roman" w:hAnsi="Times New Roman"/>
          <w:sz w:val="32"/>
          <w:szCs w:val="32"/>
        </w:rPr>
        <w:tab/>
        <w:t xml:space="preserve">      Module Code BMSW_4001</w:t>
      </w:r>
    </w:p>
    <w:p w14:paraId="615CB053" w14:textId="01E80730" w:rsidR="001E6B3F" w:rsidRPr="00C91151" w:rsidRDefault="00C91151" w:rsidP="00C91151">
      <w:pPr>
        <w:pStyle w:val="BodyText"/>
        <w:spacing w:line="480" w:lineRule="auto"/>
        <w:rPr>
          <w:rFonts w:ascii="Times New Roman" w:hAnsi="Times New Roman"/>
          <w:sz w:val="32"/>
          <w:szCs w:val="32"/>
        </w:rPr>
      </w:pPr>
      <w:bookmarkStart w:id="2" w:name="__RefHeading___Toc667_3631759968"/>
      <w:bookmarkEnd w:id="2"/>
      <w:r>
        <w:rPr>
          <w:rFonts w:ascii="Times New Roman" w:hAnsi="Times New Roman"/>
          <w:sz w:val="32"/>
          <w:szCs w:val="32"/>
        </w:rPr>
        <w:t xml:space="preserve">             </w:t>
      </w:r>
    </w:p>
    <w:p w14:paraId="3BE54395" w14:textId="77777777" w:rsidR="001E6B3F" w:rsidRDefault="001E6B3F">
      <w:pPr>
        <w:spacing w:line="480" w:lineRule="auto"/>
        <w:rPr>
          <w:rFonts w:ascii="Times New Roman" w:hAnsi="Times New Roman"/>
        </w:rPr>
      </w:pPr>
    </w:p>
    <w:p w14:paraId="655E8664" w14:textId="77777777" w:rsidR="001E6B3F" w:rsidRDefault="001E6B3F">
      <w:pPr>
        <w:spacing w:line="480" w:lineRule="auto"/>
        <w:rPr>
          <w:rFonts w:ascii="Times New Roman" w:hAnsi="Times New Roman"/>
        </w:rPr>
      </w:pPr>
    </w:p>
    <w:p w14:paraId="76568D4E" w14:textId="77777777" w:rsidR="001E6B3F" w:rsidRDefault="001E6B3F">
      <w:pPr>
        <w:spacing w:line="480" w:lineRule="auto"/>
        <w:rPr>
          <w:rFonts w:ascii="Times New Roman" w:hAnsi="Times New Roman"/>
        </w:rPr>
      </w:pPr>
    </w:p>
    <w:p w14:paraId="7177E783" w14:textId="77777777" w:rsidR="001E6B3F" w:rsidRDefault="001E6B3F">
      <w:pPr>
        <w:spacing w:line="480" w:lineRule="auto"/>
        <w:rPr>
          <w:rFonts w:ascii="Times New Roman" w:hAnsi="Times New Roman"/>
        </w:rPr>
      </w:pPr>
    </w:p>
    <w:p w14:paraId="1FF9884C" w14:textId="77777777" w:rsidR="001E6B3F" w:rsidRDefault="001E6B3F">
      <w:pPr>
        <w:spacing w:line="480" w:lineRule="auto"/>
        <w:rPr>
          <w:rFonts w:ascii="Times New Roman" w:hAnsi="Times New Roman"/>
        </w:rPr>
      </w:pPr>
    </w:p>
    <w:p w14:paraId="42EEA141" w14:textId="77777777" w:rsidR="001E6B3F" w:rsidRDefault="001E6B3F">
      <w:pPr>
        <w:spacing w:line="480" w:lineRule="auto"/>
        <w:rPr>
          <w:rFonts w:ascii="Times New Roman" w:hAnsi="Times New Roman"/>
        </w:rPr>
      </w:pPr>
    </w:p>
    <w:p w14:paraId="57AD05B1" w14:textId="77777777" w:rsidR="001E6B3F" w:rsidRDefault="001E6B3F">
      <w:pPr>
        <w:spacing w:line="480" w:lineRule="auto"/>
        <w:rPr>
          <w:rFonts w:ascii="Times New Roman" w:hAnsi="Times New Roman"/>
        </w:rPr>
      </w:pPr>
    </w:p>
    <w:p w14:paraId="23C0314B" w14:textId="77777777" w:rsidR="001E6B3F" w:rsidRDefault="001E6B3F">
      <w:pPr>
        <w:spacing w:line="480" w:lineRule="auto"/>
        <w:rPr>
          <w:rFonts w:ascii="Times New Roman" w:hAnsi="Times New Roman"/>
        </w:rPr>
      </w:pPr>
    </w:p>
    <w:p w14:paraId="1F2FC37E" w14:textId="77777777" w:rsidR="001E6B3F" w:rsidRDefault="001E6B3F">
      <w:pPr>
        <w:spacing w:line="480" w:lineRule="auto"/>
        <w:rPr>
          <w:rFonts w:ascii="Times New Roman" w:hAnsi="Times New Roman"/>
        </w:rPr>
      </w:pPr>
    </w:p>
    <w:p w14:paraId="066B89ED" w14:textId="77777777" w:rsidR="001E6B3F" w:rsidRDefault="001E6B3F">
      <w:pPr>
        <w:spacing w:line="480" w:lineRule="auto"/>
        <w:rPr>
          <w:rFonts w:ascii="Times New Roman" w:hAnsi="Times New Roman"/>
        </w:rPr>
      </w:pPr>
    </w:p>
    <w:sdt>
      <w:sdtPr>
        <w:rPr>
          <w:rFonts w:ascii="Liberation Serif" w:eastAsia="Noto Serif CJK SC" w:hAnsi="Liberation Serif"/>
          <w:b w:val="0"/>
          <w:bCs w:val="0"/>
          <w:sz w:val="24"/>
          <w:szCs w:val="24"/>
        </w:rPr>
        <w:id w:val="110090452"/>
        <w:docPartObj>
          <w:docPartGallery w:val="Table of Contents"/>
          <w:docPartUnique/>
        </w:docPartObj>
      </w:sdtPr>
      <w:sdtEndPr/>
      <w:sdtContent>
        <w:p w14:paraId="6696F1B5" w14:textId="77777777" w:rsidR="001E6B3F" w:rsidRDefault="00BD6BD9">
          <w:pPr>
            <w:pStyle w:val="TOAHeading"/>
            <w:spacing w:line="480" w:lineRule="auto"/>
            <w:rPr>
              <w:rFonts w:ascii="Times New Roman" w:hAnsi="Times New Roman"/>
              <w:sz w:val="24"/>
              <w:szCs w:val="24"/>
            </w:rPr>
          </w:pPr>
          <w:r>
            <w:rPr>
              <w:rFonts w:ascii="Times New Roman" w:hAnsi="Times New Roman"/>
              <w:sz w:val="24"/>
              <w:szCs w:val="24"/>
            </w:rPr>
            <w:t>Table of Contents</w:t>
          </w:r>
        </w:p>
        <w:p w14:paraId="47C397D4" w14:textId="77777777" w:rsidR="001E6B3F" w:rsidRDefault="00BD6BD9">
          <w:pPr>
            <w:pStyle w:val="TOC1"/>
            <w:spacing w:line="480" w:lineRule="auto"/>
          </w:pPr>
          <w:r>
            <w:fldChar w:fldCharType="begin"/>
          </w:r>
          <w:r>
            <w:rPr>
              <w:rStyle w:val="IndexLink"/>
              <w:rFonts w:ascii="Times New Roman" w:hAnsi="Times New Roman"/>
            </w:rPr>
            <w:instrText>TOC \f \o "1-9" \h</w:instrText>
          </w:r>
          <w:r>
            <w:rPr>
              <w:rStyle w:val="IndexLink"/>
              <w:rFonts w:ascii="Times New Roman" w:hAnsi="Times New Roman"/>
            </w:rPr>
            <w:fldChar w:fldCharType="separate"/>
          </w:r>
          <w:hyperlink w:anchor="__RefHeading___Toc669_3631759968">
            <w:r>
              <w:rPr>
                <w:rStyle w:val="IndexLink"/>
                <w:rFonts w:ascii="Times New Roman" w:hAnsi="Times New Roman"/>
              </w:rPr>
              <w:t>​  Introduction</w:t>
            </w:r>
            <w:r>
              <w:rPr>
                <w:rStyle w:val="IndexLink"/>
                <w:rFonts w:ascii="Times New Roman" w:hAnsi="Times New Roman"/>
              </w:rPr>
              <w:tab/>
              <w:t>2</w:t>
            </w:r>
          </w:hyperlink>
        </w:p>
        <w:p w14:paraId="35A46926" w14:textId="77777777" w:rsidR="001E6B3F" w:rsidRDefault="0042267C">
          <w:pPr>
            <w:pStyle w:val="TOC2"/>
            <w:tabs>
              <w:tab w:val="clear" w:pos="9355"/>
              <w:tab w:val="right" w:leader="dot" w:pos="9638"/>
            </w:tabs>
            <w:spacing w:line="480" w:lineRule="auto"/>
          </w:pPr>
          <w:hyperlink w:anchor="__RefHeading___Toc671_3631759968">
            <w:r w:rsidR="00BD6BD9">
              <w:rPr>
                <w:rStyle w:val="IndexLink"/>
                <w:rFonts w:ascii="Times New Roman" w:hAnsi="Times New Roman"/>
              </w:rPr>
              <w:t>Advantages of Blended Learning</w:t>
            </w:r>
            <w:r w:rsidR="00BD6BD9">
              <w:rPr>
                <w:rStyle w:val="IndexLink"/>
                <w:rFonts w:ascii="Times New Roman" w:hAnsi="Times New Roman"/>
              </w:rPr>
              <w:tab/>
              <w:t>3</w:t>
            </w:r>
          </w:hyperlink>
        </w:p>
        <w:p w14:paraId="7F629511" w14:textId="77777777" w:rsidR="001E6B3F" w:rsidRDefault="0042267C">
          <w:pPr>
            <w:pStyle w:val="TOC2"/>
            <w:tabs>
              <w:tab w:val="clear" w:pos="9355"/>
              <w:tab w:val="right" w:leader="dot" w:pos="9638"/>
            </w:tabs>
            <w:spacing w:line="480" w:lineRule="auto"/>
          </w:pPr>
          <w:hyperlink w:anchor="__RefHeading___Toc673_3631759968">
            <w:r w:rsidR="00BD6BD9">
              <w:rPr>
                <w:rStyle w:val="IndexLink"/>
                <w:rFonts w:ascii="Times New Roman" w:hAnsi="Times New Roman"/>
              </w:rPr>
              <w:t>Blended Learning's Disadvantages</w:t>
            </w:r>
            <w:r w:rsidR="00BD6BD9">
              <w:rPr>
                <w:rStyle w:val="IndexLink"/>
                <w:rFonts w:ascii="Times New Roman" w:hAnsi="Times New Roman"/>
              </w:rPr>
              <w:tab/>
              <w:t>4</w:t>
            </w:r>
          </w:hyperlink>
        </w:p>
        <w:p w14:paraId="03FDAB36" w14:textId="77777777" w:rsidR="001E6B3F" w:rsidRDefault="0042267C">
          <w:pPr>
            <w:pStyle w:val="TOC1"/>
            <w:spacing w:line="480" w:lineRule="auto"/>
          </w:pPr>
          <w:hyperlink w:anchor="__RefHeading___Toc675_3631759968">
            <w:r w:rsidR="00BD6BD9">
              <w:rPr>
                <w:rStyle w:val="IndexLink"/>
                <w:rFonts w:ascii="Times New Roman" w:hAnsi="Times New Roman"/>
              </w:rPr>
              <w:t>​ Traditional Education</w:t>
            </w:r>
            <w:r w:rsidR="00BD6BD9">
              <w:rPr>
                <w:rStyle w:val="IndexLink"/>
                <w:rFonts w:ascii="Times New Roman" w:hAnsi="Times New Roman"/>
              </w:rPr>
              <w:tab/>
              <w:t>6</w:t>
            </w:r>
          </w:hyperlink>
        </w:p>
        <w:p w14:paraId="359DD7D0" w14:textId="77777777" w:rsidR="001E6B3F" w:rsidRDefault="0042267C">
          <w:pPr>
            <w:pStyle w:val="TOC2"/>
            <w:tabs>
              <w:tab w:val="clear" w:pos="9355"/>
              <w:tab w:val="right" w:leader="dot" w:pos="9638"/>
            </w:tabs>
            <w:spacing w:line="480" w:lineRule="auto"/>
          </w:pPr>
          <w:hyperlink w:anchor="__RefHeading___Toc677_3631759968">
            <w:r w:rsidR="00BD6BD9">
              <w:rPr>
                <w:rStyle w:val="IndexLink"/>
                <w:rFonts w:ascii="Times New Roman" w:hAnsi="Times New Roman"/>
              </w:rPr>
              <w:t>Advantages of Traditional Education</w:t>
            </w:r>
            <w:r w:rsidR="00BD6BD9">
              <w:rPr>
                <w:rStyle w:val="IndexLink"/>
                <w:rFonts w:ascii="Times New Roman" w:hAnsi="Times New Roman"/>
              </w:rPr>
              <w:tab/>
              <w:t>6</w:t>
            </w:r>
          </w:hyperlink>
        </w:p>
        <w:p w14:paraId="036D0BF3" w14:textId="77777777" w:rsidR="001E6B3F" w:rsidRDefault="0042267C">
          <w:pPr>
            <w:pStyle w:val="TOC2"/>
            <w:tabs>
              <w:tab w:val="clear" w:pos="9355"/>
              <w:tab w:val="right" w:leader="dot" w:pos="9638"/>
            </w:tabs>
            <w:spacing w:line="480" w:lineRule="auto"/>
          </w:pPr>
          <w:hyperlink w:anchor="__RefHeading___Toc679_3631759968">
            <w:r w:rsidR="00BD6BD9">
              <w:rPr>
                <w:rStyle w:val="IndexLink"/>
                <w:rFonts w:ascii="Times New Roman" w:hAnsi="Times New Roman"/>
              </w:rPr>
              <w:t>Disadvantages of Traditional Learning</w:t>
            </w:r>
            <w:r w:rsidR="00BD6BD9">
              <w:rPr>
                <w:rStyle w:val="IndexLink"/>
                <w:rFonts w:ascii="Times New Roman" w:hAnsi="Times New Roman"/>
              </w:rPr>
              <w:tab/>
              <w:t>7</w:t>
            </w:r>
          </w:hyperlink>
        </w:p>
        <w:p w14:paraId="09702466" w14:textId="77777777" w:rsidR="001E6B3F" w:rsidRDefault="0042267C">
          <w:pPr>
            <w:pStyle w:val="TOC1"/>
            <w:spacing w:line="480" w:lineRule="auto"/>
          </w:pPr>
          <w:hyperlink w:anchor="__RefHeading___Toc681_3631759968">
            <w:r w:rsidR="00BD6BD9">
              <w:rPr>
                <w:rStyle w:val="IndexLink"/>
                <w:rFonts w:ascii="Times New Roman" w:hAnsi="Times New Roman"/>
              </w:rPr>
              <w:t>​ Recommendation</w:t>
            </w:r>
            <w:r w:rsidR="00BD6BD9">
              <w:rPr>
                <w:rStyle w:val="IndexLink"/>
                <w:rFonts w:ascii="Times New Roman" w:hAnsi="Times New Roman"/>
              </w:rPr>
              <w:tab/>
              <w:t>8</w:t>
            </w:r>
          </w:hyperlink>
        </w:p>
        <w:p w14:paraId="2E311C98" w14:textId="77777777" w:rsidR="001E6B3F" w:rsidRDefault="0042267C">
          <w:pPr>
            <w:pStyle w:val="TOC1"/>
            <w:spacing w:line="480" w:lineRule="auto"/>
          </w:pPr>
          <w:hyperlink w:anchor="__RefHeading___Toc683_3631759968">
            <w:r w:rsidR="00BD6BD9">
              <w:rPr>
                <w:rStyle w:val="IndexLink"/>
                <w:rFonts w:ascii="Times New Roman" w:hAnsi="Times New Roman"/>
              </w:rPr>
              <w:t>​ Conclusion</w:t>
            </w:r>
            <w:r w:rsidR="00BD6BD9">
              <w:rPr>
                <w:rStyle w:val="IndexLink"/>
                <w:rFonts w:ascii="Times New Roman" w:hAnsi="Times New Roman"/>
              </w:rPr>
              <w:tab/>
              <w:t>9</w:t>
            </w:r>
          </w:hyperlink>
        </w:p>
        <w:p w14:paraId="2D22CE42" w14:textId="77777777" w:rsidR="001E6B3F" w:rsidRDefault="0042267C">
          <w:pPr>
            <w:pStyle w:val="TOC1"/>
            <w:spacing w:line="480" w:lineRule="auto"/>
          </w:pPr>
          <w:hyperlink w:anchor="__RefHeading___Toc685_3631759968">
            <w:r w:rsidR="00BD6BD9">
              <w:rPr>
                <w:rStyle w:val="IndexLink"/>
                <w:rFonts w:ascii="Times New Roman" w:hAnsi="Times New Roman"/>
              </w:rPr>
              <w:t>​ References</w:t>
            </w:r>
            <w:r w:rsidR="00BD6BD9">
              <w:rPr>
                <w:rStyle w:val="IndexLink"/>
                <w:rFonts w:ascii="Times New Roman" w:hAnsi="Times New Roman"/>
              </w:rPr>
              <w:tab/>
              <w:t>10</w:t>
            </w:r>
          </w:hyperlink>
          <w:r w:rsidR="00BD6BD9">
            <w:rPr>
              <w:rStyle w:val="IndexLink"/>
              <w:rFonts w:ascii="Times New Roman" w:hAnsi="Times New Roman"/>
            </w:rPr>
            <w:fldChar w:fldCharType="end"/>
          </w:r>
        </w:p>
      </w:sdtContent>
    </w:sdt>
    <w:p w14:paraId="2B4F880E" w14:textId="77777777" w:rsidR="001E6B3F" w:rsidRDefault="001E6B3F">
      <w:pPr>
        <w:pStyle w:val="Heading1"/>
        <w:numPr>
          <w:ilvl w:val="0"/>
          <w:numId w:val="3"/>
        </w:numPr>
        <w:spacing w:line="480" w:lineRule="auto"/>
        <w:rPr>
          <w:rFonts w:ascii="Times New Roman" w:hAnsi="Times New Roman"/>
          <w:b w:val="0"/>
          <w:sz w:val="24"/>
          <w:szCs w:val="24"/>
        </w:rPr>
      </w:pPr>
    </w:p>
    <w:p w14:paraId="25233EE7" w14:textId="77777777" w:rsidR="001E6B3F" w:rsidRDefault="001E6B3F">
      <w:pPr>
        <w:pStyle w:val="Heading1"/>
        <w:numPr>
          <w:ilvl w:val="0"/>
          <w:numId w:val="2"/>
        </w:numPr>
        <w:spacing w:line="480" w:lineRule="auto"/>
        <w:jc w:val="center"/>
        <w:rPr>
          <w:rFonts w:ascii="Times New Roman" w:hAnsi="Times New Roman"/>
          <w:b w:val="0"/>
          <w:sz w:val="24"/>
          <w:szCs w:val="24"/>
        </w:rPr>
      </w:pPr>
    </w:p>
    <w:p w14:paraId="5430F823" w14:textId="77777777" w:rsidR="001E6B3F" w:rsidRDefault="001E6B3F">
      <w:pPr>
        <w:pStyle w:val="BodyText"/>
        <w:spacing w:line="480" w:lineRule="auto"/>
        <w:jc w:val="center"/>
        <w:rPr>
          <w:rFonts w:ascii="Times New Roman" w:hAnsi="Times New Roman"/>
        </w:rPr>
      </w:pPr>
    </w:p>
    <w:p w14:paraId="75AC36D8" w14:textId="77777777" w:rsidR="001E6B3F" w:rsidRDefault="001E6B3F">
      <w:pPr>
        <w:pStyle w:val="BodyText"/>
        <w:spacing w:line="480" w:lineRule="auto"/>
        <w:jc w:val="center"/>
        <w:rPr>
          <w:rFonts w:ascii="Times New Roman" w:hAnsi="Times New Roman"/>
        </w:rPr>
      </w:pPr>
    </w:p>
    <w:p w14:paraId="6AC0FE64" w14:textId="77777777" w:rsidR="001E6B3F" w:rsidRDefault="001E6B3F">
      <w:pPr>
        <w:pStyle w:val="BodyText"/>
        <w:spacing w:line="480" w:lineRule="auto"/>
        <w:jc w:val="center"/>
        <w:rPr>
          <w:rFonts w:ascii="Times New Roman" w:hAnsi="Times New Roman"/>
        </w:rPr>
      </w:pPr>
    </w:p>
    <w:p w14:paraId="08EC4156" w14:textId="77777777" w:rsidR="001E6B3F" w:rsidRDefault="001E6B3F">
      <w:pPr>
        <w:pStyle w:val="BodyText"/>
        <w:spacing w:line="480" w:lineRule="auto"/>
        <w:jc w:val="center"/>
        <w:rPr>
          <w:rFonts w:ascii="Times New Roman" w:hAnsi="Times New Roman"/>
        </w:rPr>
      </w:pPr>
    </w:p>
    <w:p w14:paraId="6A932F25" w14:textId="77777777" w:rsidR="001E6B3F" w:rsidRDefault="001E6B3F">
      <w:pPr>
        <w:pStyle w:val="BodyText"/>
        <w:spacing w:line="480" w:lineRule="auto"/>
        <w:jc w:val="center"/>
        <w:rPr>
          <w:rFonts w:ascii="Times New Roman" w:hAnsi="Times New Roman"/>
        </w:rPr>
      </w:pPr>
    </w:p>
    <w:p w14:paraId="2B849368" w14:textId="77777777" w:rsidR="001E6B3F" w:rsidRDefault="001E6B3F">
      <w:pPr>
        <w:pStyle w:val="BodyText"/>
        <w:spacing w:line="480" w:lineRule="auto"/>
        <w:jc w:val="center"/>
        <w:rPr>
          <w:rFonts w:ascii="Times New Roman" w:hAnsi="Times New Roman"/>
        </w:rPr>
      </w:pPr>
    </w:p>
    <w:p w14:paraId="1817C504" w14:textId="77777777" w:rsidR="001E6B3F" w:rsidRDefault="001E6B3F">
      <w:pPr>
        <w:pStyle w:val="BodyText"/>
        <w:spacing w:line="480" w:lineRule="auto"/>
        <w:jc w:val="center"/>
        <w:rPr>
          <w:rFonts w:ascii="Times New Roman" w:hAnsi="Times New Roman"/>
        </w:rPr>
      </w:pPr>
    </w:p>
    <w:p w14:paraId="62EDE1D3" w14:textId="77777777" w:rsidR="001E6B3F" w:rsidRDefault="001E6B3F">
      <w:pPr>
        <w:pStyle w:val="BodyText"/>
        <w:spacing w:line="480" w:lineRule="auto"/>
        <w:jc w:val="center"/>
        <w:rPr>
          <w:rFonts w:ascii="Times New Roman" w:hAnsi="Times New Roman"/>
        </w:rPr>
      </w:pPr>
    </w:p>
    <w:p w14:paraId="5AFD3E68" w14:textId="77777777" w:rsidR="001E6B3F" w:rsidRDefault="00BD6BD9">
      <w:pPr>
        <w:pStyle w:val="Heading1"/>
        <w:numPr>
          <w:ilvl w:val="0"/>
          <w:numId w:val="3"/>
        </w:numPr>
        <w:spacing w:line="480" w:lineRule="auto"/>
        <w:jc w:val="center"/>
        <w:rPr>
          <w:rFonts w:ascii="Times New Roman" w:hAnsi="Times New Roman"/>
          <w:sz w:val="24"/>
          <w:szCs w:val="24"/>
        </w:rPr>
      </w:pPr>
      <w:bookmarkStart w:id="3" w:name="__RefHeading___Toc669_3631759968"/>
      <w:bookmarkEnd w:id="3"/>
      <w:r>
        <w:rPr>
          <w:rFonts w:ascii="Times New Roman" w:hAnsi="Times New Roman"/>
          <w:b w:val="0"/>
          <w:sz w:val="24"/>
          <w:szCs w:val="24"/>
        </w:rPr>
        <w:tab/>
      </w:r>
      <w:r>
        <w:rPr>
          <w:rFonts w:ascii="Times New Roman" w:hAnsi="Times New Roman"/>
          <w:sz w:val="24"/>
          <w:szCs w:val="24"/>
        </w:rPr>
        <w:t>Introduction</w:t>
      </w:r>
    </w:p>
    <w:p w14:paraId="4050050E" w14:textId="77777777" w:rsidR="001E6B3F" w:rsidRDefault="00BD6BD9">
      <w:pPr>
        <w:spacing w:line="480" w:lineRule="auto"/>
        <w:rPr>
          <w:rFonts w:ascii="Times New Roman" w:hAnsi="Times New Roman"/>
        </w:rPr>
      </w:pPr>
      <w:r>
        <w:rPr>
          <w:rFonts w:ascii="Times New Roman" w:hAnsi="Times New Roman"/>
        </w:rPr>
        <w:tab/>
        <w:t xml:space="preserve">The educational systems are increasingly evolving; the technical advancements of the twenty-first century and extensive integration of such innovations into our culture have fundamentally altered education in just a few decades. The quickly shifting systems should remind </w:t>
      </w:r>
      <w:proofErr w:type="gramStart"/>
      <w:r>
        <w:rPr>
          <w:rFonts w:ascii="Times New Roman" w:hAnsi="Times New Roman"/>
        </w:rPr>
        <w:t>that instructional strategies</w:t>
      </w:r>
      <w:proofErr w:type="gramEnd"/>
      <w:r>
        <w:rPr>
          <w:rFonts w:ascii="Times New Roman" w:hAnsi="Times New Roman"/>
        </w:rPr>
        <w:t xml:space="preserve"> must develop to catch up with the trends and infuse integrated technologies into the educational framework. Such technologies will not go away; they will proceed to be integrated into our societal structure, and it is time to acknowledge them for the benefits they provide (</w:t>
      </w:r>
      <w:proofErr w:type="spellStart"/>
      <w:r>
        <w:rPr>
          <w:rFonts w:ascii="Times New Roman" w:hAnsi="Times New Roman"/>
        </w:rPr>
        <w:t>Hockly</w:t>
      </w:r>
      <w:proofErr w:type="spellEnd"/>
      <w:r>
        <w:rPr>
          <w:rFonts w:ascii="Times New Roman" w:hAnsi="Times New Roman"/>
        </w:rPr>
        <w:t>, 2018).</w:t>
      </w:r>
    </w:p>
    <w:p w14:paraId="58DECBCB" w14:textId="77777777" w:rsidR="001E6B3F" w:rsidRDefault="00BD6BD9">
      <w:pPr>
        <w:spacing w:line="480" w:lineRule="auto"/>
        <w:jc w:val="center"/>
        <w:rPr>
          <w:rFonts w:ascii="Times New Roman" w:hAnsi="Times New Roman"/>
        </w:rPr>
      </w:pPr>
      <w:r>
        <w:rPr>
          <w:rFonts w:ascii="Times New Roman" w:hAnsi="Times New Roman"/>
        </w:rPr>
        <w:tab/>
      </w:r>
      <w:r>
        <w:rPr>
          <w:rFonts w:ascii="Times New Roman" w:hAnsi="Times New Roman"/>
          <w:b/>
          <w:bCs/>
        </w:rPr>
        <w:t>Blended Learning</w:t>
      </w:r>
    </w:p>
    <w:p w14:paraId="763CFF30" w14:textId="77777777" w:rsidR="001E6B3F" w:rsidRDefault="00BD6BD9">
      <w:pPr>
        <w:spacing w:line="480" w:lineRule="auto"/>
        <w:rPr>
          <w:rFonts w:ascii="Times New Roman" w:hAnsi="Times New Roman"/>
        </w:rPr>
      </w:pPr>
      <w:r>
        <w:rPr>
          <w:rFonts w:ascii="Times New Roman" w:hAnsi="Times New Roman"/>
        </w:rPr>
        <w:tab/>
        <w:t>Blended learning consolidates learning approaches that incorporate distinctive showing modalities, the most widely recognized eLearning, and customary up close and personal guidance. This learning model is a characteristic movement from the expanding openness of eLearning and online materials and the necessity for a human part in the learning system. This learning technique guarantees that the understudy is effectively involved and in charge of their learning (</w:t>
      </w:r>
      <w:proofErr w:type="spellStart"/>
      <w:r>
        <w:rPr>
          <w:rFonts w:ascii="Times New Roman" w:hAnsi="Times New Roman"/>
        </w:rPr>
        <w:t>Hrastinski</w:t>
      </w:r>
      <w:proofErr w:type="spellEnd"/>
      <w:r>
        <w:rPr>
          <w:rFonts w:ascii="Times New Roman" w:hAnsi="Times New Roman"/>
        </w:rPr>
        <w:t>, 2019). This approach likewise obliges the student's particular requirements; most understudies have distinctive learning styles. A blended methodology is bound to address their issues than a standard study hall instructing experience.</w:t>
      </w:r>
    </w:p>
    <w:p w14:paraId="1D16C97A" w14:textId="77777777" w:rsidR="001E6B3F" w:rsidRDefault="00BD6BD9">
      <w:pPr>
        <w:pStyle w:val="Heading21"/>
        <w:spacing w:line="480" w:lineRule="auto"/>
        <w:rPr>
          <w:rFonts w:ascii="Times New Roman" w:hAnsi="Times New Roman"/>
          <w:sz w:val="24"/>
          <w:szCs w:val="24"/>
        </w:rPr>
      </w:pPr>
      <w:bookmarkStart w:id="4" w:name="__RefHeading___Toc671_3631759968"/>
      <w:bookmarkEnd w:id="4"/>
      <w:r>
        <w:rPr>
          <w:rFonts w:ascii="Times New Roman" w:hAnsi="Times New Roman"/>
          <w:sz w:val="24"/>
          <w:szCs w:val="24"/>
        </w:rPr>
        <w:t xml:space="preserve">Advantages </w:t>
      </w:r>
      <w:proofErr w:type="gramStart"/>
      <w:r>
        <w:rPr>
          <w:rFonts w:ascii="Times New Roman" w:hAnsi="Times New Roman"/>
          <w:sz w:val="24"/>
          <w:szCs w:val="24"/>
        </w:rPr>
        <w:t>of  Blended</w:t>
      </w:r>
      <w:proofErr w:type="gramEnd"/>
      <w:r>
        <w:rPr>
          <w:rFonts w:ascii="Times New Roman" w:hAnsi="Times New Roman"/>
          <w:sz w:val="24"/>
          <w:szCs w:val="24"/>
        </w:rPr>
        <w:t xml:space="preserve"> Learning</w:t>
      </w:r>
    </w:p>
    <w:p w14:paraId="0E3C1CAC" w14:textId="77777777" w:rsidR="001E6B3F" w:rsidRDefault="00BD6BD9">
      <w:pPr>
        <w:spacing w:line="480" w:lineRule="auto"/>
        <w:rPr>
          <w:rFonts w:ascii="Times New Roman" w:hAnsi="Times New Roman"/>
        </w:rPr>
      </w:pPr>
      <w:r>
        <w:rPr>
          <w:rFonts w:ascii="Times New Roman" w:hAnsi="Times New Roman"/>
        </w:rPr>
        <w:tab/>
        <w:t xml:space="preserve">Because of blended learning, learners' interest is piqued. Students are bound to be occupied with, centered around, and energetic regarding what they concentrate on when innovation is brought into homeroom courses. Subjects that might be monotonous for a few, like math and physics, can </w:t>
      </w:r>
      <w:r>
        <w:rPr>
          <w:rFonts w:ascii="Times New Roman" w:hAnsi="Times New Roman"/>
        </w:rPr>
        <w:lastRenderedPageBreak/>
        <w:t>further develop data maintenance. Essentially, this kind of learning assists students with remaining concentrated for longer periods. Consolidating PCs to look for data and information with admittance to assets, for example, the web to lead research, is an enormous life hack. This contact and commitment with the assets keep understudies zeroed in longer than books or paper materials would. It additionally helps with learning improvement through examination and study (Sicilia et al., 2018).</w:t>
      </w:r>
    </w:p>
    <w:p w14:paraId="3324B3AC" w14:textId="77777777" w:rsidR="001E6B3F" w:rsidRDefault="00BD6BD9">
      <w:pPr>
        <w:spacing w:line="480" w:lineRule="auto"/>
        <w:rPr>
          <w:rFonts w:ascii="Times New Roman" w:hAnsi="Times New Roman"/>
        </w:rPr>
      </w:pPr>
      <w:r>
        <w:rPr>
          <w:rFonts w:ascii="Times New Roman" w:hAnsi="Times New Roman"/>
        </w:rPr>
        <w:tab/>
        <w:t>Blended learning gives students control over their learning. The usage of eLearning materials improves a student's capacity to create reasonable learning goals and manage their learning, which is a skill that can be applied to any subject (</w:t>
      </w:r>
      <w:proofErr w:type="spellStart"/>
      <w:r>
        <w:rPr>
          <w:rFonts w:ascii="Times New Roman" w:hAnsi="Times New Roman"/>
        </w:rPr>
        <w:t>Hockly</w:t>
      </w:r>
      <w:proofErr w:type="spellEnd"/>
      <w:r>
        <w:rPr>
          <w:rFonts w:ascii="Times New Roman" w:hAnsi="Times New Roman"/>
        </w:rPr>
        <w:t>, 2018). This mode instills a sense of self-advocacy in the user. Students become self-motivated and accountable, keeping track of their accomplishments, which aids in developing the ability to locate resources or obtain assistance and self-advocate to attain their objectives.</w:t>
      </w:r>
    </w:p>
    <w:p w14:paraId="220DA860" w14:textId="77777777" w:rsidR="001E6B3F" w:rsidRDefault="00BD6BD9">
      <w:pPr>
        <w:spacing w:line="480" w:lineRule="auto"/>
        <w:rPr>
          <w:rFonts w:ascii="Times New Roman" w:hAnsi="Times New Roman"/>
        </w:rPr>
      </w:pPr>
      <w:r>
        <w:rPr>
          <w:rFonts w:ascii="Times New Roman" w:hAnsi="Times New Roman"/>
        </w:rPr>
        <w:tab/>
        <w:t>Blended learning also encourages students to take charge of their learning. It instills a sense of student ownership over learning,' which may be a powerful force in moving to learn forward. It is this commitment that aids the sense of ownership. It provides immediate diagnostic information as well as student input. The ability to rapidly inspect, survey, and input understudy work permit the instructor to tweak his showing strategies and criticism for every learner while saving time. At long last, students might learn at their speed through mixed learning. Learners can learn at their speed because of the flexibility of mixed students ' capacity to get to web assets, which implies an educator can assist speed with increasing the learning system or give further developed assets if necessary (Graham et al., 2019).</w:t>
      </w:r>
    </w:p>
    <w:p w14:paraId="01012B05" w14:textId="77777777" w:rsidR="001E6B3F" w:rsidRDefault="00BD6BD9">
      <w:pPr>
        <w:pStyle w:val="Heading21"/>
        <w:spacing w:line="480" w:lineRule="auto"/>
        <w:rPr>
          <w:rFonts w:ascii="Times New Roman" w:hAnsi="Times New Roman"/>
          <w:sz w:val="24"/>
          <w:szCs w:val="24"/>
        </w:rPr>
      </w:pPr>
      <w:bookmarkStart w:id="5" w:name="__RefHeading___Toc673_3631759968"/>
      <w:bookmarkEnd w:id="5"/>
      <w:r>
        <w:rPr>
          <w:rFonts w:ascii="Times New Roman" w:hAnsi="Times New Roman"/>
          <w:sz w:val="24"/>
          <w:szCs w:val="24"/>
        </w:rPr>
        <w:t>Blended Learning's Disadvantages</w:t>
      </w:r>
    </w:p>
    <w:p w14:paraId="24DBFE83" w14:textId="77777777" w:rsidR="001E6B3F" w:rsidRDefault="00BD6BD9">
      <w:pPr>
        <w:spacing w:line="480" w:lineRule="auto"/>
        <w:rPr>
          <w:rFonts w:ascii="Times New Roman" w:hAnsi="Times New Roman"/>
        </w:rPr>
      </w:pPr>
      <w:r>
        <w:rPr>
          <w:rFonts w:ascii="Times New Roman" w:hAnsi="Times New Roman"/>
        </w:rPr>
        <w:tab/>
        <w:t xml:space="preserve">This mode of learning has several drawbacks, one of which is that it presents a technological difficulty. When constructing the infrastructure necessary within an academic institution or a specific class, there exist the possibility of stumbling blocks. Is the facility equipped with the </w:t>
      </w:r>
      <w:r>
        <w:rPr>
          <w:rFonts w:ascii="Times New Roman" w:hAnsi="Times New Roman"/>
        </w:rPr>
        <w:lastRenderedPageBreak/>
        <w:t>necessary IT personnel? Is it capable of allocating the appropriate budget, or does it show any inclination to spend money on an experimental case? Purchasing software and hardware for a blended learning program can be expensive. This aspect is especially true when working with a large campus or several branches.</w:t>
      </w:r>
    </w:p>
    <w:p w14:paraId="26BFBB10" w14:textId="77777777" w:rsidR="001E6B3F" w:rsidRDefault="00BD6BD9">
      <w:pPr>
        <w:spacing w:line="480" w:lineRule="auto"/>
        <w:rPr>
          <w:rFonts w:ascii="Times New Roman" w:hAnsi="Times New Roman"/>
        </w:rPr>
      </w:pPr>
      <w:r>
        <w:rPr>
          <w:rFonts w:ascii="Times New Roman" w:hAnsi="Times New Roman"/>
        </w:rPr>
        <w:tab/>
        <w:t>Lack of organization and the threat of failure wreak havoc on blended learning (</w:t>
      </w:r>
      <w:proofErr w:type="spellStart"/>
      <w:r>
        <w:rPr>
          <w:rFonts w:ascii="Times New Roman" w:hAnsi="Times New Roman"/>
        </w:rPr>
        <w:t>Hrastinski</w:t>
      </w:r>
      <w:proofErr w:type="spellEnd"/>
      <w:r>
        <w:rPr>
          <w:rFonts w:ascii="Times New Roman" w:hAnsi="Times New Roman"/>
        </w:rPr>
        <w:t>, 2019).  All partners in the learning system should concur that the tech assets utilized in mixed learning are trustworthy, easy to utilize, and generally recognized. Any other way, the undertaking will, in all probability, grieve until some far-off objective is accomplished. The other issue is IT education, which might be, to a greater degree, a test for teachers rather than for students. It's basic to have dependable specialized help and coaches available. It's likewise basic to encourage a blended learning local area to get the message out regarding the advantages of preparing innovation.</w:t>
      </w:r>
    </w:p>
    <w:p w14:paraId="24782121" w14:textId="77777777" w:rsidR="001E6B3F" w:rsidRDefault="00BD6BD9">
      <w:pPr>
        <w:spacing w:line="480" w:lineRule="auto"/>
        <w:rPr>
          <w:rFonts w:ascii="Times New Roman" w:hAnsi="Times New Roman"/>
        </w:rPr>
      </w:pPr>
      <w:r>
        <w:rPr>
          <w:rFonts w:ascii="Times New Roman" w:hAnsi="Times New Roman"/>
        </w:rPr>
        <w:tab/>
        <w:t>In most circumstances, blended learning slows down the progress of classwork.  When one examines specific learning settings, what appears to be an advantage becomes a disadvantage. The usage of lecture recording, for example, may cause learners to fall behind in the course flow. Several participants choose to hang out for a while and then view many video classes simultaneously, while others want to incorporate the interactive class into their regular activities. Finally, a teacher attempting to sync both streams with ongoing offline activities faces a difficult problem (</w:t>
      </w:r>
      <w:proofErr w:type="spellStart"/>
      <w:r>
        <w:rPr>
          <w:rFonts w:ascii="Times New Roman" w:hAnsi="Times New Roman"/>
        </w:rPr>
        <w:t>Jandug</w:t>
      </w:r>
      <w:proofErr w:type="spellEnd"/>
      <w:r>
        <w:rPr>
          <w:rFonts w:ascii="Times New Roman" w:hAnsi="Times New Roman"/>
        </w:rPr>
        <w:t>-Montera et al., 2020).</w:t>
      </w:r>
    </w:p>
    <w:p w14:paraId="2F9BB5AF" w14:textId="77777777" w:rsidR="001E6B3F" w:rsidRDefault="00BD6BD9">
      <w:pPr>
        <w:spacing w:line="480" w:lineRule="auto"/>
        <w:rPr>
          <w:rFonts w:ascii="Times New Roman" w:hAnsi="Times New Roman"/>
        </w:rPr>
      </w:pPr>
      <w:r>
        <w:rPr>
          <w:rFonts w:ascii="Times New Roman" w:hAnsi="Times New Roman"/>
        </w:rPr>
        <w:tab/>
        <w:t>Overwork caused by blended learning harms teachers. It's difficult to deny that the basic stages require a large amount of additional teaching work. A paradigm shift is not something to be taken lightly. Blended learning requires administrators to select the appropriate curriculum and the appropriate proportion of face-to-face and virtual education. There is no one-size-fits-all solution in most cases. Most tutors find this feature of the learning process unattractive.</w:t>
      </w:r>
    </w:p>
    <w:p w14:paraId="0395CFBC" w14:textId="77777777" w:rsidR="001E6B3F" w:rsidRDefault="00BD6BD9">
      <w:pPr>
        <w:spacing w:line="480" w:lineRule="auto"/>
        <w:rPr>
          <w:rFonts w:ascii="Times New Roman" w:hAnsi="Times New Roman"/>
        </w:rPr>
      </w:pPr>
      <w:r>
        <w:rPr>
          <w:rFonts w:ascii="Times New Roman" w:hAnsi="Times New Roman"/>
        </w:rPr>
        <w:tab/>
        <w:t xml:space="preserve">Because of the cognitive burden, blended learning has a negative influence on students. Most educators who are new to the mixed model might start to surpass assumptions and educational </w:t>
      </w:r>
      <w:r>
        <w:rPr>
          <w:rFonts w:ascii="Times New Roman" w:hAnsi="Times New Roman"/>
        </w:rPr>
        <w:lastRenderedPageBreak/>
        <w:t>exercises. Whenever designated to understudies' necessities, the new programming could be a companion. Yet, it very well may be an adversary whenever utilized in amount, just like the case with customary homeroom learning. On the addition to side, the educator currently has the devices to draw in and empower understudies in a 21st-century way, like intuitive parts, personalization, computerized accreditation, and so forth.</w:t>
      </w:r>
    </w:p>
    <w:p w14:paraId="254F1044" w14:textId="77777777" w:rsidR="001E6B3F" w:rsidRDefault="00BD6BD9">
      <w:pPr>
        <w:spacing w:line="480" w:lineRule="auto"/>
        <w:rPr>
          <w:rFonts w:ascii="Times New Roman" w:hAnsi="Times New Roman"/>
        </w:rPr>
      </w:pPr>
      <w:r>
        <w:rPr>
          <w:rFonts w:ascii="Times New Roman" w:hAnsi="Times New Roman"/>
        </w:rPr>
        <w:tab/>
        <w:t>Finally, blended learning encourages students to plagiarize and creates credibility concerns in their course work. It's difficult to resist the impulse to search up the answers on the internet or solicit quick help from colleagues if the class has been designated as Internet-friendly. This strategy may influence evaluating the fairness and course content quality. Additionally, the teacher must advise pupils about the risks of using unauthorized online resources, such as partiality, distortion, and information defalcation. (Sicilia et al., 2018).</w:t>
      </w:r>
    </w:p>
    <w:p w14:paraId="652FBBEF" w14:textId="77777777" w:rsidR="001E6B3F" w:rsidRDefault="00BD6BD9">
      <w:pPr>
        <w:pStyle w:val="Heading1"/>
        <w:numPr>
          <w:ilvl w:val="0"/>
          <w:numId w:val="3"/>
        </w:numPr>
        <w:spacing w:line="480" w:lineRule="auto"/>
        <w:jc w:val="center"/>
        <w:rPr>
          <w:rFonts w:ascii="Times New Roman" w:hAnsi="Times New Roman"/>
          <w:sz w:val="24"/>
          <w:szCs w:val="24"/>
        </w:rPr>
      </w:pPr>
      <w:bookmarkStart w:id="6" w:name="__RefHeading___Toc675_3631759968"/>
      <w:bookmarkEnd w:id="6"/>
      <w:r>
        <w:rPr>
          <w:rFonts w:ascii="Times New Roman" w:hAnsi="Times New Roman"/>
          <w:sz w:val="24"/>
          <w:szCs w:val="24"/>
        </w:rPr>
        <w:t>Traditional Education</w:t>
      </w:r>
    </w:p>
    <w:p w14:paraId="73499CFF" w14:textId="77777777" w:rsidR="001E6B3F" w:rsidRDefault="00BD6BD9">
      <w:pPr>
        <w:spacing w:line="480" w:lineRule="auto"/>
        <w:rPr>
          <w:rFonts w:ascii="Times New Roman" w:hAnsi="Times New Roman"/>
        </w:rPr>
      </w:pPr>
      <w:r>
        <w:rPr>
          <w:rFonts w:ascii="Times New Roman" w:hAnsi="Times New Roman"/>
        </w:rPr>
        <w:tab/>
        <w:t>Learning or education in the traditional sense takes place in a classroom setting. The dissemination of information and expertise is moderated and regulated by a trainer. The trainer then expects the students to apply what they've learned at home through written activities.</w:t>
      </w:r>
    </w:p>
    <w:p w14:paraId="6A18CAA3" w14:textId="77777777" w:rsidR="001E6B3F" w:rsidRDefault="00BD6BD9">
      <w:pPr>
        <w:pStyle w:val="Heading21"/>
        <w:spacing w:line="480" w:lineRule="auto"/>
        <w:rPr>
          <w:rFonts w:ascii="Times New Roman" w:hAnsi="Times New Roman"/>
          <w:sz w:val="24"/>
          <w:szCs w:val="24"/>
        </w:rPr>
      </w:pPr>
      <w:bookmarkStart w:id="7" w:name="__RefHeading___Toc677_3631759968"/>
      <w:bookmarkEnd w:id="7"/>
      <w:r>
        <w:rPr>
          <w:rFonts w:ascii="Times New Roman" w:hAnsi="Times New Roman"/>
          <w:sz w:val="24"/>
          <w:szCs w:val="24"/>
        </w:rPr>
        <w:t>Advantages of Traditional Education</w:t>
      </w:r>
    </w:p>
    <w:p w14:paraId="5422AD8C" w14:textId="77777777" w:rsidR="001E6B3F" w:rsidRDefault="00BD6BD9">
      <w:pPr>
        <w:spacing w:line="480" w:lineRule="auto"/>
        <w:rPr>
          <w:rFonts w:ascii="Times New Roman" w:hAnsi="Times New Roman"/>
        </w:rPr>
      </w:pPr>
      <w:r>
        <w:rPr>
          <w:rFonts w:ascii="Times New Roman" w:hAnsi="Times New Roman"/>
        </w:rPr>
        <w:tab/>
        <w:t xml:space="preserve">The opportunity to engage in active learning is one of the main advantages of traditional learning. Having communication with professors and teachers is the greatest reward. The opportunities for online and hybrid learning are limited, as are the areas of involvement. Students can meet with their </w:t>
      </w:r>
      <w:proofErr w:type="gramStart"/>
      <w:r>
        <w:rPr>
          <w:rFonts w:ascii="Times New Roman" w:hAnsi="Times New Roman"/>
        </w:rPr>
        <w:t>instructors</w:t>
      </w:r>
      <w:proofErr w:type="gramEnd"/>
      <w:r>
        <w:rPr>
          <w:rFonts w:ascii="Times New Roman" w:hAnsi="Times New Roman"/>
        </w:rPr>
        <w:t xml:space="preserve"> face to face on campus to review the class, their achievement, or a project (Liu et al., (2017, June).</w:t>
      </w:r>
    </w:p>
    <w:p w14:paraId="5168C7FF" w14:textId="77777777" w:rsidR="001E6B3F" w:rsidRDefault="00BD6BD9">
      <w:pPr>
        <w:spacing w:line="480" w:lineRule="auto"/>
        <w:rPr>
          <w:rFonts w:ascii="Times New Roman" w:hAnsi="Times New Roman"/>
        </w:rPr>
      </w:pPr>
      <w:r>
        <w:rPr>
          <w:rFonts w:ascii="Times New Roman" w:hAnsi="Times New Roman"/>
        </w:rPr>
        <w:tab/>
        <w:t xml:space="preserve">Students and tutors strengthen interpersonal interactions in traditional learning. Throughout their academic careers, students interact with a variety of people. One of the advantages of traditional learning is that it allows an individual to form important relationships that will continue </w:t>
      </w:r>
      <w:r>
        <w:rPr>
          <w:rFonts w:ascii="Times New Roman" w:hAnsi="Times New Roman"/>
        </w:rPr>
        <w:lastRenderedPageBreak/>
        <w:t>for years (Hew et al.</w:t>
      </w:r>
      <w:proofErr w:type="gramStart"/>
      <w:r>
        <w:rPr>
          <w:rFonts w:ascii="Times New Roman" w:hAnsi="Times New Roman"/>
        </w:rPr>
        <w:t>,  (</w:t>
      </w:r>
      <w:proofErr w:type="gramEnd"/>
      <w:r>
        <w:rPr>
          <w:rFonts w:ascii="Times New Roman" w:hAnsi="Times New Roman"/>
        </w:rPr>
        <w:t>2020). This form of learning, particularly in college, involves numerous interpersonal and intergroup projects that demand individuals engage with their peers. Different groups formed at the institution, meetings to prepare for examinations, and exchange of study notes are how individuals maintain interpersonal relationships. While maintaining those ties on campus is relatively simple, doing so on blended learning will almost certainly be a challenge.</w:t>
      </w:r>
    </w:p>
    <w:p w14:paraId="3BCD704E" w14:textId="77777777" w:rsidR="001E6B3F" w:rsidRDefault="00BD6BD9">
      <w:pPr>
        <w:spacing w:line="480" w:lineRule="auto"/>
        <w:rPr>
          <w:rFonts w:ascii="Times New Roman" w:hAnsi="Times New Roman"/>
        </w:rPr>
      </w:pPr>
      <w:r>
        <w:rPr>
          <w:rFonts w:ascii="Times New Roman" w:hAnsi="Times New Roman"/>
        </w:rPr>
        <w:tab/>
        <w:t>Individuals can examine all majors offered by a university through formal study. If a student wants to major in nursing, agriculture, biology, music, or theater, a few online classes will get them there. While certain necessary classes in these degrees can be completed online, classes that contain labs, clinical practice, or performances must be completed on campus. These majors will have access to technologies and content that they would not have in an online program in a typical classroom setting.</w:t>
      </w:r>
    </w:p>
    <w:p w14:paraId="535A450A" w14:textId="77777777" w:rsidR="001E6B3F" w:rsidRDefault="00BD6BD9">
      <w:pPr>
        <w:spacing w:line="480" w:lineRule="auto"/>
        <w:rPr>
          <w:rFonts w:ascii="Times New Roman" w:hAnsi="Times New Roman"/>
        </w:rPr>
      </w:pPr>
      <w:r>
        <w:rPr>
          <w:rFonts w:ascii="Times New Roman" w:hAnsi="Times New Roman"/>
        </w:rPr>
        <w:tab/>
        <w:t>Students are constantly studying, working collaboratively, and performing research for articles and assignments in a university's library. In traditional instructional strategy, individuals can easily access bookstores and published content. Students may not always reach their full potential through the in-depth study of a topic if they do not have easy access to university-relevant research and all the library offers.</w:t>
      </w:r>
    </w:p>
    <w:p w14:paraId="49176F44" w14:textId="77777777" w:rsidR="001E6B3F" w:rsidRDefault="00BD6BD9">
      <w:pPr>
        <w:spacing w:line="480" w:lineRule="auto"/>
        <w:rPr>
          <w:rFonts w:ascii="Times New Roman" w:hAnsi="Times New Roman"/>
        </w:rPr>
      </w:pPr>
      <w:r>
        <w:rPr>
          <w:rFonts w:ascii="Times New Roman" w:hAnsi="Times New Roman"/>
        </w:rPr>
        <w:tab/>
        <w:t>The mode of executing studies is scheduled in traditional learning. University administrators organize the classes in such a way that all students can attend. Attending lessons entails arriving on time. Students will develop their routine in this manner, naturally making them punctual and diligent (Liu et al., (2017, June). They'll develop dependability habits that they'll strive to maintain as they execute them throughout their school years.</w:t>
      </w:r>
    </w:p>
    <w:p w14:paraId="23146D5B" w14:textId="77777777" w:rsidR="001E6B3F" w:rsidRDefault="00BD6BD9">
      <w:pPr>
        <w:pStyle w:val="BodyText"/>
        <w:spacing w:after="300" w:line="480" w:lineRule="auto"/>
        <w:rPr>
          <w:rFonts w:ascii="Times New Roman" w:hAnsi="Times New Roman"/>
        </w:rPr>
      </w:pPr>
      <w:r>
        <w:rPr>
          <w:rFonts w:ascii="Times New Roman" w:hAnsi="Times New Roman"/>
        </w:rPr>
        <w:tab/>
        <w:t xml:space="preserve">Finally, traditional education provides students with easy access to extracurricular activities. Some school experiences are unique and cannot be obtained anywhere else. Field trips, school activities, and several organizations, of which one might be a member, are just a few of the </w:t>
      </w:r>
      <w:r>
        <w:rPr>
          <w:rFonts w:ascii="Times New Roman" w:hAnsi="Times New Roman"/>
        </w:rPr>
        <w:lastRenderedPageBreak/>
        <w:t>opportunities available. Individuals learn life lessons from each of these activities that will help them in the future (Salem et al., 2020).</w:t>
      </w:r>
    </w:p>
    <w:p w14:paraId="61B3F3E1" w14:textId="77777777" w:rsidR="001E6B3F" w:rsidRDefault="001E6B3F">
      <w:pPr>
        <w:pStyle w:val="Heading21"/>
        <w:spacing w:line="480" w:lineRule="auto"/>
        <w:rPr>
          <w:rFonts w:ascii="Times New Roman" w:hAnsi="Times New Roman"/>
          <w:sz w:val="24"/>
          <w:szCs w:val="24"/>
        </w:rPr>
      </w:pPr>
    </w:p>
    <w:p w14:paraId="4F9FE4F1" w14:textId="77777777" w:rsidR="001E6B3F" w:rsidRDefault="00BD6BD9">
      <w:pPr>
        <w:pStyle w:val="Heading21"/>
        <w:spacing w:line="480" w:lineRule="auto"/>
        <w:rPr>
          <w:rFonts w:ascii="Times New Roman" w:hAnsi="Times New Roman"/>
          <w:sz w:val="24"/>
          <w:szCs w:val="24"/>
        </w:rPr>
      </w:pPr>
      <w:bookmarkStart w:id="8" w:name="__RefHeading___Toc679_3631759968"/>
      <w:bookmarkEnd w:id="8"/>
      <w:r>
        <w:rPr>
          <w:rFonts w:ascii="Times New Roman" w:hAnsi="Times New Roman"/>
          <w:sz w:val="24"/>
          <w:szCs w:val="24"/>
        </w:rPr>
        <w:t>Disadvantages of Traditional Learning</w:t>
      </w:r>
    </w:p>
    <w:p w14:paraId="441EC219" w14:textId="77777777" w:rsidR="001E6B3F" w:rsidRDefault="00BD6BD9">
      <w:pPr>
        <w:pStyle w:val="BodyText"/>
        <w:spacing w:after="300" w:line="480" w:lineRule="auto"/>
        <w:rPr>
          <w:rFonts w:ascii="Times New Roman" w:hAnsi="Times New Roman"/>
        </w:rPr>
      </w:pPr>
      <w:r>
        <w:rPr>
          <w:rFonts w:ascii="Times New Roman" w:hAnsi="Times New Roman"/>
        </w:rPr>
        <w:tab/>
        <w:t xml:space="preserve">Traditional training has the disadvantage of placing higher importance on standards, curriculum, and passing assessments than student-centered learning. Student-centered learning emphasizes the importance of the student and builds the curriculum around the questions that students need to be answered to comprehend the subject. Students' conceptual understanding is used in constructivist learning to draw explicit links between new information and improve memorization. Students memorize and repeat things they are less motivated in and remember at lower rates after evaluation in traditional learning. </w:t>
      </w:r>
      <w:proofErr w:type="gramStart"/>
      <w:r>
        <w:rPr>
          <w:rFonts w:ascii="Times New Roman" w:hAnsi="Times New Roman"/>
        </w:rPr>
        <w:t xml:space="preserve">( </w:t>
      </w:r>
      <w:proofErr w:type="spellStart"/>
      <w:r>
        <w:rPr>
          <w:rFonts w:ascii="Times New Roman" w:hAnsi="Times New Roman"/>
        </w:rPr>
        <w:t>Doleck</w:t>
      </w:r>
      <w:proofErr w:type="spellEnd"/>
      <w:proofErr w:type="gramEnd"/>
      <w:r>
        <w:rPr>
          <w:rFonts w:ascii="Times New Roman" w:hAnsi="Times New Roman"/>
        </w:rPr>
        <w:t xml:space="preserve"> et al., 2018).</w:t>
      </w:r>
    </w:p>
    <w:p w14:paraId="6B091D09" w14:textId="77777777" w:rsidR="001E6B3F" w:rsidRDefault="00BD6BD9">
      <w:pPr>
        <w:pStyle w:val="BodyText"/>
        <w:spacing w:after="300" w:line="480" w:lineRule="auto"/>
        <w:rPr>
          <w:rFonts w:ascii="Times New Roman" w:hAnsi="Times New Roman"/>
        </w:rPr>
      </w:pPr>
      <w:r>
        <w:rPr>
          <w:rFonts w:ascii="Times New Roman" w:hAnsi="Times New Roman"/>
        </w:rPr>
        <w:tab/>
        <w:t>Strong reasoning abilities, or the ability to effectively apply data learned utilizing involvement and thinking, are not energized in Traditional classroom educating. Then again, traditional schooling stresses the job of instructors as information containers and understudies as data repositories (Salem et al., 2020). Without this guidance, understudies can't accomplish the further information needed for complex ideas and lifetime learning.</w:t>
      </w:r>
    </w:p>
    <w:p w14:paraId="57ABC7F2" w14:textId="77777777" w:rsidR="001E6B3F" w:rsidRDefault="00BD6BD9">
      <w:pPr>
        <w:pStyle w:val="BodyText"/>
        <w:spacing w:after="300" w:line="480" w:lineRule="auto"/>
        <w:rPr>
          <w:rFonts w:ascii="Times New Roman" w:hAnsi="Times New Roman"/>
        </w:rPr>
      </w:pPr>
      <w:r>
        <w:rPr>
          <w:rFonts w:ascii="Times New Roman" w:hAnsi="Times New Roman"/>
        </w:rPr>
        <w:tab/>
        <w:t>Traditional instruction emphasizes passing tests. The learning process is thus undermined since students are not motivated to appreciate the strategies, techniques, and competencies required to obtain solutions. Because it encourages useful abilities long beyond schooling, the constructivist approach values the process as much as the results.</w:t>
      </w:r>
    </w:p>
    <w:p w14:paraId="74227B7B" w14:textId="77777777" w:rsidR="001E6B3F" w:rsidRDefault="00BD6BD9">
      <w:pPr>
        <w:pStyle w:val="BodyText"/>
        <w:spacing w:after="300" w:line="480" w:lineRule="auto"/>
        <w:rPr>
          <w:rFonts w:ascii="Times New Roman" w:hAnsi="Times New Roman"/>
        </w:rPr>
      </w:pPr>
      <w:r>
        <w:rPr>
          <w:rFonts w:ascii="Times New Roman" w:hAnsi="Times New Roman"/>
        </w:rPr>
        <w:tab/>
        <w:t xml:space="preserve">Traditional training centers around fundamental capacities and steadily works to an entire, rather than zeroing in on more extensive ideas and considering understudy setting in the learning as constructivist preparing does </w:t>
      </w:r>
      <w:proofErr w:type="gramStart"/>
      <w:r>
        <w:rPr>
          <w:rFonts w:ascii="Times New Roman" w:hAnsi="Times New Roman"/>
        </w:rPr>
        <w:t xml:space="preserve">( </w:t>
      </w:r>
      <w:proofErr w:type="spellStart"/>
      <w:r>
        <w:rPr>
          <w:rFonts w:ascii="Times New Roman" w:hAnsi="Times New Roman"/>
        </w:rPr>
        <w:t>Doleck</w:t>
      </w:r>
      <w:proofErr w:type="spellEnd"/>
      <w:proofErr w:type="gramEnd"/>
      <w:r>
        <w:rPr>
          <w:rFonts w:ascii="Times New Roman" w:hAnsi="Times New Roman"/>
        </w:rPr>
        <w:t xml:space="preserve"> et al., 2018). While this </w:t>
      </w:r>
      <w:proofErr w:type="spellStart"/>
      <w:r>
        <w:rPr>
          <w:rFonts w:ascii="Times New Roman" w:hAnsi="Times New Roman"/>
        </w:rPr>
        <w:t>smoothes</w:t>
      </w:r>
      <w:proofErr w:type="spellEnd"/>
      <w:r>
        <w:rPr>
          <w:rFonts w:ascii="Times New Roman" w:hAnsi="Times New Roman"/>
        </w:rPr>
        <w:t xml:space="preserve"> out learning, it needs </w:t>
      </w:r>
      <w:r>
        <w:rPr>
          <w:rFonts w:ascii="Times New Roman" w:hAnsi="Times New Roman"/>
        </w:rPr>
        <w:lastRenderedPageBreak/>
        <w:t>setting, which may make students get separated. At last, conventional preparation centers around individual understudy work and activities, which lack groundwork for an understudy's future endeavors, requiring reasonable cooperation and coordinated effort. Students do not have many freedoms to rehearse collective vibes and cooperation under this guidance style.</w:t>
      </w:r>
    </w:p>
    <w:p w14:paraId="69E82574" w14:textId="77777777" w:rsidR="001E6B3F" w:rsidRDefault="00BD6BD9">
      <w:pPr>
        <w:pStyle w:val="Heading1"/>
        <w:numPr>
          <w:ilvl w:val="0"/>
          <w:numId w:val="3"/>
        </w:numPr>
        <w:spacing w:line="480" w:lineRule="auto"/>
        <w:jc w:val="center"/>
        <w:rPr>
          <w:rFonts w:ascii="Times New Roman" w:hAnsi="Times New Roman"/>
          <w:sz w:val="24"/>
          <w:szCs w:val="24"/>
        </w:rPr>
      </w:pPr>
      <w:bookmarkStart w:id="9" w:name="__RefHeading___Toc681_3631759968"/>
      <w:bookmarkEnd w:id="9"/>
      <w:r>
        <w:rPr>
          <w:rFonts w:ascii="Times New Roman" w:hAnsi="Times New Roman"/>
          <w:sz w:val="24"/>
          <w:szCs w:val="24"/>
        </w:rPr>
        <w:t>Recommendation</w:t>
      </w:r>
    </w:p>
    <w:p w14:paraId="09F1B214" w14:textId="77777777" w:rsidR="001E6B3F" w:rsidRDefault="00BD6BD9">
      <w:pPr>
        <w:pStyle w:val="BodyText"/>
        <w:spacing w:after="300" w:line="480" w:lineRule="auto"/>
        <w:jc w:val="center"/>
        <w:rPr>
          <w:rFonts w:ascii="Times New Roman" w:hAnsi="Times New Roman"/>
        </w:rPr>
      </w:pPr>
      <w:r>
        <w:rPr>
          <w:rFonts w:ascii="Times New Roman" w:hAnsi="Times New Roman"/>
        </w:rPr>
        <w:tab/>
        <w:t>As an evaluation of the two modes of learning presented in this paper, Blended learning stands out as the best learning mode. This recommendation is so because blended learning integrates several ways of education from various perspectives. Studies have proved this to provide an effective learning outcome for most students participating (</w:t>
      </w:r>
      <w:proofErr w:type="spellStart"/>
      <w:r>
        <w:rPr>
          <w:rFonts w:ascii="Times New Roman" w:hAnsi="Times New Roman"/>
        </w:rPr>
        <w:t>Hrastinski</w:t>
      </w:r>
      <w:proofErr w:type="spellEnd"/>
      <w:r>
        <w:rPr>
          <w:rFonts w:ascii="Times New Roman" w:hAnsi="Times New Roman"/>
        </w:rPr>
        <w:t>, 2019). Teachers can reach more children by introducing technology into classroom learning.</w:t>
      </w:r>
    </w:p>
    <w:p w14:paraId="18496210" w14:textId="77777777" w:rsidR="001E6B3F" w:rsidRDefault="00BD6BD9">
      <w:pPr>
        <w:pStyle w:val="BodyText"/>
        <w:spacing w:after="300" w:line="480" w:lineRule="auto"/>
        <w:rPr>
          <w:rFonts w:ascii="Times New Roman" w:hAnsi="Times New Roman"/>
        </w:rPr>
      </w:pPr>
      <w:r>
        <w:rPr>
          <w:rFonts w:ascii="Times New Roman" w:hAnsi="Times New Roman"/>
        </w:rPr>
        <w:t>One of the most important aspects of good learning is collaboration. Blended learning allows course participants to collaborate, participate in conversations, and provide helpful feedback to one another, resulting in improved performance and more engagement. On the other hand, blended learning gives students and lecturers the best of both worlds. Participants get the hands-on experience of a face-to-face class while also having the convenience and flexibility of an online environment (</w:t>
      </w:r>
      <w:proofErr w:type="spellStart"/>
      <w:r>
        <w:rPr>
          <w:rFonts w:ascii="Times New Roman" w:hAnsi="Times New Roman"/>
        </w:rPr>
        <w:t>Hockly</w:t>
      </w:r>
      <w:proofErr w:type="spellEnd"/>
      <w:r>
        <w:rPr>
          <w:rFonts w:ascii="Times New Roman" w:hAnsi="Times New Roman"/>
        </w:rPr>
        <w:t>, 2018).</w:t>
      </w:r>
    </w:p>
    <w:p w14:paraId="5243CD83" w14:textId="77777777" w:rsidR="001E6B3F" w:rsidRDefault="00BD6BD9">
      <w:pPr>
        <w:pStyle w:val="Heading1"/>
        <w:numPr>
          <w:ilvl w:val="0"/>
          <w:numId w:val="3"/>
        </w:numPr>
        <w:spacing w:line="480" w:lineRule="auto"/>
        <w:jc w:val="center"/>
        <w:rPr>
          <w:rFonts w:ascii="Times New Roman" w:hAnsi="Times New Roman"/>
          <w:sz w:val="24"/>
          <w:szCs w:val="24"/>
        </w:rPr>
      </w:pPr>
      <w:bookmarkStart w:id="10" w:name="__RefHeading___Toc683_3631759968"/>
      <w:bookmarkEnd w:id="10"/>
      <w:r>
        <w:rPr>
          <w:rFonts w:ascii="Times New Roman" w:hAnsi="Times New Roman"/>
          <w:sz w:val="24"/>
          <w:szCs w:val="24"/>
        </w:rPr>
        <w:t>Conclusion</w:t>
      </w:r>
    </w:p>
    <w:p w14:paraId="0E30024B" w14:textId="77777777" w:rsidR="001E6B3F" w:rsidRDefault="00BD6BD9">
      <w:pPr>
        <w:pStyle w:val="BodyText"/>
        <w:spacing w:after="300" w:line="480" w:lineRule="auto"/>
        <w:rPr>
          <w:rFonts w:ascii="Times New Roman" w:hAnsi="Times New Roman"/>
        </w:rPr>
      </w:pPr>
      <w:r>
        <w:rPr>
          <w:rFonts w:ascii="Times New Roman" w:hAnsi="Times New Roman"/>
        </w:rPr>
        <w:tab/>
        <w:t xml:space="preserve">In conclusion, every learning approach has advantages and disadvantages. As always, you must weigh your needs against the available possibilities. Will your audience benefit from a combination of e-Learning technologies, face-to-face instruction, and self-paced training? Do the benefits outweigh the dangers? Are your students ready to adapt to a new way of learning and thinking? For some, an open and diverse educational environment can be a powerful motivator, but it might be a source of cognitive dissonance for others. All learners, paying little heed to age, learn </w:t>
      </w:r>
      <w:r>
        <w:rPr>
          <w:rFonts w:ascii="Times New Roman" w:hAnsi="Times New Roman"/>
        </w:rPr>
        <w:lastRenderedPageBreak/>
        <w:t>in various ways, and showing approaches ought to mirror this by making programs that oblige visual, hear-able, and kinetic students. Educators should develop further guidance, data maintenance, commitment, obligation, and fun by intensely incorporating advances.</w:t>
      </w:r>
    </w:p>
    <w:p w14:paraId="62D4B9B5" w14:textId="77777777" w:rsidR="001E6B3F" w:rsidRDefault="001E6B3F">
      <w:pPr>
        <w:pStyle w:val="BodyText"/>
        <w:spacing w:after="300" w:line="480" w:lineRule="auto"/>
        <w:rPr>
          <w:rFonts w:ascii="Times New Roman" w:hAnsi="Times New Roman"/>
        </w:rPr>
      </w:pPr>
    </w:p>
    <w:p w14:paraId="15E53304" w14:textId="77777777" w:rsidR="001E6B3F" w:rsidRDefault="001E6B3F">
      <w:pPr>
        <w:spacing w:line="480" w:lineRule="auto"/>
        <w:rPr>
          <w:rFonts w:ascii="Times New Roman" w:hAnsi="Times New Roman"/>
        </w:rPr>
      </w:pPr>
    </w:p>
    <w:p w14:paraId="14E2E743" w14:textId="77777777" w:rsidR="001E6B3F" w:rsidRDefault="001E6B3F">
      <w:pPr>
        <w:spacing w:line="480" w:lineRule="auto"/>
        <w:rPr>
          <w:rFonts w:ascii="Times New Roman" w:hAnsi="Times New Roman"/>
        </w:rPr>
      </w:pPr>
    </w:p>
    <w:p w14:paraId="5FCEC1C4" w14:textId="77777777" w:rsidR="001E6B3F" w:rsidRDefault="001E6B3F">
      <w:pPr>
        <w:spacing w:line="480" w:lineRule="auto"/>
        <w:rPr>
          <w:rFonts w:ascii="Times New Roman" w:hAnsi="Times New Roman"/>
        </w:rPr>
      </w:pPr>
    </w:p>
    <w:p w14:paraId="19EC6089" w14:textId="77777777" w:rsidR="001E6B3F" w:rsidRDefault="001E6B3F">
      <w:pPr>
        <w:spacing w:line="480" w:lineRule="auto"/>
        <w:rPr>
          <w:rFonts w:ascii="Times New Roman" w:hAnsi="Times New Roman"/>
        </w:rPr>
      </w:pPr>
    </w:p>
    <w:p w14:paraId="1C402391" w14:textId="77777777" w:rsidR="001E6B3F" w:rsidRDefault="001E6B3F">
      <w:pPr>
        <w:spacing w:line="480" w:lineRule="auto"/>
        <w:rPr>
          <w:rFonts w:ascii="Times New Roman" w:hAnsi="Times New Roman"/>
        </w:rPr>
      </w:pPr>
    </w:p>
    <w:p w14:paraId="63A12334" w14:textId="77777777" w:rsidR="001E6B3F" w:rsidRDefault="001E6B3F">
      <w:pPr>
        <w:spacing w:line="480" w:lineRule="auto"/>
        <w:rPr>
          <w:rFonts w:ascii="Times New Roman" w:hAnsi="Times New Roman"/>
        </w:rPr>
      </w:pPr>
    </w:p>
    <w:p w14:paraId="37D05E34" w14:textId="77777777" w:rsidR="001E6B3F" w:rsidRDefault="001E6B3F">
      <w:pPr>
        <w:spacing w:line="480" w:lineRule="auto"/>
        <w:rPr>
          <w:rFonts w:ascii="Times New Roman" w:hAnsi="Times New Roman"/>
        </w:rPr>
      </w:pPr>
    </w:p>
    <w:p w14:paraId="4FBAC256" w14:textId="77777777" w:rsidR="001E6B3F" w:rsidRDefault="001E6B3F">
      <w:pPr>
        <w:spacing w:line="480" w:lineRule="auto"/>
        <w:rPr>
          <w:rFonts w:ascii="Times New Roman" w:hAnsi="Times New Roman"/>
        </w:rPr>
      </w:pPr>
    </w:p>
    <w:p w14:paraId="4ABE4817" w14:textId="77777777" w:rsidR="001E6B3F" w:rsidRDefault="001E6B3F">
      <w:pPr>
        <w:spacing w:line="480" w:lineRule="auto"/>
        <w:rPr>
          <w:rFonts w:ascii="Times New Roman" w:hAnsi="Times New Roman"/>
        </w:rPr>
      </w:pPr>
    </w:p>
    <w:p w14:paraId="00E074F3" w14:textId="77777777" w:rsidR="001E6B3F" w:rsidRDefault="001E6B3F">
      <w:pPr>
        <w:spacing w:line="480" w:lineRule="auto"/>
        <w:rPr>
          <w:rFonts w:ascii="Times New Roman" w:hAnsi="Times New Roman"/>
        </w:rPr>
      </w:pPr>
    </w:p>
    <w:p w14:paraId="3DF3328B" w14:textId="77777777" w:rsidR="001E6B3F" w:rsidRDefault="001E6B3F">
      <w:pPr>
        <w:spacing w:line="480" w:lineRule="auto"/>
        <w:rPr>
          <w:rFonts w:ascii="Times New Roman" w:hAnsi="Times New Roman"/>
        </w:rPr>
      </w:pPr>
    </w:p>
    <w:p w14:paraId="35E6D50A" w14:textId="77777777" w:rsidR="001E6B3F" w:rsidRDefault="001E6B3F">
      <w:pPr>
        <w:spacing w:line="480" w:lineRule="auto"/>
        <w:rPr>
          <w:rFonts w:ascii="Times New Roman" w:hAnsi="Times New Roman"/>
        </w:rPr>
      </w:pPr>
    </w:p>
    <w:p w14:paraId="7387BE11" w14:textId="77777777" w:rsidR="001E6B3F" w:rsidRDefault="001E6B3F">
      <w:pPr>
        <w:spacing w:line="480" w:lineRule="auto"/>
        <w:rPr>
          <w:rFonts w:ascii="Times New Roman" w:hAnsi="Times New Roman"/>
        </w:rPr>
      </w:pPr>
    </w:p>
    <w:p w14:paraId="39937F6C" w14:textId="77777777" w:rsidR="001E6B3F" w:rsidRDefault="001E6B3F">
      <w:pPr>
        <w:spacing w:line="480" w:lineRule="auto"/>
        <w:rPr>
          <w:rFonts w:ascii="Times New Roman" w:hAnsi="Times New Roman"/>
        </w:rPr>
      </w:pPr>
    </w:p>
    <w:p w14:paraId="6A8C25C7" w14:textId="77777777" w:rsidR="001E6B3F" w:rsidRDefault="001E6B3F">
      <w:pPr>
        <w:spacing w:line="480" w:lineRule="auto"/>
        <w:rPr>
          <w:rFonts w:ascii="Times New Roman" w:hAnsi="Times New Roman"/>
        </w:rPr>
      </w:pPr>
    </w:p>
    <w:p w14:paraId="1D923171" w14:textId="77777777" w:rsidR="001E6B3F" w:rsidRDefault="001E6B3F">
      <w:pPr>
        <w:spacing w:line="480" w:lineRule="auto"/>
        <w:rPr>
          <w:rFonts w:ascii="Times New Roman" w:hAnsi="Times New Roman"/>
        </w:rPr>
      </w:pPr>
    </w:p>
    <w:p w14:paraId="0C7F6FFB" w14:textId="77777777" w:rsidR="001E6B3F" w:rsidRDefault="001E6B3F">
      <w:pPr>
        <w:spacing w:line="480" w:lineRule="auto"/>
        <w:rPr>
          <w:rFonts w:ascii="Times New Roman" w:hAnsi="Times New Roman"/>
        </w:rPr>
      </w:pPr>
    </w:p>
    <w:p w14:paraId="0FF79EF1" w14:textId="77777777" w:rsidR="001E6B3F" w:rsidRDefault="001E6B3F">
      <w:pPr>
        <w:spacing w:line="480" w:lineRule="auto"/>
        <w:rPr>
          <w:rFonts w:ascii="Times New Roman" w:hAnsi="Times New Roman"/>
        </w:rPr>
      </w:pPr>
    </w:p>
    <w:p w14:paraId="29994437" w14:textId="77777777" w:rsidR="001E6B3F" w:rsidRDefault="001E6B3F">
      <w:pPr>
        <w:spacing w:line="480" w:lineRule="auto"/>
        <w:rPr>
          <w:rFonts w:ascii="Times New Roman" w:hAnsi="Times New Roman"/>
        </w:rPr>
      </w:pPr>
    </w:p>
    <w:p w14:paraId="77DAC273" w14:textId="77777777" w:rsidR="001E6B3F" w:rsidRDefault="001E6B3F">
      <w:pPr>
        <w:spacing w:line="480" w:lineRule="auto"/>
        <w:rPr>
          <w:rFonts w:ascii="Times New Roman" w:hAnsi="Times New Roman"/>
        </w:rPr>
      </w:pPr>
    </w:p>
    <w:p w14:paraId="1E62B921" w14:textId="77777777" w:rsidR="001E6B3F" w:rsidRDefault="00BD6BD9">
      <w:pPr>
        <w:pStyle w:val="Heading1"/>
        <w:numPr>
          <w:ilvl w:val="0"/>
          <w:numId w:val="3"/>
        </w:numPr>
        <w:spacing w:line="480" w:lineRule="auto"/>
        <w:jc w:val="center"/>
        <w:rPr>
          <w:rFonts w:ascii="Times New Roman" w:hAnsi="Times New Roman"/>
          <w:sz w:val="24"/>
          <w:szCs w:val="24"/>
        </w:rPr>
      </w:pPr>
      <w:bookmarkStart w:id="11" w:name="__RefHeading___Toc685_3631759968"/>
      <w:bookmarkEnd w:id="11"/>
      <w:r>
        <w:rPr>
          <w:rFonts w:ascii="Times New Roman" w:hAnsi="Times New Roman"/>
          <w:sz w:val="24"/>
          <w:szCs w:val="24"/>
        </w:rPr>
        <w:lastRenderedPageBreak/>
        <w:t>References</w:t>
      </w:r>
    </w:p>
    <w:p w14:paraId="4C64EA80" w14:textId="77777777" w:rsidR="001E6B3F" w:rsidRDefault="00BD6BD9">
      <w:pPr>
        <w:spacing w:line="480" w:lineRule="auto"/>
        <w:rPr>
          <w:rFonts w:ascii="Times New Roman" w:hAnsi="Times New Roman"/>
        </w:rPr>
      </w:pPr>
      <w:proofErr w:type="spellStart"/>
      <w:r>
        <w:rPr>
          <w:rFonts w:ascii="Times New Roman" w:hAnsi="Times New Roman"/>
        </w:rPr>
        <w:t>Hockly</w:t>
      </w:r>
      <w:proofErr w:type="spellEnd"/>
      <w:r>
        <w:rPr>
          <w:rFonts w:ascii="Times New Roman" w:hAnsi="Times New Roman"/>
        </w:rPr>
        <w:t>, N. (2018). Blended learning. </w:t>
      </w:r>
      <w:proofErr w:type="spellStart"/>
      <w:r>
        <w:rPr>
          <w:rFonts w:ascii="Times New Roman" w:hAnsi="Times New Roman"/>
          <w:i/>
        </w:rPr>
        <w:t>Elt</w:t>
      </w:r>
      <w:proofErr w:type="spellEnd"/>
      <w:r>
        <w:rPr>
          <w:rFonts w:ascii="Times New Roman" w:hAnsi="Times New Roman"/>
          <w:i/>
        </w:rPr>
        <w:t xml:space="preserve"> journal</w:t>
      </w:r>
      <w:r>
        <w:rPr>
          <w:rFonts w:ascii="Times New Roman" w:hAnsi="Times New Roman"/>
        </w:rPr>
        <w:t>, </w:t>
      </w:r>
      <w:r>
        <w:rPr>
          <w:rFonts w:ascii="Times New Roman" w:hAnsi="Times New Roman"/>
          <w:i/>
        </w:rPr>
        <w:t>72</w:t>
      </w:r>
      <w:r>
        <w:rPr>
          <w:rFonts w:ascii="Times New Roman" w:hAnsi="Times New Roman"/>
        </w:rPr>
        <w:t>(1), 97-101.</w:t>
      </w:r>
    </w:p>
    <w:p w14:paraId="5684FD3A" w14:textId="77777777" w:rsidR="001E6B3F" w:rsidRDefault="00BD6BD9">
      <w:pPr>
        <w:spacing w:line="480" w:lineRule="auto"/>
        <w:rPr>
          <w:rFonts w:ascii="Times New Roman" w:hAnsi="Times New Roman"/>
        </w:rPr>
      </w:pPr>
      <w:proofErr w:type="spellStart"/>
      <w:r>
        <w:rPr>
          <w:rFonts w:ascii="Times New Roman" w:hAnsi="Times New Roman"/>
        </w:rPr>
        <w:t>Hrastinski</w:t>
      </w:r>
      <w:proofErr w:type="spellEnd"/>
      <w:r>
        <w:rPr>
          <w:rFonts w:ascii="Times New Roman" w:hAnsi="Times New Roman"/>
        </w:rPr>
        <w:t xml:space="preserve">, S. (2019). What do we mean by blended </w:t>
      </w:r>
      <w:proofErr w:type="gramStart"/>
      <w:r>
        <w:rPr>
          <w:rFonts w:ascii="Times New Roman" w:hAnsi="Times New Roman"/>
        </w:rPr>
        <w:t>learning?.</w:t>
      </w:r>
      <w:proofErr w:type="gramEnd"/>
      <w:r>
        <w:rPr>
          <w:rFonts w:ascii="Times New Roman" w:hAnsi="Times New Roman"/>
        </w:rPr>
        <w:t> </w:t>
      </w:r>
      <w:proofErr w:type="spellStart"/>
      <w:r>
        <w:rPr>
          <w:rFonts w:ascii="Times New Roman" w:hAnsi="Times New Roman"/>
          <w:i/>
        </w:rPr>
        <w:t>TechTrends</w:t>
      </w:r>
      <w:proofErr w:type="spellEnd"/>
      <w:r>
        <w:rPr>
          <w:rFonts w:ascii="Times New Roman" w:hAnsi="Times New Roman"/>
        </w:rPr>
        <w:t>, </w:t>
      </w:r>
      <w:r>
        <w:rPr>
          <w:rFonts w:ascii="Times New Roman" w:hAnsi="Times New Roman"/>
          <w:i/>
        </w:rPr>
        <w:t>63</w:t>
      </w:r>
      <w:r>
        <w:rPr>
          <w:rFonts w:ascii="Times New Roman" w:hAnsi="Times New Roman"/>
        </w:rPr>
        <w:t>(5), 564-569.</w:t>
      </w:r>
    </w:p>
    <w:p w14:paraId="46F373E9" w14:textId="77777777" w:rsidR="001E6B3F" w:rsidRDefault="00BD6BD9">
      <w:pPr>
        <w:spacing w:line="480" w:lineRule="auto"/>
        <w:rPr>
          <w:rFonts w:ascii="Times New Roman" w:hAnsi="Times New Roman"/>
        </w:rPr>
      </w:pPr>
      <w:r>
        <w:rPr>
          <w:rFonts w:ascii="Times New Roman" w:hAnsi="Times New Roman"/>
        </w:rPr>
        <w:t xml:space="preserve">Dziuban, C., Graham, C. R., Moskal, P. D., Norberg, A., &amp; Sicilia, N. (2018). Blended learning: the </w:t>
      </w:r>
      <w:r>
        <w:rPr>
          <w:rFonts w:ascii="Times New Roman" w:hAnsi="Times New Roman"/>
        </w:rPr>
        <w:tab/>
        <w:t>new normal and emerging technologies. </w:t>
      </w:r>
      <w:r>
        <w:rPr>
          <w:rFonts w:ascii="Times New Roman" w:hAnsi="Times New Roman"/>
          <w:i/>
        </w:rPr>
        <w:t xml:space="preserve">International journal of educational technology in </w:t>
      </w:r>
      <w:r>
        <w:rPr>
          <w:rFonts w:ascii="Times New Roman" w:hAnsi="Times New Roman"/>
          <w:i/>
        </w:rPr>
        <w:tab/>
        <w:t>Higher education</w:t>
      </w:r>
      <w:r>
        <w:rPr>
          <w:rFonts w:ascii="Times New Roman" w:hAnsi="Times New Roman"/>
        </w:rPr>
        <w:t>, </w:t>
      </w:r>
      <w:r>
        <w:rPr>
          <w:rFonts w:ascii="Times New Roman" w:hAnsi="Times New Roman"/>
          <w:i/>
        </w:rPr>
        <w:t>15</w:t>
      </w:r>
      <w:r>
        <w:rPr>
          <w:rFonts w:ascii="Times New Roman" w:hAnsi="Times New Roman"/>
        </w:rPr>
        <w:t>(1), 1-16.</w:t>
      </w:r>
    </w:p>
    <w:p w14:paraId="04B28352" w14:textId="77777777" w:rsidR="001E6B3F" w:rsidRDefault="00BD6BD9">
      <w:pPr>
        <w:spacing w:line="480" w:lineRule="auto"/>
        <w:rPr>
          <w:rFonts w:ascii="Times New Roman" w:hAnsi="Times New Roman"/>
        </w:rPr>
      </w:pPr>
      <w:r>
        <w:rPr>
          <w:rFonts w:ascii="Times New Roman" w:hAnsi="Times New Roman"/>
        </w:rPr>
        <w:t xml:space="preserve">Halverson, L. R., &amp; Graham, C. R. (2019). Learner engagement in blended learning environments: </w:t>
      </w:r>
      <w:r>
        <w:rPr>
          <w:rFonts w:ascii="Times New Roman" w:hAnsi="Times New Roman"/>
        </w:rPr>
        <w:tab/>
        <w:t>A conceptual framework. </w:t>
      </w:r>
      <w:r>
        <w:rPr>
          <w:rFonts w:ascii="Times New Roman" w:hAnsi="Times New Roman"/>
          <w:i/>
        </w:rPr>
        <w:t>Online Learning</w:t>
      </w:r>
      <w:r>
        <w:rPr>
          <w:rFonts w:ascii="Times New Roman" w:hAnsi="Times New Roman"/>
        </w:rPr>
        <w:t>, </w:t>
      </w:r>
      <w:r>
        <w:rPr>
          <w:rFonts w:ascii="Times New Roman" w:hAnsi="Times New Roman"/>
          <w:i/>
        </w:rPr>
        <w:t>23</w:t>
      </w:r>
      <w:r>
        <w:rPr>
          <w:rFonts w:ascii="Times New Roman" w:hAnsi="Times New Roman"/>
        </w:rPr>
        <w:t>(2), 145-178.</w:t>
      </w:r>
    </w:p>
    <w:p w14:paraId="4F6493D1" w14:textId="77777777" w:rsidR="001E6B3F" w:rsidRDefault="00BD6BD9">
      <w:pPr>
        <w:spacing w:line="480" w:lineRule="auto"/>
        <w:rPr>
          <w:rFonts w:ascii="Times New Roman" w:hAnsi="Times New Roman"/>
        </w:rPr>
      </w:pPr>
      <w:proofErr w:type="spellStart"/>
      <w:r>
        <w:rPr>
          <w:rFonts w:ascii="Times New Roman" w:hAnsi="Times New Roman"/>
        </w:rPr>
        <w:t>Bouilheres</w:t>
      </w:r>
      <w:proofErr w:type="spellEnd"/>
      <w:r>
        <w:rPr>
          <w:rFonts w:ascii="Times New Roman" w:hAnsi="Times New Roman"/>
        </w:rPr>
        <w:t xml:space="preserve">, F., Le, L. T. V. H., McDonald, S., Nkhoma, C., &amp; </w:t>
      </w:r>
      <w:proofErr w:type="spellStart"/>
      <w:r>
        <w:rPr>
          <w:rFonts w:ascii="Times New Roman" w:hAnsi="Times New Roman"/>
        </w:rPr>
        <w:t>Jandug</w:t>
      </w:r>
      <w:proofErr w:type="spellEnd"/>
      <w:r>
        <w:rPr>
          <w:rFonts w:ascii="Times New Roman" w:hAnsi="Times New Roman"/>
        </w:rPr>
        <w:t xml:space="preserve">-Montera, L. (2020). Defining </w:t>
      </w:r>
      <w:r>
        <w:rPr>
          <w:rFonts w:ascii="Times New Roman" w:hAnsi="Times New Roman"/>
        </w:rPr>
        <w:tab/>
        <w:t>student learning experience through blended learning. </w:t>
      </w:r>
      <w:r>
        <w:rPr>
          <w:rFonts w:ascii="Times New Roman" w:hAnsi="Times New Roman"/>
          <w:i/>
        </w:rPr>
        <w:t xml:space="preserve">Education and Information </w:t>
      </w:r>
      <w:r>
        <w:rPr>
          <w:rFonts w:ascii="Times New Roman" w:hAnsi="Times New Roman"/>
          <w:i/>
        </w:rPr>
        <w:tab/>
        <w:t>Technologies</w:t>
      </w:r>
      <w:r>
        <w:rPr>
          <w:rFonts w:ascii="Times New Roman" w:hAnsi="Times New Roman"/>
        </w:rPr>
        <w:t>, </w:t>
      </w:r>
      <w:r>
        <w:rPr>
          <w:rFonts w:ascii="Times New Roman" w:hAnsi="Times New Roman"/>
          <w:i/>
        </w:rPr>
        <w:t>25</w:t>
      </w:r>
      <w:r>
        <w:rPr>
          <w:rFonts w:ascii="Times New Roman" w:hAnsi="Times New Roman"/>
        </w:rPr>
        <w:t>(4), 3049-3069.</w:t>
      </w:r>
    </w:p>
    <w:p w14:paraId="60878726" w14:textId="77777777" w:rsidR="001E6B3F" w:rsidRDefault="00BD6BD9">
      <w:pPr>
        <w:spacing w:line="480" w:lineRule="auto"/>
        <w:rPr>
          <w:rFonts w:ascii="Times New Roman" w:hAnsi="Times New Roman"/>
        </w:rPr>
      </w:pPr>
      <w:r>
        <w:rPr>
          <w:rFonts w:ascii="Times New Roman" w:hAnsi="Times New Roman"/>
        </w:rPr>
        <w:t xml:space="preserve">Wei, Y., Shi, Y., Yang, H. H., &amp; Liu, J. (2017, June). Blended learning versus traditional learning: a </w:t>
      </w:r>
      <w:r>
        <w:rPr>
          <w:rFonts w:ascii="Times New Roman" w:hAnsi="Times New Roman"/>
        </w:rPr>
        <w:tab/>
        <w:t>study on students’ learning achievements and academic press. In </w:t>
      </w:r>
      <w:r>
        <w:rPr>
          <w:rFonts w:ascii="Times New Roman" w:hAnsi="Times New Roman"/>
          <w:i/>
        </w:rPr>
        <w:t xml:space="preserve">2017 International </w:t>
      </w:r>
      <w:r>
        <w:rPr>
          <w:rFonts w:ascii="Times New Roman" w:hAnsi="Times New Roman"/>
          <w:i/>
        </w:rPr>
        <w:tab/>
        <w:t>Symposium on Educational Technology (ISET)</w:t>
      </w:r>
      <w:r>
        <w:rPr>
          <w:rFonts w:ascii="Times New Roman" w:hAnsi="Times New Roman"/>
        </w:rPr>
        <w:t> (pp. 219-223). IEEE.</w:t>
      </w:r>
    </w:p>
    <w:p w14:paraId="4A58AEEC" w14:textId="77777777" w:rsidR="001E6B3F" w:rsidRDefault="00BD6BD9">
      <w:pPr>
        <w:spacing w:line="480" w:lineRule="auto"/>
        <w:rPr>
          <w:rFonts w:ascii="Times New Roman" w:hAnsi="Times New Roman"/>
        </w:rPr>
      </w:pPr>
      <w:r>
        <w:rPr>
          <w:rFonts w:ascii="Times New Roman" w:hAnsi="Times New Roman"/>
        </w:rPr>
        <w:t xml:space="preserve">Lo, C. K., &amp; Hew, K. F. (2020). A comparison of flipped learning with gamification, traditional </w:t>
      </w:r>
      <w:r>
        <w:rPr>
          <w:rFonts w:ascii="Times New Roman" w:hAnsi="Times New Roman"/>
        </w:rPr>
        <w:tab/>
        <w:t xml:space="preserve">learning, and online independent study: the effects on students’ mathematics achievement </w:t>
      </w:r>
      <w:r>
        <w:rPr>
          <w:rFonts w:ascii="Times New Roman" w:hAnsi="Times New Roman"/>
        </w:rPr>
        <w:tab/>
        <w:t>and cognitive engagement. </w:t>
      </w:r>
      <w:r>
        <w:rPr>
          <w:rFonts w:ascii="Times New Roman" w:hAnsi="Times New Roman"/>
          <w:i/>
        </w:rPr>
        <w:t>Interactive Learning Environments</w:t>
      </w:r>
      <w:r>
        <w:rPr>
          <w:rFonts w:ascii="Times New Roman" w:hAnsi="Times New Roman"/>
        </w:rPr>
        <w:t>, </w:t>
      </w:r>
      <w:r>
        <w:rPr>
          <w:rFonts w:ascii="Times New Roman" w:hAnsi="Times New Roman"/>
          <w:i/>
        </w:rPr>
        <w:t>28</w:t>
      </w:r>
      <w:r>
        <w:rPr>
          <w:rFonts w:ascii="Times New Roman" w:hAnsi="Times New Roman"/>
        </w:rPr>
        <w:t>(4), 464-481.</w:t>
      </w:r>
    </w:p>
    <w:p w14:paraId="473B5FB6" w14:textId="77777777" w:rsidR="001E6B3F" w:rsidRDefault="00BD6BD9">
      <w:pPr>
        <w:spacing w:line="480" w:lineRule="auto"/>
        <w:rPr>
          <w:rFonts w:ascii="Times New Roman" w:hAnsi="Times New Roman"/>
        </w:rPr>
      </w:pPr>
      <w:proofErr w:type="spellStart"/>
      <w:r>
        <w:rPr>
          <w:rFonts w:ascii="Times New Roman" w:hAnsi="Times New Roman"/>
        </w:rPr>
        <w:t>Voskoglou</w:t>
      </w:r>
      <w:proofErr w:type="spellEnd"/>
      <w:r>
        <w:rPr>
          <w:rFonts w:ascii="Times New Roman" w:hAnsi="Times New Roman"/>
        </w:rPr>
        <w:t xml:space="preserve">, M. G., &amp; Salem, A. B. M. (2020). Benefits and Limitations of the Artificial with </w:t>
      </w:r>
      <w:r>
        <w:rPr>
          <w:rFonts w:ascii="Times New Roman" w:hAnsi="Times New Roman"/>
        </w:rPr>
        <w:tab/>
        <w:t>Respect to the Traditional Learning of Mathematics. </w:t>
      </w:r>
      <w:r>
        <w:rPr>
          <w:rFonts w:ascii="Times New Roman" w:hAnsi="Times New Roman"/>
          <w:i/>
        </w:rPr>
        <w:t>Mathematics</w:t>
      </w:r>
      <w:r>
        <w:rPr>
          <w:rFonts w:ascii="Times New Roman" w:hAnsi="Times New Roman"/>
        </w:rPr>
        <w:t>, </w:t>
      </w:r>
      <w:r>
        <w:rPr>
          <w:rFonts w:ascii="Times New Roman" w:hAnsi="Times New Roman"/>
          <w:i/>
        </w:rPr>
        <w:t>8</w:t>
      </w:r>
      <w:r>
        <w:rPr>
          <w:rFonts w:ascii="Times New Roman" w:hAnsi="Times New Roman"/>
        </w:rPr>
        <w:t>(4), 611.</w:t>
      </w:r>
    </w:p>
    <w:p w14:paraId="4BD3AA00" w14:textId="77777777" w:rsidR="001E6B3F" w:rsidRDefault="00BD6BD9">
      <w:pPr>
        <w:spacing w:line="480" w:lineRule="auto"/>
        <w:rPr>
          <w:rFonts w:ascii="Times New Roman" w:hAnsi="Times New Roman"/>
        </w:rPr>
      </w:pPr>
      <w:r>
        <w:rPr>
          <w:rFonts w:ascii="Times New Roman" w:hAnsi="Times New Roman"/>
        </w:rPr>
        <w:t xml:space="preserve">Bazelais, P., &amp; </w:t>
      </w:r>
      <w:proofErr w:type="spellStart"/>
      <w:r>
        <w:rPr>
          <w:rFonts w:ascii="Times New Roman" w:hAnsi="Times New Roman"/>
        </w:rPr>
        <w:t>Doleck</w:t>
      </w:r>
      <w:proofErr w:type="spellEnd"/>
      <w:r>
        <w:rPr>
          <w:rFonts w:ascii="Times New Roman" w:hAnsi="Times New Roman"/>
        </w:rPr>
        <w:t xml:space="preserve">, T. (2018). Blended learning and traditional learning: A comparative study of college mechanics courses. </w:t>
      </w:r>
      <w:r>
        <w:rPr>
          <w:rFonts w:ascii="Times New Roman" w:hAnsi="Times New Roman"/>
          <w:i/>
        </w:rPr>
        <w:t>Education and Information Technologies</w:t>
      </w:r>
      <w:r>
        <w:rPr>
          <w:rFonts w:ascii="Times New Roman" w:hAnsi="Times New Roman"/>
        </w:rPr>
        <w:t>, </w:t>
      </w:r>
      <w:r>
        <w:rPr>
          <w:rFonts w:ascii="Times New Roman" w:hAnsi="Times New Roman"/>
          <w:i/>
        </w:rPr>
        <w:t>23</w:t>
      </w:r>
      <w:r>
        <w:rPr>
          <w:rFonts w:ascii="Times New Roman" w:hAnsi="Times New Roman"/>
        </w:rPr>
        <w:t>(6), 2889-2900.</w:t>
      </w:r>
    </w:p>
    <w:sectPr w:rsidR="001E6B3F">
      <w:headerReference w:type="default" r:id="rId7"/>
      <w:pgSz w:w="11906" w:h="16838"/>
      <w:pgMar w:top="1693" w:right="1134" w:bottom="1134" w:left="1134" w:header="1134"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D85F0" w14:textId="77777777" w:rsidR="0042267C" w:rsidRDefault="0042267C">
      <w:r>
        <w:separator/>
      </w:r>
    </w:p>
  </w:endnote>
  <w:endnote w:type="continuationSeparator" w:id="0">
    <w:p w14:paraId="3E75B7E3" w14:textId="77777777" w:rsidR="0042267C" w:rsidRDefault="00422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1"/>
    <w:family w:val="swiss"/>
    <w:pitch w:val="variable"/>
  </w:font>
  <w:font w:name="Noto Serif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Liberation Sans">
    <w:altName w:val="Arial"/>
    <w:charset w:val="01"/>
    <w:family w:val="roman"/>
    <w:pitch w:val="variable"/>
  </w:font>
  <w:font w:name="Noto Sans CJK SC">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ECC7C" w14:textId="77777777" w:rsidR="0042267C" w:rsidRDefault="0042267C">
      <w:r>
        <w:separator/>
      </w:r>
    </w:p>
  </w:footnote>
  <w:footnote w:type="continuationSeparator" w:id="0">
    <w:p w14:paraId="65584F28" w14:textId="77777777" w:rsidR="0042267C" w:rsidRDefault="004226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D58F3" w14:textId="77777777" w:rsidR="001E6B3F" w:rsidRDefault="00BD6BD9">
    <w:pPr>
      <w:pStyle w:val="Header1"/>
      <w:rPr>
        <w:rFonts w:ascii="Times New Roman" w:hAnsi="Times New Roman"/>
      </w:rPr>
    </w:pPr>
    <w:r>
      <w:rPr>
        <w:rFonts w:ascii="Times New Roman" w:hAnsi="Times New Roman"/>
      </w:rPr>
      <w:t xml:space="preserve">                                                                                                                                                            </w:t>
    </w:r>
    <w:r>
      <w:rPr>
        <w:rFonts w:ascii="Times New Roman" w:hAnsi="Times New Roman"/>
      </w:rPr>
      <w:fldChar w:fldCharType="begin"/>
    </w:r>
    <w:r>
      <w:rPr>
        <w:rFonts w:ascii="Times New Roman" w:hAnsi="Times New Roman"/>
      </w:rPr>
      <w:instrText>PAGE</w:instrText>
    </w:r>
    <w:r>
      <w:rPr>
        <w:rFonts w:ascii="Times New Roman" w:hAnsi="Times New Roman"/>
      </w:rPr>
      <w:fldChar w:fldCharType="separate"/>
    </w:r>
    <w:r>
      <w:rPr>
        <w:rFonts w:ascii="Times New Roman" w:hAnsi="Times New Roman"/>
      </w:rPr>
      <w:t>10</w:t>
    </w:r>
    <w:r>
      <w:rPr>
        <w:rFonts w:ascii="Times New Roman" w:hAnsi="Times New Roma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11245"/>
    <w:multiLevelType w:val="multilevel"/>
    <w:tmpl w:val="3C0AA0D6"/>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3F2526F9"/>
    <w:multiLevelType w:val="multilevel"/>
    <w:tmpl w:val="9BEC248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557A677F"/>
    <w:multiLevelType w:val="multilevel"/>
    <w:tmpl w:val="8488CE3C"/>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9"/>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6B3F"/>
    <w:rsid w:val="00133163"/>
    <w:rsid w:val="001E6B3F"/>
    <w:rsid w:val="002F45E6"/>
    <w:rsid w:val="0042267C"/>
    <w:rsid w:val="00BD6BD9"/>
    <w:rsid w:val="00C91151"/>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71DF9"/>
  <w15:docId w15:val="{8BA37C4A-1771-4721-9401-6E974491C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oto Serif CJK SC" w:hAnsi="Liberation Serif" w:cs="Lohit Devanagari"/>
        <w:kern w:val="2"/>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Heading"/>
    <w:next w:val="BodyText"/>
    <w:qFormat/>
    <w:pPr>
      <w:numPr>
        <w:numId w:val="1"/>
      </w:numPr>
      <w:outlineLvl w:val="0"/>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1">
    <w:name w:val="Heading 21"/>
    <w:basedOn w:val="Heading"/>
    <w:next w:val="BodyText"/>
    <w:qFormat/>
    <w:pPr>
      <w:spacing w:before="200"/>
      <w:outlineLvl w:val="1"/>
    </w:pPr>
    <w:rPr>
      <w:rFonts w:ascii="Liberation Serif" w:eastAsia="Noto Serif CJK SC" w:hAnsi="Liberation Serif"/>
      <w:b/>
      <w:bCs/>
      <w:sz w:val="36"/>
      <w:szCs w:val="36"/>
    </w:rPr>
  </w:style>
  <w:style w:type="paragraph" w:customStyle="1" w:styleId="Heading31">
    <w:name w:val="Heading 31"/>
    <w:basedOn w:val="Heading"/>
    <w:next w:val="BodyText"/>
    <w:qFormat/>
    <w:pPr>
      <w:spacing w:before="140"/>
      <w:outlineLvl w:val="2"/>
    </w:pPr>
    <w:rPr>
      <w:rFonts w:ascii="Liberation Serif" w:eastAsia="Noto Serif CJK SC" w:hAnsi="Liberation Serif"/>
      <w:b/>
      <w:bCs/>
    </w:rPr>
  </w:style>
  <w:style w:type="character" w:customStyle="1" w:styleId="StrongEmphasis">
    <w:name w:val="Strong Emphasis"/>
    <w:qFormat/>
    <w:rPr>
      <w:b/>
      <w:bCs/>
    </w:rPr>
  </w:style>
  <w:style w:type="character" w:styleId="Hyperlink">
    <w:name w:val="Hyperlink"/>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customStyle="1" w:styleId="Caption1">
    <w:name w:val="Caption1"/>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HeaderandFooter">
    <w:name w:val="Header and Footer"/>
    <w:basedOn w:val="Normal"/>
    <w:qFormat/>
    <w:pPr>
      <w:suppressLineNumbers/>
      <w:tabs>
        <w:tab w:val="center" w:pos="4819"/>
        <w:tab w:val="right" w:pos="9638"/>
      </w:tabs>
    </w:pPr>
  </w:style>
  <w:style w:type="paragraph" w:customStyle="1" w:styleId="Header1">
    <w:name w:val="Header1"/>
    <w:basedOn w:val="HeaderandFooter"/>
  </w:style>
  <w:style w:type="paragraph" w:styleId="IndexHeading">
    <w:name w:val="index heading"/>
    <w:basedOn w:val="Heading"/>
    <w:pPr>
      <w:suppressLineNumbers/>
    </w:pPr>
    <w:rPr>
      <w:b/>
      <w:bCs/>
      <w:sz w:val="32"/>
      <w:szCs w:val="32"/>
    </w:rPr>
  </w:style>
  <w:style w:type="paragraph" w:styleId="TOAHeading">
    <w:name w:val="toa heading"/>
    <w:basedOn w:val="IndexHeading"/>
    <w:qFormat/>
  </w:style>
  <w:style w:type="paragraph" w:styleId="TOC2">
    <w:name w:val="toc 2"/>
    <w:basedOn w:val="Index"/>
    <w:pPr>
      <w:tabs>
        <w:tab w:val="right" w:leader="dot" w:pos="9355"/>
      </w:tabs>
      <w:ind w:left="283"/>
    </w:pPr>
  </w:style>
  <w:style w:type="paragraph" w:styleId="TOC1">
    <w:name w:val="toc 1"/>
    <w:basedOn w:val="Index"/>
    <w:pPr>
      <w:tabs>
        <w:tab w:val="right" w:leader="dot" w:pos="9638"/>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11</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Zlatkova Zlatanova</dc:creator>
  <dc:description/>
  <cp:lastModifiedBy>Anna Zlatkova Zlatanova</cp:lastModifiedBy>
  <cp:revision>3</cp:revision>
  <dcterms:created xsi:type="dcterms:W3CDTF">2021-11-28T14:45:00Z</dcterms:created>
  <dcterms:modified xsi:type="dcterms:W3CDTF">2021-11-28T14:57:00Z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