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6024" w:rsidRPr="00B64A20" w:rsidRDefault="0066742B">
      <w:pPr>
        <w:rPr>
          <w:rFonts w:asciiTheme="minorHAnsi" w:hAnsiTheme="minorHAnsi" w:cstheme="minorHAnsi"/>
        </w:rPr>
      </w:pPr>
      <w:r w:rsidRPr="00B64A20">
        <w:rPr>
          <w:rFonts w:asciiTheme="minorHAnsi" w:hAnsiTheme="minorHAnsi" w:cstheme="minorHAnsi"/>
        </w:rPr>
        <w:t>In the following</w:t>
      </w:r>
      <w:r w:rsidR="004E02F8" w:rsidRPr="00B64A20">
        <w:rPr>
          <w:rFonts w:asciiTheme="minorHAnsi" w:hAnsiTheme="minorHAnsi" w:cstheme="minorHAnsi"/>
        </w:rPr>
        <w:t>,</w:t>
      </w:r>
      <w:r w:rsidRPr="00B64A20">
        <w:rPr>
          <w:rFonts w:asciiTheme="minorHAnsi" w:hAnsiTheme="minorHAnsi" w:cstheme="minorHAnsi"/>
        </w:rPr>
        <w:t xml:space="preserve"> I am going to be critically assessing Kant’s account of morality. I will start by discussing what Kant regards as morality</w:t>
      </w:r>
      <w:r w:rsidR="00250B81" w:rsidRPr="00B64A20">
        <w:rPr>
          <w:rFonts w:asciiTheme="minorHAnsi" w:hAnsiTheme="minorHAnsi" w:cstheme="minorHAnsi"/>
        </w:rPr>
        <w:t xml:space="preserve"> </w:t>
      </w:r>
      <w:r w:rsidR="009819A3">
        <w:rPr>
          <w:rFonts w:asciiTheme="minorHAnsi" w:hAnsiTheme="minorHAnsi" w:cstheme="minorHAnsi"/>
        </w:rPr>
        <w:t>through</w:t>
      </w:r>
      <w:r w:rsidR="00250B81" w:rsidRPr="00B64A20">
        <w:rPr>
          <w:rFonts w:asciiTheme="minorHAnsi" w:hAnsiTheme="minorHAnsi" w:cstheme="minorHAnsi"/>
        </w:rPr>
        <w:t xml:space="preserve"> the Categorical Imperative</w:t>
      </w:r>
      <w:r w:rsidR="004E02F8" w:rsidRPr="00B64A20">
        <w:rPr>
          <w:rFonts w:asciiTheme="minorHAnsi" w:hAnsiTheme="minorHAnsi" w:cstheme="minorHAnsi"/>
        </w:rPr>
        <w:t>.</w:t>
      </w:r>
      <w:r w:rsidRPr="00B64A20">
        <w:rPr>
          <w:rFonts w:asciiTheme="minorHAnsi" w:hAnsiTheme="minorHAnsi" w:cstheme="minorHAnsi"/>
        </w:rPr>
        <w:t xml:space="preserve"> </w:t>
      </w:r>
      <w:r w:rsidR="00250B81" w:rsidRPr="00B64A20">
        <w:rPr>
          <w:rFonts w:asciiTheme="minorHAnsi" w:hAnsiTheme="minorHAnsi" w:cstheme="minorHAnsi"/>
        </w:rPr>
        <w:t>I will also be giving a brief description of what Deontology is</w:t>
      </w:r>
      <w:r w:rsidR="00D629EF">
        <w:rPr>
          <w:rFonts w:asciiTheme="minorHAnsi" w:hAnsiTheme="minorHAnsi" w:cstheme="minorHAnsi"/>
        </w:rPr>
        <w:t>.</w:t>
      </w:r>
      <w:r w:rsidRPr="00B64A20">
        <w:rPr>
          <w:rFonts w:asciiTheme="minorHAnsi" w:hAnsiTheme="minorHAnsi" w:cstheme="minorHAnsi"/>
        </w:rPr>
        <w:t xml:space="preserve"> </w:t>
      </w:r>
      <w:r w:rsidR="00250B81" w:rsidRPr="00B64A20">
        <w:rPr>
          <w:rFonts w:asciiTheme="minorHAnsi" w:hAnsiTheme="minorHAnsi" w:cstheme="minorHAnsi"/>
        </w:rPr>
        <w:t xml:space="preserve">I will </w:t>
      </w:r>
      <w:r w:rsidR="00D629EF">
        <w:rPr>
          <w:rFonts w:asciiTheme="minorHAnsi" w:hAnsiTheme="minorHAnsi" w:cstheme="minorHAnsi"/>
        </w:rPr>
        <w:t>conclude by including</w:t>
      </w:r>
      <w:r w:rsidR="00250B81" w:rsidRPr="00B64A20">
        <w:rPr>
          <w:rFonts w:asciiTheme="minorHAnsi" w:hAnsiTheme="minorHAnsi" w:cstheme="minorHAnsi"/>
        </w:rPr>
        <w:t xml:space="preserve"> opposing philosopher</w:t>
      </w:r>
      <w:r w:rsidR="004C29D3" w:rsidRPr="00B64A20">
        <w:rPr>
          <w:rFonts w:asciiTheme="minorHAnsi" w:hAnsiTheme="minorHAnsi" w:cstheme="minorHAnsi"/>
        </w:rPr>
        <w:t>s’</w:t>
      </w:r>
      <w:r w:rsidR="00250B81" w:rsidRPr="00B64A20">
        <w:rPr>
          <w:rFonts w:asciiTheme="minorHAnsi" w:hAnsiTheme="minorHAnsi" w:cstheme="minorHAnsi"/>
        </w:rPr>
        <w:t xml:space="preserve"> </w:t>
      </w:r>
      <w:r w:rsidR="004E02F8" w:rsidRPr="00B64A20">
        <w:rPr>
          <w:rFonts w:asciiTheme="minorHAnsi" w:hAnsiTheme="minorHAnsi" w:cstheme="minorHAnsi"/>
        </w:rPr>
        <w:t xml:space="preserve">arguments to contrast with Kant, one of the most direct </w:t>
      </w:r>
      <w:r w:rsidR="004C29D3" w:rsidRPr="00B64A20">
        <w:rPr>
          <w:rFonts w:asciiTheme="minorHAnsi" w:hAnsiTheme="minorHAnsi" w:cstheme="minorHAnsi"/>
        </w:rPr>
        <w:t>theories</w:t>
      </w:r>
      <w:r w:rsidR="004E02F8" w:rsidRPr="00B64A20">
        <w:rPr>
          <w:rFonts w:asciiTheme="minorHAnsi" w:hAnsiTheme="minorHAnsi" w:cstheme="minorHAnsi"/>
        </w:rPr>
        <w:t xml:space="preserve"> being Utilitarianism. </w:t>
      </w:r>
    </w:p>
    <w:p w:rsidR="00250B81" w:rsidRPr="00B64A20" w:rsidRDefault="00505438">
      <w:pPr>
        <w:rPr>
          <w:rFonts w:asciiTheme="minorHAnsi" w:hAnsiTheme="minorHAnsi" w:cstheme="minorHAnsi"/>
        </w:rPr>
      </w:pPr>
      <w:r w:rsidRPr="00B64A20">
        <w:rPr>
          <w:rFonts w:asciiTheme="minorHAnsi" w:hAnsiTheme="minorHAnsi" w:cstheme="minorHAnsi"/>
        </w:rPr>
        <w:t xml:space="preserve">Kant’s account of morality finds its basis in </w:t>
      </w:r>
      <w:r w:rsidR="00A51BE6" w:rsidRPr="00B64A20">
        <w:rPr>
          <w:rFonts w:asciiTheme="minorHAnsi" w:hAnsiTheme="minorHAnsi" w:cstheme="minorHAnsi"/>
        </w:rPr>
        <w:t>Deontology</w:t>
      </w:r>
      <w:r w:rsidR="00B8461D">
        <w:rPr>
          <w:rStyle w:val="FootnoteReference"/>
          <w:rFonts w:asciiTheme="minorHAnsi" w:hAnsiTheme="minorHAnsi" w:cstheme="minorHAnsi"/>
        </w:rPr>
        <w:footnoteReference w:id="1"/>
      </w:r>
      <w:r w:rsidR="00A51BE6" w:rsidRPr="00B64A20">
        <w:rPr>
          <w:rFonts w:asciiTheme="minorHAnsi" w:hAnsiTheme="minorHAnsi" w:cstheme="minorHAnsi"/>
        </w:rPr>
        <w:t>.</w:t>
      </w:r>
      <w:r w:rsidRPr="00B64A20">
        <w:rPr>
          <w:rFonts w:asciiTheme="minorHAnsi" w:hAnsiTheme="minorHAnsi" w:cstheme="minorHAnsi"/>
        </w:rPr>
        <w:t xml:space="preserve"> Kant believes that we have a moral duty to act correctly based on what he calls the Categorical Imperative. </w:t>
      </w:r>
      <w:r w:rsidR="004063D0" w:rsidRPr="00B64A20">
        <w:rPr>
          <w:rFonts w:asciiTheme="minorHAnsi" w:hAnsiTheme="minorHAnsi" w:cstheme="minorHAnsi"/>
        </w:rPr>
        <w:t>Deontology is the idea that morality is a matter of duty. This means that we have duties to do some things and duties to avoid doing other things.</w:t>
      </w:r>
      <w:r w:rsidR="004E02F8" w:rsidRPr="00B64A20">
        <w:rPr>
          <w:rFonts w:asciiTheme="minorHAnsi" w:hAnsiTheme="minorHAnsi" w:cstheme="minorHAnsi"/>
        </w:rPr>
        <w:t xml:space="preserve"> Kant’s deontological theory admits of at least two classes of duties. The first being the general duties that we have towards everyone, i.e. not</w:t>
      </w:r>
      <w:r w:rsidR="00CA7096" w:rsidRPr="00B64A20">
        <w:rPr>
          <w:rFonts w:asciiTheme="minorHAnsi" w:hAnsiTheme="minorHAnsi" w:cstheme="minorHAnsi"/>
        </w:rPr>
        <w:t xml:space="preserve"> harming each other. </w:t>
      </w:r>
      <w:r w:rsidR="00CA7096" w:rsidRPr="00132CF0">
        <w:rPr>
          <w:rFonts w:asciiTheme="minorHAnsi" w:hAnsiTheme="minorHAnsi" w:cstheme="minorHAnsi"/>
        </w:rPr>
        <w:t>Secondly, there are duties that only some people have towards some other people i.e. not breaking a promise. This is because it doesn’t apply to everyone, as not everyone will make a promise and so this duty cannot apply to them.</w:t>
      </w:r>
      <w:r w:rsidR="00CA7096" w:rsidRPr="00B64A20">
        <w:rPr>
          <w:rFonts w:asciiTheme="minorHAnsi" w:hAnsiTheme="minorHAnsi" w:cstheme="minorHAnsi"/>
        </w:rPr>
        <w:t xml:space="preserve"> </w:t>
      </w:r>
    </w:p>
    <w:p w:rsidR="004E02F8" w:rsidRPr="00B64A20" w:rsidRDefault="00CA7096">
      <w:pPr>
        <w:rPr>
          <w:rFonts w:asciiTheme="minorHAnsi" w:hAnsiTheme="minorHAnsi" w:cstheme="minorHAnsi"/>
        </w:rPr>
      </w:pPr>
      <w:r w:rsidRPr="00B64A20">
        <w:rPr>
          <w:rFonts w:asciiTheme="minorHAnsi" w:hAnsiTheme="minorHAnsi" w:cstheme="minorHAnsi"/>
        </w:rPr>
        <w:t xml:space="preserve">It is important then to know how Kant determines what </w:t>
      </w:r>
      <w:r w:rsidR="004C29D3" w:rsidRPr="00B64A20">
        <w:rPr>
          <w:rFonts w:asciiTheme="minorHAnsi" w:hAnsiTheme="minorHAnsi" w:cstheme="minorHAnsi"/>
        </w:rPr>
        <w:t xml:space="preserve">a duty is. </w:t>
      </w:r>
      <w:r w:rsidRPr="00B64A20">
        <w:rPr>
          <w:rFonts w:asciiTheme="minorHAnsi" w:hAnsiTheme="minorHAnsi" w:cstheme="minorHAnsi"/>
        </w:rPr>
        <w:t>For us to know how Kant reaches this conclusion, we must understand his background assumptions. For Kant, every action has a maxim</w:t>
      </w:r>
      <w:r w:rsidR="003042CC" w:rsidRPr="00B64A20">
        <w:rPr>
          <w:rFonts w:asciiTheme="minorHAnsi" w:hAnsiTheme="minorHAnsi" w:cstheme="minorHAnsi"/>
        </w:rPr>
        <w:t xml:space="preserve"> and we base our decisions on them</w:t>
      </w:r>
      <w:r w:rsidR="00B8461D">
        <w:rPr>
          <w:rStyle w:val="FootnoteReference"/>
          <w:rFonts w:asciiTheme="minorHAnsi" w:hAnsiTheme="minorHAnsi" w:cstheme="minorHAnsi"/>
        </w:rPr>
        <w:footnoteReference w:id="2"/>
      </w:r>
      <w:r w:rsidR="003042CC" w:rsidRPr="00B64A20">
        <w:rPr>
          <w:rFonts w:asciiTheme="minorHAnsi" w:hAnsiTheme="minorHAnsi" w:cstheme="minorHAnsi"/>
        </w:rPr>
        <w:t xml:space="preserve">. A maxim is Kant’s version of intentions, and just like our intentions maxims differ from person to person. Secondly, Kant argues that morality is a set of principles that are universally the same for everyone and thus apply to everyone. Thirdly, Kant </w:t>
      </w:r>
      <w:r w:rsidR="00132CF0">
        <w:rPr>
          <w:rFonts w:asciiTheme="minorHAnsi" w:hAnsiTheme="minorHAnsi" w:cstheme="minorHAnsi"/>
        </w:rPr>
        <w:t>surmises</w:t>
      </w:r>
      <w:r w:rsidR="003042CC" w:rsidRPr="00B64A20">
        <w:rPr>
          <w:rFonts w:asciiTheme="minorHAnsi" w:hAnsiTheme="minorHAnsi" w:cstheme="minorHAnsi"/>
        </w:rPr>
        <w:t xml:space="preserve"> by referring to our ability to make choices on the basis on maxims and not only on instinct. </w:t>
      </w:r>
    </w:p>
    <w:p w:rsidR="00831F5B" w:rsidRPr="00132CF0" w:rsidRDefault="004C29D3">
      <w:pPr>
        <w:rPr>
          <w:rFonts w:asciiTheme="minorHAnsi" w:hAnsiTheme="minorHAnsi" w:cstheme="minorHAnsi"/>
        </w:rPr>
      </w:pPr>
      <w:r w:rsidRPr="00132CF0">
        <w:rPr>
          <w:rFonts w:asciiTheme="minorHAnsi" w:hAnsiTheme="minorHAnsi" w:cstheme="minorHAnsi"/>
        </w:rPr>
        <w:t xml:space="preserve">Another background assumption of Kant’s argument is the will. </w:t>
      </w:r>
      <w:r w:rsidR="002417A0" w:rsidRPr="00132CF0">
        <w:rPr>
          <w:rFonts w:asciiTheme="minorHAnsi" w:hAnsiTheme="minorHAnsi" w:cstheme="minorHAnsi"/>
        </w:rPr>
        <w:t xml:space="preserve">He begins by reflecting on whether anything can be morally good without justification. Virtues such as intelligence cannot be, because intelligence can be used as means to further both good or bad activity. Kant argues that the only thing that is, is the good will. </w:t>
      </w:r>
      <w:r w:rsidR="000E608A" w:rsidRPr="00132CF0">
        <w:rPr>
          <w:rFonts w:asciiTheme="minorHAnsi" w:hAnsiTheme="minorHAnsi" w:cstheme="minorHAnsi"/>
        </w:rPr>
        <w:t>He also claims that the good will is good regardless of what it achieves, as the foundation for the good will is not from producing successful results. The good will also relies on being motivated by duty.</w:t>
      </w:r>
    </w:p>
    <w:p w:rsidR="002A0B35" w:rsidRDefault="00B64A20">
      <w:pPr>
        <w:rPr>
          <w:rFonts w:asciiTheme="minorHAnsi" w:hAnsiTheme="minorHAnsi" w:cstheme="minorHAnsi"/>
        </w:rPr>
      </w:pPr>
      <w:r>
        <w:rPr>
          <w:rFonts w:asciiTheme="minorHAnsi" w:hAnsiTheme="minorHAnsi" w:cstheme="minorHAnsi"/>
        </w:rPr>
        <w:t>Kant’s moral theory comes from assumptions that people’s actions</w:t>
      </w:r>
      <w:r w:rsidR="002E6F91">
        <w:rPr>
          <w:rFonts w:asciiTheme="minorHAnsi" w:hAnsiTheme="minorHAnsi" w:cstheme="minorHAnsi"/>
        </w:rPr>
        <w:t xml:space="preserve"> are motivated by certain maxims</w:t>
      </w:r>
      <w:r>
        <w:rPr>
          <w:rFonts w:asciiTheme="minorHAnsi" w:hAnsiTheme="minorHAnsi" w:cstheme="minorHAnsi"/>
        </w:rPr>
        <w:t xml:space="preserve"> and that all moral actions involve the will. However willing something alone does not ensure the resulting action is good. </w:t>
      </w:r>
      <w:r w:rsidR="002A0B35">
        <w:rPr>
          <w:rFonts w:asciiTheme="minorHAnsi" w:hAnsiTheme="minorHAnsi" w:cstheme="minorHAnsi"/>
        </w:rPr>
        <w:t>Some p</w:t>
      </w:r>
      <w:r>
        <w:rPr>
          <w:rFonts w:asciiTheme="minorHAnsi" w:hAnsiTheme="minorHAnsi" w:cstheme="minorHAnsi"/>
        </w:rPr>
        <w:t>eop</w:t>
      </w:r>
      <w:r w:rsidR="002A0B35">
        <w:rPr>
          <w:rFonts w:asciiTheme="minorHAnsi" w:hAnsiTheme="minorHAnsi" w:cstheme="minorHAnsi"/>
        </w:rPr>
        <w:t>le may will for finding true love whereas others may not will for this. If a person wills for the ends (in this case finding true love) then Kant argues they must also will the means (</w:t>
      </w:r>
      <w:r w:rsidR="002A0B35" w:rsidRPr="00132CF0">
        <w:rPr>
          <w:rFonts w:asciiTheme="minorHAnsi" w:hAnsiTheme="minorHAnsi" w:cstheme="minorHAnsi"/>
        </w:rPr>
        <w:t>doing something about it</w:t>
      </w:r>
      <w:r w:rsidR="002A0B35">
        <w:rPr>
          <w:rFonts w:asciiTheme="minorHAnsi" w:hAnsiTheme="minorHAnsi" w:cstheme="minorHAnsi"/>
        </w:rPr>
        <w:t>). This is an example of what Kant calls a hypothetical imperative</w:t>
      </w:r>
      <w:r w:rsidR="00B8461D">
        <w:rPr>
          <w:rStyle w:val="FootnoteReference"/>
          <w:rFonts w:asciiTheme="minorHAnsi" w:hAnsiTheme="minorHAnsi" w:cstheme="minorHAnsi"/>
        </w:rPr>
        <w:footnoteReference w:id="3"/>
      </w:r>
      <w:r w:rsidR="002A0B35">
        <w:rPr>
          <w:rFonts w:asciiTheme="minorHAnsi" w:hAnsiTheme="minorHAnsi" w:cstheme="minorHAnsi"/>
        </w:rPr>
        <w:t xml:space="preserve">. </w:t>
      </w:r>
    </w:p>
    <w:p w:rsidR="002A0B35" w:rsidRDefault="002A0B35">
      <w:pPr>
        <w:rPr>
          <w:rFonts w:asciiTheme="minorHAnsi" w:hAnsiTheme="minorHAnsi" w:cstheme="minorHAnsi"/>
        </w:rPr>
      </w:pPr>
    </w:p>
    <w:p w:rsidR="00B64A20" w:rsidRDefault="003D6C10">
      <w:pPr>
        <w:rPr>
          <w:rFonts w:asciiTheme="minorHAnsi" w:hAnsiTheme="minorHAnsi" w:cstheme="minorHAnsi"/>
        </w:rPr>
      </w:pPr>
      <w:r>
        <w:rPr>
          <w:rFonts w:asciiTheme="minorHAnsi" w:hAnsiTheme="minorHAnsi" w:cstheme="minorHAnsi"/>
        </w:rPr>
        <w:lastRenderedPageBreak/>
        <w:t>Hypothetical imperatives cannot be the same as our moral duties because they can differ from person to person as each person can will different ends. We do not think of morality in the same way as we believe that morality applies to everyone in the same aspect. Therefore, we reach Kant’s first formulation of how we derive moral duties</w:t>
      </w:r>
      <w:r w:rsidR="00EA5F0F">
        <w:rPr>
          <w:rFonts w:asciiTheme="minorHAnsi" w:hAnsiTheme="minorHAnsi" w:cstheme="minorHAnsi"/>
        </w:rPr>
        <w:t>,</w:t>
      </w:r>
      <w:r>
        <w:rPr>
          <w:rFonts w:asciiTheme="minorHAnsi" w:hAnsiTheme="minorHAnsi" w:cstheme="minorHAnsi"/>
        </w:rPr>
        <w:t xml:space="preserve"> </w:t>
      </w:r>
      <w:r w:rsidR="00EA5F0F">
        <w:rPr>
          <w:rFonts w:asciiTheme="minorHAnsi" w:hAnsiTheme="minorHAnsi" w:cstheme="minorHAnsi"/>
        </w:rPr>
        <w:t>the</w:t>
      </w:r>
      <w:r>
        <w:rPr>
          <w:rFonts w:asciiTheme="minorHAnsi" w:hAnsiTheme="minorHAnsi" w:cstheme="minorHAnsi"/>
        </w:rPr>
        <w:t xml:space="preserve"> Categorical Imperative</w:t>
      </w:r>
      <w:r w:rsidR="00EA5F0F">
        <w:rPr>
          <w:rFonts w:asciiTheme="minorHAnsi" w:hAnsiTheme="minorHAnsi" w:cstheme="minorHAnsi"/>
        </w:rPr>
        <w:t>:</w:t>
      </w:r>
      <w:r>
        <w:rPr>
          <w:rFonts w:asciiTheme="minorHAnsi" w:hAnsiTheme="minorHAnsi" w:cstheme="minorHAnsi"/>
        </w:rPr>
        <w:t xml:space="preserve"> “Act only on that maxim that you can at the same time will that it should become a universal law”. </w:t>
      </w:r>
      <w:r w:rsidR="002A0B35">
        <w:rPr>
          <w:rFonts w:asciiTheme="minorHAnsi" w:hAnsiTheme="minorHAnsi" w:cstheme="minorHAnsi"/>
        </w:rPr>
        <w:t xml:space="preserve">Hypothetical imperatives differ from categorical imperatives as the former can be avoided by removing the assumed goal (finding true love). </w:t>
      </w:r>
      <w:r w:rsidR="008A5475">
        <w:rPr>
          <w:rFonts w:asciiTheme="minorHAnsi" w:hAnsiTheme="minorHAnsi" w:cstheme="minorHAnsi"/>
        </w:rPr>
        <w:t xml:space="preserve">There are two explanations for a maxim failing to fit the Categorical Imperative, the first being </w:t>
      </w:r>
      <w:r w:rsidR="007879C8">
        <w:rPr>
          <w:rFonts w:asciiTheme="minorHAnsi" w:hAnsiTheme="minorHAnsi" w:cstheme="minorHAnsi"/>
        </w:rPr>
        <w:t xml:space="preserve">where the maxim contradicts itself and secondly where the maxim contradicts the will. An example of the first is false promises. False promises if made universal would fail because if everyone made promises they had no intention of keeping it would negate being able to make any kind of promise in the first place. An example of the second is never helping anyone out. If this was universal it would contradict the will as getting help from people may be a means to an end and for Kant to will the ends you necessarily will the means. </w:t>
      </w:r>
      <w:r w:rsidR="00A4498D">
        <w:rPr>
          <w:rFonts w:asciiTheme="minorHAnsi" w:hAnsiTheme="minorHAnsi" w:cstheme="minorHAnsi"/>
        </w:rPr>
        <w:t>As a result, for Kant acting morally means acting in line with our moral duties and our moral duties are derived from the Categorical Imperative. Therefore, our moral actions if motivated by our moral duties then they are good in themselves regardless of any outcome.</w:t>
      </w:r>
    </w:p>
    <w:p w:rsidR="00C34DF5" w:rsidRDefault="00C34DF5" w:rsidP="00C34DF5">
      <w:pPr>
        <w:rPr>
          <w:rFonts w:asciiTheme="minorHAnsi" w:hAnsiTheme="minorHAnsi" w:cstheme="minorHAnsi"/>
        </w:rPr>
      </w:pPr>
      <w:r>
        <w:rPr>
          <w:rFonts w:asciiTheme="minorHAnsi" w:hAnsiTheme="minorHAnsi" w:cstheme="minorHAnsi"/>
        </w:rPr>
        <w:t>In contrast, Utilitarianism is a form of Consequentialism which relies on the outcome of an action to derive its moral worth, not the action itself or the person’s motivations</w:t>
      </w:r>
      <w:r w:rsidR="00B8461D">
        <w:rPr>
          <w:rStyle w:val="FootnoteReference"/>
          <w:rFonts w:asciiTheme="minorHAnsi" w:hAnsiTheme="minorHAnsi" w:cstheme="minorHAnsi"/>
        </w:rPr>
        <w:footnoteReference w:id="4"/>
      </w:r>
      <w:r>
        <w:rPr>
          <w:rFonts w:asciiTheme="minorHAnsi" w:hAnsiTheme="minorHAnsi" w:cstheme="minorHAnsi"/>
        </w:rPr>
        <w:t>. For example, killing a serial killer to prevent more victims would be argued to be good action by a Utilitarian because</w:t>
      </w:r>
      <w:r w:rsidR="007A11B2">
        <w:rPr>
          <w:rFonts w:asciiTheme="minorHAnsi" w:hAnsiTheme="minorHAnsi" w:cstheme="minorHAnsi"/>
        </w:rPr>
        <w:t xml:space="preserve"> it leads to</w:t>
      </w:r>
      <w:r>
        <w:rPr>
          <w:rFonts w:asciiTheme="minorHAnsi" w:hAnsiTheme="minorHAnsi" w:cstheme="minorHAnsi"/>
        </w:rPr>
        <w:t xml:space="preserve"> a greater utility. This conflicts with Kant’s theory of morality as Kant would argue it is an immoral action to will it as a universal law that a person should be able to kill someone whether it leads to </w:t>
      </w:r>
      <w:r>
        <w:rPr>
          <w:rFonts w:asciiTheme="minorHAnsi" w:hAnsiTheme="minorHAnsi" w:cstheme="minorHAnsi"/>
        </w:rPr>
        <w:t>lives</w:t>
      </w:r>
      <w:r>
        <w:rPr>
          <w:rFonts w:asciiTheme="minorHAnsi" w:hAnsiTheme="minorHAnsi" w:cstheme="minorHAnsi"/>
        </w:rPr>
        <w:t xml:space="preserve"> lost because it contradicts itself</w:t>
      </w:r>
      <w:r w:rsidR="007A11B2">
        <w:rPr>
          <w:rFonts w:asciiTheme="minorHAnsi" w:hAnsiTheme="minorHAnsi" w:cstheme="minorHAnsi"/>
        </w:rPr>
        <w:t>. I</w:t>
      </w:r>
      <w:r>
        <w:rPr>
          <w:rFonts w:asciiTheme="minorHAnsi" w:hAnsiTheme="minorHAnsi" w:cstheme="minorHAnsi"/>
        </w:rPr>
        <w:t xml:space="preserve">f everyone killed everyone </w:t>
      </w:r>
      <w:r w:rsidR="007A11B2">
        <w:rPr>
          <w:rFonts w:asciiTheme="minorHAnsi" w:hAnsiTheme="minorHAnsi" w:cstheme="minorHAnsi"/>
        </w:rPr>
        <w:t>else,</w:t>
      </w:r>
      <w:r>
        <w:rPr>
          <w:rFonts w:asciiTheme="minorHAnsi" w:hAnsiTheme="minorHAnsi" w:cstheme="minorHAnsi"/>
        </w:rPr>
        <w:t xml:space="preserve"> there would be no one to kill so it cannot be</w:t>
      </w:r>
      <w:r w:rsidR="007A11B2">
        <w:rPr>
          <w:rFonts w:asciiTheme="minorHAnsi" w:hAnsiTheme="minorHAnsi" w:cstheme="minorHAnsi"/>
        </w:rPr>
        <w:t xml:space="preserve"> a universal maxim</w:t>
      </w:r>
      <w:r>
        <w:rPr>
          <w:rFonts w:asciiTheme="minorHAnsi" w:hAnsiTheme="minorHAnsi" w:cstheme="minorHAnsi"/>
        </w:rPr>
        <w:t>. This example suggests that Kant could be mistaken with his theory as there are people who would argue that sacrificing one life to protect many would be the better outcome, and furthermore would argue th</w:t>
      </w:r>
      <w:bookmarkStart w:id="0" w:name="_GoBack"/>
      <w:bookmarkEnd w:id="0"/>
      <w:r>
        <w:rPr>
          <w:rFonts w:asciiTheme="minorHAnsi" w:hAnsiTheme="minorHAnsi" w:cstheme="minorHAnsi"/>
        </w:rPr>
        <w:t xml:space="preserve">at sacrificing an immoral person to benefit the lives of potentially moral people would also be just. On the other hand, Utilitarianism fails to consider a person’s intentions or the actions themselves as the only thing that matters is the outcome. For Kant the intentions of an action are more relevant than the outcome of the action. </w:t>
      </w:r>
    </w:p>
    <w:p w:rsidR="00C34DF5" w:rsidRDefault="00C34DF5" w:rsidP="00C34DF5">
      <w:pPr>
        <w:rPr>
          <w:rFonts w:asciiTheme="minorHAnsi" w:hAnsiTheme="minorHAnsi" w:cstheme="minorHAnsi"/>
        </w:rPr>
      </w:pPr>
      <w:r>
        <w:rPr>
          <w:rFonts w:asciiTheme="minorHAnsi" w:hAnsiTheme="minorHAnsi" w:cstheme="minorHAnsi"/>
        </w:rPr>
        <w:t>Another problem with Kant’s moral theory is something that is problematic of all</w:t>
      </w:r>
      <w:r w:rsidR="009519BE">
        <w:rPr>
          <w:rFonts w:asciiTheme="minorHAnsi" w:hAnsiTheme="minorHAnsi" w:cstheme="minorHAnsi"/>
        </w:rPr>
        <w:t xml:space="preserve"> moral theories: </w:t>
      </w:r>
      <w:r>
        <w:rPr>
          <w:rFonts w:asciiTheme="minorHAnsi" w:hAnsiTheme="minorHAnsi" w:cstheme="minorHAnsi"/>
        </w:rPr>
        <w:t>the impersonal and impartial standards of morality</w:t>
      </w:r>
      <w:r w:rsidR="00B8461D">
        <w:rPr>
          <w:rStyle w:val="FootnoteReference"/>
          <w:rFonts w:asciiTheme="minorHAnsi" w:hAnsiTheme="minorHAnsi" w:cstheme="minorHAnsi"/>
        </w:rPr>
        <w:footnoteReference w:id="5"/>
      </w:r>
      <w:r w:rsidR="009519BE">
        <w:rPr>
          <w:rFonts w:asciiTheme="minorHAnsi" w:hAnsiTheme="minorHAnsi" w:cstheme="minorHAnsi"/>
        </w:rPr>
        <w:t>. Take, for example a situation in which two people are in danger, one being your partner. The in</w:t>
      </w:r>
      <w:r w:rsidR="00BA696B">
        <w:rPr>
          <w:rFonts w:asciiTheme="minorHAnsi" w:hAnsiTheme="minorHAnsi" w:cstheme="minorHAnsi"/>
        </w:rPr>
        <w:t>itial reaction of who to save should</w:t>
      </w:r>
      <w:r w:rsidR="009519BE">
        <w:rPr>
          <w:rFonts w:asciiTheme="minorHAnsi" w:hAnsiTheme="minorHAnsi" w:cstheme="minorHAnsi"/>
        </w:rPr>
        <w:t xml:space="preserve"> </w:t>
      </w:r>
      <w:r w:rsidR="00BA696B">
        <w:rPr>
          <w:rFonts w:asciiTheme="minorHAnsi" w:hAnsiTheme="minorHAnsi" w:cstheme="minorHAnsi"/>
        </w:rPr>
        <w:t xml:space="preserve">not follow </w:t>
      </w:r>
      <w:r w:rsidR="009519BE">
        <w:rPr>
          <w:rFonts w:asciiTheme="minorHAnsi" w:hAnsiTheme="minorHAnsi" w:cstheme="minorHAnsi"/>
        </w:rPr>
        <w:t xml:space="preserve">consultation with moral theory but </w:t>
      </w:r>
      <w:r w:rsidR="00BA696B">
        <w:rPr>
          <w:rFonts w:asciiTheme="minorHAnsi" w:hAnsiTheme="minorHAnsi" w:cstheme="minorHAnsi"/>
        </w:rPr>
        <w:t>come from the</w:t>
      </w:r>
      <w:r w:rsidR="009519BE">
        <w:rPr>
          <w:rFonts w:asciiTheme="minorHAnsi" w:hAnsiTheme="minorHAnsi" w:cstheme="minorHAnsi"/>
        </w:rPr>
        <w:t xml:space="preserve"> personal relationship to your partner. </w:t>
      </w:r>
      <w:r w:rsidR="00BA696B">
        <w:rPr>
          <w:rFonts w:asciiTheme="minorHAnsi" w:hAnsiTheme="minorHAnsi" w:cstheme="minorHAnsi"/>
        </w:rPr>
        <w:t xml:space="preserve">Kant’s conclusion </w:t>
      </w:r>
      <w:r w:rsidR="00BA696B">
        <w:rPr>
          <w:rFonts w:asciiTheme="minorHAnsi" w:hAnsiTheme="minorHAnsi" w:cstheme="minorHAnsi"/>
        </w:rPr>
        <w:lastRenderedPageBreak/>
        <w:t>that the moral worth of our actions is derived from our following duties ignores the imp</w:t>
      </w:r>
      <w:r w:rsidR="002650F4">
        <w:rPr>
          <w:rFonts w:asciiTheme="minorHAnsi" w:hAnsiTheme="minorHAnsi" w:cstheme="minorHAnsi"/>
        </w:rPr>
        <w:t>ortance of personal interactions to our moral decisions.</w:t>
      </w:r>
    </w:p>
    <w:p w:rsidR="00B64A20" w:rsidRPr="00B64A20" w:rsidRDefault="002650F4">
      <w:pPr>
        <w:rPr>
          <w:rFonts w:asciiTheme="minorHAnsi" w:hAnsiTheme="minorHAnsi" w:cstheme="minorHAnsi"/>
        </w:rPr>
      </w:pPr>
      <w:r>
        <w:rPr>
          <w:rFonts w:asciiTheme="minorHAnsi" w:hAnsiTheme="minorHAnsi" w:cstheme="minorHAnsi"/>
        </w:rPr>
        <w:t xml:space="preserve">Overall, Kant’s theory of philosophy is that our actions’ moral worth is based on duties. He defines these duties through the Categorical Imperative and insists that one can only be moral by acting upon duties. As such, each action is moral or </w:t>
      </w:r>
      <w:proofErr w:type="gramStart"/>
      <w:r>
        <w:rPr>
          <w:rFonts w:asciiTheme="minorHAnsi" w:hAnsiTheme="minorHAnsi" w:cstheme="minorHAnsi"/>
        </w:rPr>
        <w:t>immoral in itself</w:t>
      </w:r>
      <w:proofErr w:type="gramEnd"/>
      <w:r>
        <w:rPr>
          <w:rFonts w:asciiTheme="minorHAnsi" w:hAnsiTheme="minorHAnsi" w:cstheme="minorHAnsi"/>
        </w:rPr>
        <w:t>. This is in opposition to Utilitarianism that argues an action’s moral worth lies in the outcome. Further to this, it fails to recognise the importance of a person’s relationships to that person’s moral decisions.</w:t>
      </w:r>
    </w:p>
    <w:p w:rsidR="00B64A20" w:rsidRDefault="00B64A20"/>
    <w:p w:rsidR="001E1B78" w:rsidRDefault="001E1B78">
      <w:pPr>
        <w:rPr>
          <w:rFonts w:asciiTheme="minorHAnsi" w:hAnsiTheme="minorHAnsi" w:cstheme="minorHAnsi"/>
        </w:rPr>
      </w:pPr>
      <w:r w:rsidRPr="001E1B78">
        <w:rPr>
          <w:rFonts w:asciiTheme="minorHAnsi" w:hAnsiTheme="minorHAnsi" w:cstheme="minorHAnsi"/>
        </w:rPr>
        <w:t>References</w:t>
      </w:r>
      <w:r>
        <w:rPr>
          <w:rFonts w:asciiTheme="minorHAnsi" w:hAnsiTheme="minorHAnsi" w:cstheme="minorHAnsi"/>
        </w:rPr>
        <w:t>:</w:t>
      </w:r>
    </w:p>
    <w:p w:rsidR="001E1B78" w:rsidRDefault="001E1B78">
      <w:pPr>
        <w:rPr>
          <w:rFonts w:asciiTheme="minorHAnsi" w:hAnsiTheme="minorHAnsi" w:cstheme="minorHAnsi"/>
        </w:rPr>
      </w:pPr>
      <w:r w:rsidRPr="00B8461D">
        <w:rPr>
          <w:rFonts w:asciiTheme="minorHAnsi" w:hAnsiTheme="minorHAnsi" w:cstheme="minorHAnsi"/>
        </w:rPr>
        <w:t>Kant, I., 1795</w:t>
      </w:r>
      <w:r>
        <w:rPr>
          <w:rFonts w:asciiTheme="minorHAnsi" w:hAnsiTheme="minorHAnsi" w:cstheme="minorHAnsi"/>
        </w:rPr>
        <w:t>,</w:t>
      </w:r>
      <w:r w:rsidRPr="00B8461D">
        <w:rPr>
          <w:rFonts w:asciiTheme="minorHAnsi" w:hAnsiTheme="minorHAnsi" w:cstheme="minorHAnsi"/>
        </w:rPr>
        <w:t xml:space="preserve"> Groundwo</w:t>
      </w:r>
      <w:r>
        <w:rPr>
          <w:rFonts w:asciiTheme="minorHAnsi" w:hAnsiTheme="minorHAnsi" w:cstheme="minorHAnsi"/>
        </w:rPr>
        <w:t>rk of the Metaphysic of Morals</w:t>
      </w:r>
    </w:p>
    <w:p w:rsidR="001E1B78" w:rsidRDefault="001E1B78">
      <w:pPr>
        <w:rPr>
          <w:rFonts w:asciiTheme="minorHAnsi" w:hAnsiTheme="minorHAnsi" w:cstheme="minorHAnsi"/>
        </w:rPr>
      </w:pPr>
      <w:r w:rsidRPr="00B8461D">
        <w:rPr>
          <w:rFonts w:asciiTheme="minorHAnsi" w:hAnsiTheme="minorHAnsi" w:cstheme="minorHAnsi"/>
        </w:rPr>
        <w:t>Lacewing, M “Kant’s deontological ethics”, alevelphilosophy.co.uk</w:t>
      </w:r>
    </w:p>
    <w:p w:rsidR="001E1B78" w:rsidRDefault="001E1B78">
      <w:pPr>
        <w:rPr>
          <w:rFonts w:asciiTheme="minorHAnsi" w:hAnsiTheme="minorHAnsi" w:cstheme="minorHAnsi"/>
        </w:rPr>
      </w:pPr>
      <w:r w:rsidRPr="001E1B78">
        <w:rPr>
          <w:rFonts w:asciiTheme="minorHAnsi" w:hAnsiTheme="minorHAnsi" w:cstheme="minorHAnsi"/>
        </w:rPr>
        <w:t>Moore, G. E., 1912. Ethics, New York: Oxford University Press.</w:t>
      </w:r>
    </w:p>
    <w:p w:rsidR="001E1B78" w:rsidRDefault="001E1B78">
      <w:pPr>
        <w:rPr>
          <w:rFonts w:asciiTheme="minorHAnsi" w:hAnsiTheme="minorHAnsi" w:cstheme="minorHAnsi"/>
        </w:rPr>
      </w:pPr>
      <w:r w:rsidRPr="001E1B78">
        <w:rPr>
          <w:rFonts w:asciiTheme="minorHAnsi" w:hAnsiTheme="minorHAnsi" w:cstheme="minorHAnsi"/>
        </w:rPr>
        <w:t>Williams, B., 1981, Moral Luck, Cambridge: Cambridge University Press</w:t>
      </w:r>
    </w:p>
    <w:p w:rsidR="001E1B78" w:rsidRPr="001E1B78" w:rsidRDefault="001E1B78">
      <w:pPr>
        <w:rPr>
          <w:rFonts w:asciiTheme="minorHAnsi" w:hAnsiTheme="minorHAnsi" w:cstheme="minorHAnsi"/>
        </w:rPr>
      </w:pPr>
    </w:p>
    <w:p w:rsidR="00B64A20" w:rsidRDefault="00B64A20"/>
    <w:sectPr w:rsidR="00B64A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339B" w:rsidRDefault="0013339B" w:rsidP="00FC56EE">
      <w:pPr>
        <w:spacing w:after="0" w:line="240" w:lineRule="auto"/>
      </w:pPr>
      <w:r>
        <w:separator/>
      </w:r>
    </w:p>
  </w:endnote>
  <w:endnote w:type="continuationSeparator" w:id="0">
    <w:p w:rsidR="0013339B" w:rsidRDefault="0013339B" w:rsidP="00FC5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339B" w:rsidRDefault="0013339B" w:rsidP="00FC56EE">
      <w:pPr>
        <w:spacing w:after="0" w:line="240" w:lineRule="auto"/>
      </w:pPr>
      <w:r>
        <w:separator/>
      </w:r>
    </w:p>
  </w:footnote>
  <w:footnote w:type="continuationSeparator" w:id="0">
    <w:p w:rsidR="0013339B" w:rsidRDefault="0013339B" w:rsidP="00FC56EE">
      <w:pPr>
        <w:spacing w:after="0" w:line="240" w:lineRule="auto"/>
      </w:pPr>
      <w:r>
        <w:continuationSeparator/>
      </w:r>
    </w:p>
  </w:footnote>
  <w:footnote w:id="1">
    <w:p w:rsidR="00B8461D" w:rsidRPr="00B8461D" w:rsidRDefault="00B8461D">
      <w:pPr>
        <w:pStyle w:val="FootnoteText"/>
        <w:rPr>
          <w:rFonts w:asciiTheme="minorHAnsi" w:hAnsiTheme="minorHAnsi" w:cstheme="minorHAnsi"/>
        </w:rPr>
      </w:pPr>
      <w:r>
        <w:rPr>
          <w:rStyle w:val="FootnoteReference"/>
        </w:rPr>
        <w:footnoteRef/>
      </w:r>
      <w:r>
        <w:t xml:space="preserve"> </w:t>
      </w:r>
      <w:r w:rsidRPr="00B8461D">
        <w:rPr>
          <w:rFonts w:asciiTheme="minorHAnsi" w:hAnsiTheme="minorHAnsi" w:cstheme="minorHAnsi"/>
        </w:rPr>
        <w:t>Lacewing, M “Kant’s deontological ethics”, alevelphilosophy.co.uk</w:t>
      </w:r>
    </w:p>
  </w:footnote>
  <w:footnote w:id="2">
    <w:p w:rsidR="00B8461D" w:rsidRDefault="00B8461D">
      <w:pPr>
        <w:pStyle w:val="FootnoteText"/>
      </w:pPr>
      <w:r w:rsidRPr="00B8461D">
        <w:rPr>
          <w:rStyle w:val="FootnoteReference"/>
          <w:rFonts w:asciiTheme="minorHAnsi" w:hAnsiTheme="minorHAnsi" w:cstheme="minorHAnsi"/>
        </w:rPr>
        <w:footnoteRef/>
      </w:r>
      <w:r w:rsidRPr="00B8461D">
        <w:rPr>
          <w:rFonts w:asciiTheme="minorHAnsi" w:hAnsiTheme="minorHAnsi" w:cstheme="minorHAnsi"/>
        </w:rPr>
        <w:t xml:space="preserve"> Kant, I., </w:t>
      </w:r>
      <w:r w:rsidRPr="00B8461D">
        <w:rPr>
          <w:rFonts w:asciiTheme="minorHAnsi" w:hAnsiTheme="minorHAnsi" w:cstheme="minorHAnsi"/>
        </w:rPr>
        <w:t>1795</w:t>
      </w:r>
      <w:r>
        <w:rPr>
          <w:rFonts w:asciiTheme="minorHAnsi" w:hAnsiTheme="minorHAnsi" w:cstheme="minorHAnsi"/>
        </w:rPr>
        <w:t>,</w:t>
      </w:r>
      <w:r w:rsidRPr="00B8461D">
        <w:rPr>
          <w:rFonts w:asciiTheme="minorHAnsi" w:hAnsiTheme="minorHAnsi" w:cstheme="minorHAnsi"/>
        </w:rPr>
        <w:t xml:space="preserve"> Groundwo</w:t>
      </w:r>
      <w:r>
        <w:rPr>
          <w:rFonts w:asciiTheme="minorHAnsi" w:hAnsiTheme="minorHAnsi" w:cstheme="minorHAnsi"/>
        </w:rPr>
        <w:t>rk of the Metaphysic of Morals</w:t>
      </w:r>
      <w:r w:rsidRPr="00B8461D">
        <w:rPr>
          <w:rFonts w:asciiTheme="minorHAnsi" w:hAnsiTheme="minorHAnsi" w:cstheme="minorHAnsi"/>
        </w:rPr>
        <w:t>, CH 1</w:t>
      </w:r>
    </w:p>
  </w:footnote>
  <w:footnote w:id="3">
    <w:p w:rsidR="00B8461D" w:rsidRDefault="00B8461D">
      <w:pPr>
        <w:pStyle w:val="FootnoteText"/>
      </w:pPr>
      <w:r>
        <w:rPr>
          <w:rStyle w:val="FootnoteReference"/>
        </w:rPr>
        <w:footnoteRef/>
      </w:r>
      <w:r>
        <w:t xml:space="preserve"> </w:t>
      </w:r>
      <w:r w:rsidRPr="00B8461D">
        <w:rPr>
          <w:rFonts w:asciiTheme="minorHAnsi" w:hAnsiTheme="minorHAnsi" w:cstheme="minorHAnsi"/>
        </w:rPr>
        <w:t>Kant, I.,</w:t>
      </w:r>
      <w:r>
        <w:rPr>
          <w:rFonts w:asciiTheme="minorHAnsi" w:hAnsiTheme="minorHAnsi" w:cstheme="minorHAnsi"/>
        </w:rPr>
        <w:t xml:space="preserve"> 1795,</w:t>
      </w:r>
      <w:r w:rsidRPr="00B8461D">
        <w:rPr>
          <w:rFonts w:asciiTheme="minorHAnsi" w:hAnsiTheme="minorHAnsi" w:cstheme="minorHAnsi"/>
        </w:rPr>
        <w:t xml:space="preserve"> Groundwork of the Metaphysic of Morals, CH 2</w:t>
      </w:r>
    </w:p>
  </w:footnote>
  <w:footnote w:id="4">
    <w:p w:rsidR="00B8461D" w:rsidRPr="00B8461D" w:rsidRDefault="00B8461D" w:rsidP="00B8461D">
      <w:pPr>
        <w:shd w:val="clear" w:color="auto" w:fill="FFFFFF"/>
        <w:spacing w:before="100" w:beforeAutospacing="1" w:after="120" w:line="300" w:lineRule="atLeast"/>
        <w:ind w:left="-480"/>
        <w:rPr>
          <w:rFonts w:ascii="Times New Roman" w:eastAsia="Times New Roman" w:hAnsi="Times New Roman" w:cs="Times New Roman"/>
          <w:color w:val="1A1A1A"/>
          <w:spacing w:val="0"/>
          <w:sz w:val="25"/>
          <w:szCs w:val="25"/>
          <w:lang w:eastAsia="en-GB"/>
        </w:rPr>
      </w:pPr>
      <w:r>
        <w:t xml:space="preserve">     </w:t>
      </w:r>
      <w:r>
        <w:rPr>
          <w:rStyle w:val="FootnoteReference"/>
        </w:rPr>
        <w:footnoteRef/>
      </w:r>
      <w:r>
        <w:t xml:space="preserve"> </w:t>
      </w:r>
      <w:r w:rsidR="001E1B78" w:rsidRPr="001E1B78">
        <w:rPr>
          <w:rFonts w:asciiTheme="minorHAnsi" w:eastAsia="Times New Roman" w:hAnsiTheme="minorHAnsi" w:cstheme="minorHAnsi"/>
          <w:color w:val="1A1A1A"/>
          <w:spacing w:val="0"/>
          <w:sz w:val="20"/>
          <w:szCs w:val="20"/>
          <w:lang w:eastAsia="en-GB"/>
        </w:rPr>
        <w:t>Moore, G. E., 1912. Ethics, Ne</w:t>
      </w:r>
      <w:r w:rsidR="001E1B78">
        <w:rPr>
          <w:rFonts w:asciiTheme="minorHAnsi" w:eastAsia="Times New Roman" w:hAnsiTheme="minorHAnsi" w:cstheme="minorHAnsi"/>
          <w:color w:val="1A1A1A"/>
          <w:spacing w:val="0"/>
          <w:sz w:val="20"/>
          <w:szCs w:val="20"/>
          <w:lang w:eastAsia="en-GB"/>
        </w:rPr>
        <w:t>w York: Oxford University Press, CH 1-2</w:t>
      </w:r>
    </w:p>
  </w:footnote>
  <w:footnote w:id="5">
    <w:p w:rsidR="00B8461D" w:rsidRPr="001E1B78" w:rsidRDefault="00B8461D">
      <w:pPr>
        <w:pStyle w:val="FootnoteText"/>
        <w:rPr>
          <w:rFonts w:asciiTheme="minorHAnsi" w:hAnsiTheme="minorHAnsi" w:cstheme="minorHAnsi"/>
        </w:rPr>
      </w:pPr>
      <w:r>
        <w:rPr>
          <w:rStyle w:val="FootnoteReference"/>
        </w:rPr>
        <w:footnoteRef/>
      </w:r>
      <w:r>
        <w:t xml:space="preserve"> </w:t>
      </w:r>
      <w:r w:rsidRPr="001E1B78">
        <w:rPr>
          <w:rFonts w:asciiTheme="minorHAnsi" w:hAnsiTheme="minorHAnsi" w:cstheme="minorHAnsi"/>
        </w:rPr>
        <w:t>Williams, B.,</w:t>
      </w:r>
      <w:r w:rsidRPr="001E1B78">
        <w:rPr>
          <w:rFonts w:asciiTheme="minorHAnsi" w:hAnsiTheme="minorHAnsi" w:cstheme="minorHAnsi"/>
          <w:color w:val="1A1A1A"/>
          <w:shd w:val="clear" w:color="auto" w:fill="FFFFFF"/>
        </w:rPr>
        <w:t xml:space="preserve"> </w:t>
      </w:r>
      <w:r w:rsidRPr="001E1B78">
        <w:rPr>
          <w:rFonts w:asciiTheme="minorHAnsi" w:hAnsiTheme="minorHAnsi" w:cstheme="minorHAnsi"/>
          <w:color w:val="1A1A1A"/>
          <w:shd w:val="clear" w:color="auto" w:fill="FFFFFF"/>
        </w:rPr>
        <w:t xml:space="preserve">1981, </w:t>
      </w:r>
      <w:r w:rsidRPr="001E1B78">
        <w:rPr>
          <w:rStyle w:val="Emphasis"/>
          <w:rFonts w:asciiTheme="minorHAnsi" w:hAnsiTheme="minorHAnsi" w:cstheme="minorHAnsi"/>
          <w:color w:val="1A1A1A"/>
          <w:shd w:val="clear" w:color="auto" w:fill="FFFFFF"/>
        </w:rPr>
        <w:t>Moral Luck</w:t>
      </w:r>
      <w:r w:rsidRPr="001E1B78">
        <w:rPr>
          <w:rFonts w:asciiTheme="minorHAnsi" w:hAnsiTheme="minorHAnsi" w:cstheme="minorHAnsi"/>
          <w:color w:val="1A1A1A"/>
          <w:shd w:val="clear" w:color="auto" w:fill="FFFFFF"/>
        </w:rPr>
        <w:t>, Cambridge: Cambridge University Press</w:t>
      </w:r>
      <w:r w:rsidRPr="001E1B78">
        <w:rPr>
          <w:rFonts w:asciiTheme="minorHAnsi" w:hAnsiTheme="minorHAnsi" w:cstheme="minorHAnsi"/>
          <w:color w:val="1A1A1A"/>
          <w:shd w:val="clear" w:color="auto" w:fill="FFFFFF"/>
        </w:rPr>
        <w:t xml:space="preserve">, </w:t>
      </w:r>
      <w:proofErr w:type="spellStart"/>
      <w:r w:rsidRPr="001E1B78">
        <w:rPr>
          <w:rFonts w:asciiTheme="minorHAnsi" w:hAnsiTheme="minorHAnsi" w:cstheme="minorHAnsi"/>
          <w:color w:val="1A1A1A"/>
          <w:shd w:val="clear" w:color="auto" w:fill="FFFFFF"/>
        </w:rPr>
        <w:t>Pg</w:t>
      </w:r>
      <w:proofErr w:type="spellEnd"/>
      <w:r w:rsidRPr="001E1B78">
        <w:rPr>
          <w:rFonts w:asciiTheme="minorHAnsi" w:hAnsiTheme="minorHAnsi" w:cstheme="minorHAnsi"/>
          <w:color w:val="1A1A1A"/>
          <w:shd w:val="clear" w:color="auto" w:fill="FFFFFF"/>
        </w:rPr>
        <w:t xml:space="preserve"> 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3942C9"/>
    <w:multiLevelType w:val="multilevel"/>
    <w:tmpl w:val="BAC6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42B"/>
    <w:rsid w:val="0002282E"/>
    <w:rsid w:val="000E608A"/>
    <w:rsid w:val="00132CF0"/>
    <w:rsid w:val="0013339B"/>
    <w:rsid w:val="00187F8F"/>
    <w:rsid w:val="001D7458"/>
    <w:rsid w:val="001E1B78"/>
    <w:rsid w:val="00227527"/>
    <w:rsid w:val="002417A0"/>
    <w:rsid w:val="00250B81"/>
    <w:rsid w:val="002650F4"/>
    <w:rsid w:val="002A0B35"/>
    <w:rsid w:val="002E6F91"/>
    <w:rsid w:val="003042CC"/>
    <w:rsid w:val="003D6C10"/>
    <w:rsid w:val="004063D0"/>
    <w:rsid w:val="00463FC4"/>
    <w:rsid w:val="004C29D3"/>
    <w:rsid w:val="004E02F8"/>
    <w:rsid w:val="00505438"/>
    <w:rsid w:val="0066742B"/>
    <w:rsid w:val="007679EB"/>
    <w:rsid w:val="007879C8"/>
    <w:rsid w:val="007A11B2"/>
    <w:rsid w:val="007B1961"/>
    <w:rsid w:val="0082653E"/>
    <w:rsid w:val="00831F5B"/>
    <w:rsid w:val="008A5475"/>
    <w:rsid w:val="009519BE"/>
    <w:rsid w:val="009819A3"/>
    <w:rsid w:val="00A40229"/>
    <w:rsid w:val="00A4498D"/>
    <w:rsid w:val="00A51361"/>
    <w:rsid w:val="00A51BE6"/>
    <w:rsid w:val="00B64A20"/>
    <w:rsid w:val="00B8461D"/>
    <w:rsid w:val="00BA696B"/>
    <w:rsid w:val="00C34DF5"/>
    <w:rsid w:val="00CA7096"/>
    <w:rsid w:val="00D629EF"/>
    <w:rsid w:val="00D84EB6"/>
    <w:rsid w:val="00EA5F0F"/>
    <w:rsid w:val="00EA6024"/>
    <w:rsid w:val="00EB221C"/>
    <w:rsid w:val="00ED7AC1"/>
    <w:rsid w:val="00F0456B"/>
    <w:rsid w:val="00FC56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594E9"/>
  <w15:chartTrackingRefBased/>
  <w15:docId w15:val="{DFB5EC87-4DD3-428D-8AAA-57DA213B8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20"/>
        <w:sz w:val="22"/>
        <w:szCs w:val="22"/>
        <w:lang w:val="en-GB" w:eastAsia="en-US" w:bidi="ar-SA"/>
      </w:rPr>
    </w:rPrDefault>
    <w:pPrDefault>
      <w:pPr>
        <w:spacing w:after="20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C56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56EE"/>
    <w:rPr>
      <w:sz w:val="20"/>
      <w:szCs w:val="20"/>
    </w:rPr>
  </w:style>
  <w:style w:type="character" w:styleId="FootnoteReference">
    <w:name w:val="footnote reference"/>
    <w:basedOn w:val="DefaultParagraphFont"/>
    <w:uiPriority w:val="99"/>
    <w:semiHidden/>
    <w:unhideWhenUsed/>
    <w:rsid w:val="00FC56EE"/>
    <w:rPr>
      <w:vertAlign w:val="superscript"/>
    </w:rPr>
  </w:style>
  <w:style w:type="character" w:styleId="Emphasis">
    <w:name w:val="Emphasis"/>
    <w:basedOn w:val="DefaultParagraphFont"/>
    <w:uiPriority w:val="20"/>
    <w:qFormat/>
    <w:rsid w:val="00B846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308019">
      <w:bodyDiv w:val="1"/>
      <w:marLeft w:val="0"/>
      <w:marRight w:val="0"/>
      <w:marTop w:val="0"/>
      <w:marBottom w:val="0"/>
      <w:divBdr>
        <w:top w:val="none" w:sz="0" w:space="0" w:color="auto"/>
        <w:left w:val="none" w:sz="0" w:space="0" w:color="auto"/>
        <w:bottom w:val="none" w:sz="0" w:space="0" w:color="auto"/>
        <w:right w:val="none" w:sz="0" w:space="0" w:color="auto"/>
      </w:divBdr>
    </w:div>
    <w:div w:id="188502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AF4AA-04E6-429E-9E29-65488D3C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3</Pages>
  <Words>1001</Words>
  <Characters>5709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Raleigh O'sullivan (1604459)</dc:creator>
  <cp:keywords/>
  <dc:description/>
  <cp:lastModifiedBy>Raleigh O'sullivan (1604459)</cp:lastModifiedBy>
  <cp:revision>12</cp:revision>
  <dcterms:created xsi:type="dcterms:W3CDTF">2017-10-24T14:29:00Z</dcterms:created>
  <dcterms:modified xsi:type="dcterms:W3CDTF">2017-10-31T23:45:00Z</dcterms:modified>
</cp:coreProperties>
</file>