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DBE25F" w14:textId="77777777" w:rsidR="00BF1B57" w:rsidRDefault="00BF1B57" w:rsidP="0002474F">
      <w:pPr>
        <w:jc w:val="center"/>
        <w:rPr>
          <w:b/>
          <w:bCs/>
          <w:sz w:val="48"/>
          <w:szCs w:val="44"/>
        </w:rPr>
      </w:pPr>
    </w:p>
    <w:p w14:paraId="3109A38B" w14:textId="77777777" w:rsidR="00BF1B57" w:rsidRDefault="00BF1B57" w:rsidP="0002474F">
      <w:pPr>
        <w:jc w:val="center"/>
        <w:rPr>
          <w:b/>
          <w:bCs/>
          <w:sz w:val="48"/>
          <w:szCs w:val="44"/>
        </w:rPr>
      </w:pPr>
    </w:p>
    <w:p w14:paraId="3012116D" w14:textId="77777777" w:rsidR="00BF1B57" w:rsidRDefault="00BF1B57" w:rsidP="0002474F">
      <w:pPr>
        <w:jc w:val="center"/>
        <w:rPr>
          <w:b/>
          <w:bCs/>
          <w:sz w:val="48"/>
          <w:szCs w:val="44"/>
        </w:rPr>
      </w:pPr>
    </w:p>
    <w:p w14:paraId="74A4694D" w14:textId="77777777" w:rsidR="00BF1B57" w:rsidRDefault="00BF1B57" w:rsidP="0002474F">
      <w:pPr>
        <w:jc w:val="center"/>
        <w:rPr>
          <w:b/>
          <w:bCs/>
          <w:sz w:val="48"/>
          <w:szCs w:val="44"/>
        </w:rPr>
      </w:pPr>
    </w:p>
    <w:p w14:paraId="5D2BA9C9" w14:textId="77777777" w:rsidR="00491179" w:rsidRDefault="0002474F" w:rsidP="0002474F">
      <w:pPr>
        <w:jc w:val="center"/>
        <w:rPr>
          <w:b/>
          <w:bCs/>
          <w:sz w:val="44"/>
          <w:szCs w:val="40"/>
        </w:rPr>
      </w:pPr>
      <w:r w:rsidRPr="00210E73">
        <w:rPr>
          <w:b/>
          <w:bCs/>
          <w:sz w:val="44"/>
          <w:szCs w:val="40"/>
        </w:rPr>
        <w:t>International Financial Management</w:t>
      </w:r>
      <w:r w:rsidR="00A82047" w:rsidRPr="00210E73">
        <w:rPr>
          <w:b/>
          <w:bCs/>
          <w:sz w:val="44"/>
          <w:szCs w:val="40"/>
        </w:rPr>
        <w:t xml:space="preserve"> </w:t>
      </w:r>
    </w:p>
    <w:p w14:paraId="4202C51A" w14:textId="1C49307F" w:rsidR="0002474F" w:rsidRDefault="00491179" w:rsidP="0002474F">
      <w:pPr>
        <w:jc w:val="center"/>
        <w:rPr>
          <w:b/>
          <w:bCs/>
          <w:sz w:val="44"/>
          <w:szCs w:val="40"/>
        </w:rPr>
      </w:pPr>
      <w:r>
        <w:rPr>
          <w:b/>
          <w:bCs/>
          <w:sz w:val="44"/>
          <w:szCs w:val="40"/>
        </w:rPr>
        <w:t>Module code</w:t>
      </w:r>
      <w:r w:rsidR="003452A2">
        <w:rPr>
          <w:b/>
          <w:bCs/>
          <w:sz w:val="44"/>
          <w:szCs w:val="40"/>
        </w:rPr>
        <w:t>: LCBB6002</w:t>
      </w:r>
      <w:r w:rsidR="000234D3">
        <w:rPr>
          <w:b/>
          <w:bCs/>
          <w:sz w:val="44"/>
          <w:szCs w:val="40"/>
        </w:rPr>
        <w:t xml:space="preserve"> </w:t>
      </w:r>
    </w:p>
    <w:p w14:paraId="10118934" w14:textId="2604B127" w:rsidR="000234D3" w:rsidRPr="00210E73" w:rsidRDefault="00167FB5" w:rsidP="0002474F">
      <w:pPr>
        <w:jc w:val="center"/>
        <w:rPr>
          <w:b/>
          <w:bCs/>
          <w:sz w:val="44"/>
          <w:szCs w:val="40"/>
        </w:rPr>
      </w:pPr>
      <w:r>
        <w:rPr>
          <w:b/>
          <w:bCs/>
          <w:sz w:val="44"/>
          <w:szCs w:val="40"/>
        </w:rPr>
        <w:t xml:space="preserve">Lecturer Name: </w:t>
      </w:r>
      <w:r w:rsidR="00770E8A">
        <w:rPr>
          <w:b/>
          <w:bCs/>
          <w:sz w:val="44"/>
          <w:szCs w:val="40"/>
        </w:rPr>
        <w:t>Amandeep Sahota</w:t>
      </w:r>
    </w:p>
    <w:p w14:paraId="1512D9F0" w14:textId="22596220" w:rsidR="000234D3" w:rsidRPr="00210E73" w:rsidRDefault="0002474F" w:rsidP="000234D3">
      <w:pPr>
        <w:jc w:val="center"/>
        <w:rPr>
          <w:b/>
          <w:bCs/>
          <w:sz w:val="44"/>
          <w:szCs w:val="40"/>
        </w:rPr>
      </w:pPr>
      <w:r w:rsidRPr="00210E73">
        <w:rPr>
          <w:b/>
          <w:bCs/>
          <w:sz w:val="44"/>
          <w:szCs w:val="40"/>
        </w:rPr>
        <w:t>Student Name:</w:t>
      </w:r>
      <w:r w:rsidR="009D5DF9">
        <w:rPr>
          <w:b/>
          <w:bCs/>
          <w:sz w:val="44"/>
          <w:szCs w:val="40"/>
        </w:rPr>
        <w:t xml:space="preserve"> Diana Sharbanova</w:t>
      </w:r>
    </w:p>
    <w:p w14:paraId="01B3067B" w14:textId="35645C04" w:rsidR="00C22E46" w:rsidRPr="0002474F" w:rsidRDefault="0002474F" w:rsidP="0002474F">
      <w:pPr>
        <w:jc w:val="center"/>
        <w:rPr>
          <w:b/>
          <w:bCs/>
          <w:sz w:val="48"/>
          <w:szCs w:val="44"/>
        </w:rPr>
      </w:pPr>
      <w:r w:rsidRPr="00210E73">
        <w:rPr>
          <w:b/>
          <w:bCs/>
          <w:sz w:val="44"/>
          <w:szCs w:val="40"/>
        </w:rPr>
        <w:t>Student ID:</w:t>
      </w:r>
      <w:r w:rsidR="000234D3">
        <w:rPr>
          <w:b/>
          <w:bCs/>
          <w:sz w:val="44"/>
          <w:szCs w:val="40"/>
        </w:rPr>
        <w:t xml:space="preserve"> 2131741</w:t>
      </w:r>
      <w:r w:rsidR="00C22E46" w:rsidRPr="0002474F">
        <w:rPr>
          <w:b/>
          <w:bCs/>
          <w:sz w:val="48"/>
          <w:szCs w:val="44"/>
        </w:rPr>
        <w:br w:type="page"/>
      </w:r>
    </w:p>
    <w:p w14:paraId="0E9F6B1F" w14:textId="77777777" w:rsidR="00E626E4" w:rsidRDefault="00E626E4" w:rsidP="00E626E4">
      <w:pPr>
        <w:spacing w:before="0" w:after="160" w:line="259" w:lineRule="auto"/>
        <w:jc w:val="center"/>
        <w:rPr>
          <w:b/>
          <w:bCs/>
        </w:rPr>
      </w:pPr>
      <w:r>
        <w:rPr>
          <w:b/>
          <w:bCs/>
        </w:rPr>
        <w:lastRenderedPageBreak/>
        <w:t>Executive Summary</w:t>
      </w:r>
    </w:p>
    <w:p w14:paraId="61D77F52" w14:textId="77777777" w:rsidR="00E66086" w:rsidRDefault="00C851F5" w:rsidP="00E626E4">
      <w:r>
        <w:t xml:space="preserve">The report has </w:t>
      </w:r>
      <w:r w:rsidR="0014073E">
        <w:t>elaborated the meaning of international financial ma</w:t>
      </w:r>
      <w:r w:rsidR="00C42232">
        <w:t>n</w:t>
      </w:r>
      <w:r w:rsidR="0014073E">
        <w:t xml:space="preserve">agement </w:t>
      </w:r>
      <w:r w:rsidR="00AF442C">
        <w:t xml:space="preserve">and foreign exchange risk as well in accordance to </w:t>
      </w:r>
      <w:r w:rsidR="00EE14F3">
        <w:t xml:space="preserve">MNCs like HSBC which has its headquarters within the United Kingdom. </w:t>
      </w:r>
      <w:r w:rsidR="0048732F">
        <w:t xml:space="preserve">It has showcased important </w:t>
      </w:r>
      <w:r w:rsidR="000B0F15">
        <w:t xml:space="preserve">hazard being faced by the MNCs with respect to </w:t>
      </w:r>
      <w:r w:rsidR="00EF7C9B">
        <w:t xml:space="preserve">foreign exchange when they are expanding </w:t>
      </w:r>
      <w:r w:rsidR="00277A9C">
        <w:t>the</w:t>
      </w:r>
      <w:r w:rsidR="00EF7C9B">
        <w:t xml:space="preserve"> business </w:t>
      </w:r>
      <w:r w:rsidR="00277A9C">
        <w:t>over their domestic bou</w:t>
      </w:r>
      <w:r w:rsidR="00AE0307">
        <w:t>ndaries</w:t>
      </w:r>
      <w:r w:rsidR="008D676D">
        <w:t xml:space="preserve">. The change in the currency </w:t>
      </w:r>
      <w:r w:rsidR="00555399">
        <w:t xml:space="preserve">has significant impact on both internal and external functioning of MNCs, which has been highlighted in the later part of the report. Moreover, it has </w:t>
      </w:r>
      <w:r w:rsidR="00E62E47">
        <w:t xml:space="preserve">provided valuable strategies and recommendations for corporations to overcome these challenges faced by them. </w:t>
      </w:r>
    </w:p>
    <w:p w14:paraId="5A40623A" w14:textId="77777777" w:rsidR="00E66086" w:rsidRDefault="00E66086">
      <w:pPr>
        <w:spacing w:before="0" w:after="160" w:line="259" w:lineRule="auto"/>
        <w:jc w:val="left"/>
      </w:pPr>
      <w:r>
        <w:br w:type="page"/>
      </w:r>
    </w:p>
    <w:sdt>
      <w:sdtPr>
        <w:rPr>
          <w:rFonts w:ascii="Times New Roman" w:eastAsia="Arial" w:hAnsi="Times New Roman" w:cs="Arial"/>
          <w:color w:val="auto"/>
          <w:sz w:val="24"/>
          <w:szCs w:val="22"/>
          <w:lang w:val="en-GB" w:eastAsia="en-IN"/>
          <w14:ligatures w14:val="standardContextual"/>
        </w:rPr>
        <w:id w:val="-109429068"/>
        <w:docPartObj>
          <w:docPartGallery w:val="Table of Contents"/>
          <w:docPartUnique/>
        </w:docPartObj>
      </w:sdtPr>
      <w:sdtEndPr>
        <w:rPr>
          <w:b/>
          <w:bCs/>
          <w:noProof/>
        </w:rPr>
      </w:sdtEndPr>
      <w:sdtContent>
        <w:p w14:paraId="76B36438" w14:textId="3456B080" w:rsidR="00E66086" w:rsidRDefault="00E66086">
          <w:pPr>
            <w:pStyle w:val="TOCHeading"/>
          </w:pPr>
          <w:r>
            <w:t>Table of Contents</w:t>
          </w:r>
        </w:p>
        <w:p w14:paraId="37B09A97" w14:textId="73638BE6" w:rsidR="00E66086" w:rsidRDefault="00E66086">
          <w:pPr>
            <w:pStyle w:val="TOC1"/>
            <w:tabs>
              <w:tab w:val="right" w:leader="dot" w:pos="9016"/>
            </w:tabs>
            <w:rPr>
              <w:noProof/>
            </w:rPr>
          </w:pPr>
          <w:r>
            <w:fldChar w:fldCharType="begin"/>
          </w:r>
          <w:r>
            <w:instrText xml:space="preserve"> TOC \o "1-3" \h \z \u </w:instrText>
          </w:r>
          <w:r>
            <w:fldChar w:fldCharType="separate"/>
          </w:r>
          <w:hyperlink w:anchor="_Toc174539725" w:history="1">
            <w:r w:rsidRPr="0098356A">
              <w:rPr>
                <w:rStyle w:val="Hyperlink"/>
                <w:noProof/>
              </w:rPr>
              <w:t>Introduction</w:t>
            </w:r>
            <w:r>
              <w:rPr>
                <w:noProof/>
                <w:webHidden/>
              </w:rPr>
              <w:tab/>
            </w:r>
            <w:r>
              <w:rPr>
                <w:noProof/>
                <w:webHidden/>
              </w:rPr>
              <w:fldChar w:fldCharType="begin"/>
            </w:r>
            <w:r>
              <w:rPr>
                <w:noProof/>
                <w:webHidden/>
              </w:rPr>
              <w:instrText xml:space="preserve"> PAGEREF _Toc174539725 \h </w:instrText>
            </w:r>
            <w:r>
              <w:rPr>
                <w:noProof/>
                <w:webHidden/>
              </w:rPr>
            </w:r>
            <w:r>
              <w:rPr>
                <w:noProof/>
                <w:webHidden/>
              </w:rPr>
              <w:fldChar w:fldCharType="separate"/>
            </w:r>
            <w:r>
              <w:rPr>
                <w:noProof/>
                <w:webHidden/>
              </w:rPr>
              <w:t>4</w:t>
            </w:r>
            <w:r>
              <w:rPr>
                <w:noProof/>
                <w:webHidden/>
              </w:rPr>
              <w:fldChar w:fldCharType="end"/>
            </w:r>
          </w:hyperlink>
        </w:p>
        <w:p w14:paraId="0D2776AA" w14:textId="30F31415" w:rsidR="00E66086" w:rsidRDefault="00000000">
          <w:pPr>
            <w:pStyle w:val="TOC1"/>
            <w:tabs>
              <w:tab w:val="right" w:leader="dot" w:pos="9016"/>
            </w:tabs>
            <w:rPr>
              <w:noProof/>
            </w:rPr>
          </w:pPr>
          <w:hyperlink w:anchor="_Toc174539726" w:history="1">
            <w:r w:rsidR="00E66086" w:rsidRPr="0098356A">
              <w:rPr>
                <w:rStyle w:val="Hyperlink"/>
                <w:noProof/>
              </w:rPr>
              <w:t>Outlining the concept of foreign exchange risk</w:t>
            </w:r>
            <w:r w:rsidR="00E66086">
              <w:rPr>
                <w:noProof/>
                <w:webHidden/>
              </w:rPr>
              <w:tab/>
            </w:r>
            <w:r w:rsidR="00E66086">
              <w:rPr>
                <w:noProof/>
                <w:webHidden/>
              </w:rPr>
              <w:fldChar w:fldCharType="begin"/>
            </w:r>
            <w:r w:rsidR="00E66086">
              <w:rPr>
                <w:noProof/>
                <w:webHidden/>
              </w:rPr>
              <w:instrText xml:space="preserve"> PAGEREF _Toc174539726 \h </w:instrText>
            </w:r>
            <w:r w:rsidR="00E66086">
              <w:rPr>
                <w:noProof/>
                <w:webHidden/>
              </w:rPr>
            </w:r>
            <w:r w:rsidR="00E66086">
              <w:rPr>
                <w:noProof/>
                <w:webHidden/>
              </w:rPr>
              <w:fldChar w:fldCharType="separate"/>
            </w:r>
            <w:r w:rsidR="00E66086">
              <w:rPr>
                <w:noProof/>
                <w:webHidden/>
              </w:rPr>
              <w:t>5</w:t>
            </w:r>
            <w:r w:rsidR="00E66086">
              <w:rPr>
                <w:noProof/>
                <w:webHidden/>
              </w:rPr>
              <w:fldChar w:fldCharType="end"/>
            </w:r>
          </w:hyperlink>
        </w:p>
        <w:p w14:paraId="3E000923" w14:textId="03A95711" w:rsidR="00E66086" w:rsidRDefault="00000000">
          <w:pPr>
            <w:pStyle w:val="TOC1"/>
            <w:tabs>
              <w:tab w:val="right" w:leader="dot" w:pos="9016"/>
            </w:tabs>
            <w:rPr>
              <w:noProof/>
            </w:rPr>
          </w:pPr>
          <w:hyperlink w:anchor="_Toc174539727" w:history="1">
            <w:r w:rsidR="00E66086" w:rsidRPr="0098356A">
              <w:rPr>
                <w:rStyle w:val="Hyperlink"/>
                <w:noProof/>
              </w:rPr>
              <w:t>Discussing the foreign exchange risk faced by MNCs</w:t>
            </w:r>
            <w:r w:rsidR="00E66086">
              <w:rPr>
                <w:noProof/>
                <w:webHidden/>
              </w:rPr>
              <w:tab/>
            </w:r>
            <w:r w:rsidR="00E66086">
              <w:rPr>
                <w:noProof/>
                <w:webHidden/>
              </w:rPr>
              <w:fldChar w:fldCharType="begin"/>
            </w:r>
            <w:r w:rsidR="00E66086">
              <w:rPr>
                <w:noProof/>
                <w:webHidden/>
              </w:rPr>
              <w:instrText xml:space="preserve"> PAGEREF _Toc174539727 \h </w:instrText>
            </w:r>
            <w:r w:rsidR="00E66086">
              <w:rPr>
                <w:noProof/>
                <w:webHidden/>
              </w:rPr>
            </w:r>
            <w:r w:rsidR="00E66086">
              <w:rPr>
                <w:noProof/>
                <w:webHidden/>
              </w:rPr>
              <w:fldChar w:fldCharType="separate"/>
            </w:r>
            <w:r w:rsidR="00E66086">
              <w:rPr>
                <w:noProof/>
                <w:webHidden/>
              </w:rPr>
              <w:t>6</w:t>
            </w:r>
            <w:r w:rsidR="00E66086">
              <w:rPr>
                <w:noProof/>
                <w:webHidden/>
              </w:rPr>
              <w:fldChar w:fldCharType="end"/>
            </w:r>
          </w:hyperlink>
        </w:p>
        <w:p w14:paraId="226B5218" w14:textId="6D87158B" w:rsidR="00E66086" w:rsidRDefault="00000000">
          <w:pPr>
            <w:pStyle w:val="TOC1"/>
            <w:tabs>
              <w:tab w:val="right" w:leader="dot" w:pos="9016"/>
            </w:tabs>
            <w:rPr>
              <w:noProof/>
            </w:rPr>
          </w:pPr>
          <w:hyperlink w:anchor="_Toc174539728" w:history="1">
            <w:r w:rsidR="00E66086" w:rsidRPr="0098356A">
              <w:rPr>
                <w:rStyle w:val="Hyperlink"/>
                <w:noProof/>
              </w:rPr>
              <w:t>Determining the strategies implemented by MNCs</w:t>
            </w:r>
            <w:r w:rsidR="00E66086">
              <w:rPr>
                <w:noProof/>
                <w:webHidden/>
              </w:rPr>
              <w:tab/>
            </w:r>
            <w:r w:rsidR="00E66086">
              <w:rPr>
                <w:noProof/>
                <w:webHidden/>
              </w:rPr>
              <w:fldChar w:fldCharType="begin"/>
            </w:r>
            <w:r w:rsidR="00E66086">
              <w:rPr>
                <w:noProof/>
                <w:webHidden/>
              </w:rPr>
              <w:instrText xml:space="preserve"> PAGEREF _Toc174539728 \h </w:instrText>
            </w:r>
            <w:r w:rsidR="00E66086">
              <w:rPr>
                <w:noProof/>
                <w:webHidden/>
              </w:rPr>
            </w:r>
            <w:r w:rsidR="00E66086">
              <w:rPr>
                <w:noProof/>
                <w:webHidden/>
              </w:rPr>
              <w:fldChar w:fldCharType="separate"/>
            </w:r>
            <w:r w:rsidR="00E66086">
              <w:rPr>
                <w:noProof/>
                <w:webHidden/>
              </w:rPr>
              <w:t>8</w:t>
            </w:r>
            <w:r w:rsidR="00E66086">
              <w:rPr>
                <w:noProof/>
                <w:webHidden/>
              </w:rPr>
              <w:fldChar w:fldCharType="end"/>
            </w:r>
          </w:hyperlink>
        </w:p>
        <w:p w14:paraId="0A39160C" w14:textId="1B26DEE5" w:rsidR="00E66086" w:rsidRDefault="00000000">
          <w:pPr>
            <w:pStyle w:val="TOC1"/>
            <w:tabs>
              <w:tab w:val="right" w:leader="dot" w:pos="9016"/>
            </w:tabs>
            <w:rPr>
              <w:noProof/>
            </w:rPr>
          </w:pPr>
          <w:hyperlink w:anchor="_Toc174539729" w:history="1">
            <w:r w:rsidR="00E66086" w:rsidRPr="0098356A">
              <w:rPr>
                <w:rStyle w:val="Hyperlink"/>
                <w:noProof/>
              </w:rPr>
              <w:t>Highlighting the issues faced by MNC in adaptation of these tactics</w:t>
            </w:r>
            <w:r w:rsidR="00E66086">
              <w:rPr>
                <w:noProof/>
                <w:webHidden/>
              </w:rPr>
              <w:tab/>
            </w:r>
            <w:r w:rsidR="00E66086">
              <w:rPr>
                <w:noProof/>
                <w:webHidden/>
              </w:rPr>
              <w:fldChar w:fldCharType="begin"/>
            </w:r>
            <w:r w:rsidR="00E66086">
              <w:rPr>
                <w:noProof/>
                <w:webHidden/>
              </w:rPr>
              <w:instrText xml:space="preserve"> PAGEREF _Toc174539729 \h </w:instrText>
            </w:r>
            <w:r w:rsidR="00E66086">
              <w:rPr>
                <w:noProof/>
                <w:webHidden/>
              </w:rPr>
            </w:r>
            <w:r w:rsidR="00E66086">
              <w:rPr>
                <w:noProof/>
                <w:webHidden/>
              </w:rPr>
              <w:fldChar w:fldCharType="separate"/>
            </w:r>
            <w:r w:rsidR="00E66086">
              <w:rPr>
                <w:noProof/>
                <w:webHidden/>
              </w:rPr>
              <w:t>10</w:t>
            </w:r>
            <w:r w:rsidR="00E66086">
              <w:rPr>
                <w:noProof/>
                <w:webHidden/>
              </w:rPr>
              <w:fldChar w:fldCharType="end"/>
            </w:r>
          </w:hyperlink>
        </w:p>
        <w:p w14:paraId="4B0F8E18" w14:textId="5C22C3CC" w:rsidR="00E66086" w:rsidRDefault="00000000">
          <w:pPr>
            <w:pStyle w:val="TOC1"/>
            <w:tabs>
              <w:tab w:val="right" w:leader="dot" w:pos="9016"/>
            </w:tabs>
            <w:rPr>
              <w:noProof/>
            </w:rPr>
          </w:pPr>
          <w:hyperlink w:anchor="_Toc174539730" w:history="1">
            <w:r w:rsidR="00E66086" w:rsidRPr="0098356A">
              <w:rPr>
                <w:rStyle w:val="Hyperlink"/>
                <w:noProof/>
              </w:rPr>
              <w:t>Recommendations to MNCs</w:t>
            </w:r>
            <w:r w:rsidR="00E66086">
              <w:rPr>
                <w:noProof/>
                <w:webHidden/>
              </w:rPr>
              <w:tab/>
            </w:r>
            <w:r w:rsidR="00E66086">
              <w:rPr>
                <w:noProof/>
                <w:webHidden/>
              </w:rPr>
              <w:fldChar w:fldCharType="begin"/>
            </w:r>
            <w:r w:rsidR="00E66086">
              <w:rPr>
                <w:noProof/>
                <w:webHidden/>
              </w:rPr>
              <w:instrText xml:space="preserve"> PAGEREF _Toc174539730 \h </w:instrText>
            </w:r>
            <w:r w:rsidR="00E66086">
              <w:rPr>
                <w:noProof/>
                <w:webHidden/>
              </w:rPr>
            </w:r>
            <w:r w:rsidR="00E66086">
              <w:rPr>
                <w:noProof/>
                <w:webHidden/>
              </w:rPr>
              <w:fldChar w:fldCharType="separate"/>
            </w:r>
            <w:r w:rsidR="00E66086">
              <w:rPr>
                <w:noProof/>
                <w:webHidden/>
              </w:rPr>
              <w:t>11</w:t>
            </w:r>
            <w:r w:rsidR="00E66086">
              <w:rPr>
                <w:noProof/>
                <w:webHidden/>
              </w:rPr>
              <w:fldChar w:fldCharType="end"/>
            </w:r>
          </w:hyperlink>
        </w:p>
        <w:p w14:paraId="2ECB105A" w14:textId="54DD12D8" w:rsidR="00E66086" w:rsidRDefault="00000000">
          <w:pPr>
            <w:pStyle w:val="TOC1"/>
            <w:tabs>
              <w:tab w:val="right" w:leader="dot" w:pos="9016"/>
            </w:tabs>
            <w:rPr>
              <w:noProof/>
            </w:rPr>
          </w:pPr>
          <w:hyperlink w:anchor="_Toc174539731" w:history="1">
            <w:r w:rsidR="00E66086" w:rsidRPr="0098356A">
              <w:rPr>
                <w:rStyle w:val="Hyperlink"/>
                <w:noProof/>
              </w:rPr>
              <w:t>Conclusion</w:t>
            </w:r>
            <w:r w:rsidR="00E66086">
              <w:rPr>
                <w:noProof/>
                <w:webHidden/>
              </w:rPr>
              <w:tab/>
            </w:r>
            <w:r w:rsidR="00E66086">
              <w:rPr>
                <w:noProof/>
                <w:webHidden/>
              </w:rPr>
              <w:fldChar w:fldCharType="begin"/>
            </w:r>
            <w:r w:rsidR="00E66086">
              <w:rPr>
                <w:noProof/>
                <w:webHidden/>
              </w:rPr>
              <w:instrText xml:space="preserve"> PAGEREF _Toc174539731 \h </w:instrText>
            </w:r>
            <w:r w:rsidR="00E66086">
              <w:rPr>
                <w:noProof/>
                <w:webHidden/>
              </w:rPr>
            </w:r>
            <w:r w:rsidR="00E66086">
              <w:rPr>
                <w:noProof/>
                <w:webHidden/>
              </w:rPr>
              <w:fldChar w:fldCharType="separate"/>
            </w:r>
            <w:r w:rsidR="00E66086">
              <w:rPr>
                <w:noProof/>
                <w:webHidden/>
              </w:rPr>
              <w:t>12</w:t>
            </w:r>
            <w:r w:rsidR="00E66086">
              <w:rPr>
                <w:noProof/>
                <w:webHidden/>
              </w:rPr>
              <w:fldChar w:fldCharType="end"/>
            </w:r>
          </w:hyperlink>
        </w:p>
        <w:p w14:paraId="3F3F1A2C" w14:textId="05A7FCC4" w:rsidR="00E66086" w:rsidRDefault="00000000">
          <w:pPr>
            <w:pStyle w:val="TOC1"/>
            <w:tabs>
              <w:tab w:val="right" w:leader="dot" w:pos="9016"/>
            </w:tabs>
            <w:rPr>
              <w:noProof/>
            </w:rPr>
          </w:pPr>
          <w:hyperlink w:anchor="_Toc174539732" w:history="1">
            <w:r w:rsidR="00E66086" w:rsidRPr="0098356A">
              <w:rPr>
                <w:rStyle w:val="Hyperlink"/>
                <w:noProof/>
              </w:rPr>
              <w:t>References</w:t>
            </w:r>
            <w:r w:rsidR="00E66086">
              <w:rPr>
                <w:noProof/>
                <w:webHidden/>
              </w:rPr>
              <w:tab/>
            </w:r>
            <w:r w:rsidR="00E66086">
              <w:rPr>
                <w:noProof/>
                <w:webHidden/>
              </w:rPr>
              <w:fldChar w:fldCharType="begin"/>
            </w:r>
            <w:r w:rsidR="00E66086">
              <w:rPr>
                <w:noProof/>
                <w:webHidden/>
              </w:rPr>
              <w:instrText xml:space="preserve"> PAGEREF _Toc174539732 \h </w:instrText>
            </w:r>
            <w:r w:rsidR="00E66086">
              <w:rPr>
                <w:noProof/>
                <w:webHidden/>
              </w:rPr>
            </w:r>
            <w:r w:rsidR="00E66086">
              <w:rPr>
                <w:noProof/>
                <w:webHidden/>
              </w:rPr>
              <w:fldChar w:fldCharType="separate"/>
            </w:r>
            <w:r w:rsidR="00E66086">
              <w:rPr>
                <w:noProof/>
                <w:webHidden/>
              </w:rPr>
              <w:t>13</w:t>
            </w:r>
            <w:r w:rsidR="00E66086">
              <w:rPr>
                <w:noProof/>
                <w:webHidden/>
              </w:rPr>
              <w:fldChar w:fldCharType="end"/>
            </w:r>
          </w:hyperlink>
        </w:p>
        <w:p w14:paraId="5B18ADD4" w14:textId="1898ADF8" w:rsidR="00E66086" w:rsidRDefault="00E66086">
          <w:r>
            <w:rPr>
              <w:b/>
              <w:bCs/>
              <w:noProof/>
            </w:rPr>
            <w:fldChar w:fldCharType="end"/>
          </w:r>
        </w:p>
      </w:sdtContent>
    </w:sdt>
    <w:p w14:paraId="43F645E6" w14:textId="233C456E" w:rsidR="00E626E4" w:rsidRDefault="00E626E4" w:rsidP="00E66086">
      <w:pPr>
        <w:rPr>
          <w:rFonts w:eastAsia="Times New Roman" w:cs="Times New Roman"/>
          <w:sz w:val="28"/>
          <w:szCs w:val="40"/>
          <w:lang w:val="en"/>
          <w14:ligatures w14:val="none"/>
        </w:rPr>
      </w:pPr>
      <w:r>
        <w:br w:type="page"/>
      </w:r>
    </w:p>
    <w:p w14:paraId="1A30DDC0" w14:textId="27174D1E" w:rsidR="009943B5" w:rsidRDefault="009943B5" w:rsidP="009943B5">
      <w:pPr>
        <w:pStyle w:val="Heading1"/>
      </w:pPr>
      <w:bookmarkStart w:id="0" w:name="_Toc174539725"/>
      <w:r>
        <w:lastRenderedPageBreak/>
        <w:t>Introduction</w:t>
      </w:r>
      <w:bookmarkEnd w:id="0"/>
      <w:r>
        <w:t xml:space="preserve"> </w:t>
      </w:r>
    </w:p>
    <w:p w14:paraId="222F0A8A" w14:textId="32EACC6A" w:rsidR="00D64DEF" w:rsidRPr="00D64DEF" w:rsidRDefault="00530CEC" w:rsidP="00D64DEF">
      <w:pPr>
        <w:rPr>
          <w:lang w:val="en"/>
        </w:rPr>
      </w:pPr>
      <w:r>
        <w:rPr>
          <w:lang w:val="en"/>
        </w:rPr>
        <w:t xml:space="preserve">The process of </w:t>
      </w:r>
      <w:r w:rsidR="000824EE">
        <w:rPr>
          <w:lang w:val="en"/>
        </w:rPr>
        <w:t>managing and control the monetary resource of a business enterprise along with</w:t>
      </w:r>
      <w:r w:rsidR="005D00FE">
        <w:rPr>
          <w:lang w:val="en"/>
        </w:rPr>
        <w:t xml:space="preserve"> the hazards associated with it at an international level is known as international financial manageme</w:t>
      </w:r>
      <w:r w:rsidR="00DD6630">
        <w:rPr>
          <w:lang w:val="en"/>
        </w:rPr>
        <w:t xml:space="preserve">nt. </w:t>
      </w:r>
      <w:r w:rsidR="00C4375F">
        <w:rPr>
          <w:lang w:val="en"/>
        </w:rPr>
        <w:t xml:space="preserve">This technique </w:t>
      </w:r>
      <w:r w:rsidR="00D56BCB">
        <w:rPr>
          <w:lang w:val="en"/>
        </w:rPr>
        <w:t>aids</w:t>
      </w:r>
      <w:r w:rsidR="00C4375F">
        <w:rPr>
          <w:lang w:val="en"/>
        </w:rPr>
        <w:t xml:space="preserve"> the business corporations to </w:t>
      </w:r>
      <w:r w:rsidR="009517C7">
        <w:rPr>
          <w:lang w:val="en"/>
        </w:rPr>
        <w:t xml:space="preserve">collaborate with </w:t>
      </w:r>
      <w:r w:rsidR="004712E0">
        <w:rPr>
          <w:lang w:val="en"/>
        </w:rPr>
        <w:t xml:space="preserve">foreign partners since it </w:t>
      </w:r>
      <w:r w:rsidR="007F368C">
        <w:rPr>
          <w:lang w:val="en"/>
        </w:rPr>
        <w:t xml:space="preserve">includes the practice of generating income by the process of foreign exchange. With </w:t>
      </w:r>
      <w:r w:rsidR="00D56BCB">
        <w:rPr>
          <w:lang w:val="en"/>
        </w:rPr>
        <w:t>this foreign exchange</w:t>
      </w:r>
      <w:r w:rsidR="007F368C">
        <w:rPr>
          <w:lang w:val="en"/>
        </w:rPr>
        <w:t xml:space="preserve">, comes certain risks as well that the MNCs need to face and highlighting those dangers is the aim of this report. </w:t>
      </w:r>
      <w:r w:rsidR="00EC2BC3">
        <w:rPr>
          <w:lang w:val="en"/>
        </w:rPr>
        <w:t xml:space="preserve">It will include the strategies that big MNCs apply in order to tackle these risks and will </w:t>
      </w:r>
      <w:r w:rsidR="001C342B">
        <w:rPr>
          <w:lang w:val="en"/>
        </w:rPr>
        <w:t>take HSBC banks of UK into consideration for exploring the</w:t>
      </w:r>
      <w:r w:rsidR="00A01F88">
        <w:rPr>
          <w:lang w:val="en"/>
        </w:rPr>
        <w:t xml:space="preserve"> topics </w:t>
      </w:r>
      <w:r w:rsidR="009752B9">
        <w:rPr>
          <w:lang w:val="en"/>
        </w:rPr>
        <w:t>deeply</w:t>
      </w:r>
      <w:r w:rsidR="003115D9">
        <w:rPr>
          <w:lang w:val="en"/>
        </w:rPr>
        <w:t xml:space="preserve">. </w:t>
      </w:r>
      <w:r w:rsidR="00735F00">
        <w:rPr>
          <w:lang w:val="en"/>
        </w:rPr>
        <w:t xml:space="preserve">Moreover, it </w:t>
      </w:r>
      <w:r w:rsidR="00805A74">
        <w:rPr>
          <w:lang w:val="en"/>
        </w:rPr>
        <w:t>will</w:t>
      </w:r>
      <w:r w:rsidR="00735F00">
        <w:rPr>
          <w:lang w:val="en"/>
        </w:rPr>
        <w:t xml:space="preserve"> also </w:t>
      </w:r>
      <w:r w:rsidR="009B452B">
        <w:rPr>
          <w:lang w:val="en"/>
        </w:rPr>
        <w:t>elaborate</w:t>
      </w:r>
      <w:r w:rsidR="00735F00">
        <w:rPr>
          <w:lang w:val="en"/>
        </w:rPr>
        <w:t xml:space="preserve"> </w:t>
      </w:r>
      <w:r w:rsidR="009B452B">
        <w:rPr>
          <w:lang w:val="en"/>
        </w:rPr>
        <w:t>the restrictions in implementation of th</w:t>
      </w:r>
      <w:r w:rsidR="006359DD">
        <w:rPr>
          <w:lang w:val="en"/>
        </w:rPr>
        <w:t xml:space="preserve">ose strategies and will provide recommendation for the MNCs. </w:t>
      </w:r>
    </w:p>
    <w:p w14:paraId="268032FF" w14:textId="77777777" w:rsidR="009943B5" w:rsidRDefault="009943B5">
      <w:pPr>
        <w:spacing w:before="0" w:after="160" w:line="259" w:lineRule="auto"/>
        <w:jc w:val="left"/>
        <w:rPr>
          <w:rFonts w:eastAsia="Times New Roman" w:cs="Times New Roman"/>
          <w:b/>
          <w:sz w:val="28"/>
          <w:szCs w:val="40"/>
          <w:lang w:val="en"/>
          <w14:ligatures w14:val="none"/>
        </w:rPr>
      </w:pPr>
      <w:r>
        <w:br w:type="page"/>
      </w:r>
    </w:p>
    <w:p w14:paraId="1393779A" w14:textId="0AF049BB" w:rsidR="009943B5" w:rsidRDefault="009943B5" w:rsidP="00BB62A2">
      <w:pPr>
        <w:pStyle w:val="Heading1"/>
      </w:pPr>
      <w:bookmarkStart w:id="1" w:name="_Toc174539726"/>
      <w:r>
        <w:lastRenderedPageBreak/>
        <w:t>Out</w:t>
      </w:r>
      <w:r w:rsidR="00BB62A2">
        <w:t xml:space="preserve">lining the </w:t>
      </w:r>
      <w:r w:rsidR="00215559">
        <w:t>concept of foreign exchange risk</w:t>
      </w:r>
      <w:bookmarkEnd w:id="1"/>
    </w:p>
    <w:p w14:paraId="3F494A19" w14:textId="5B4A20F9" w:rsidR="00827BD9" w:rsidRPr="00460363" w:rsidRDefault="00332AD2" w:rsidP="00827BD9">
      <w:pPr>
        <w:rPr>
          <w:shd w:val="clear" w:color="auto" w:fill="FFFFFF"/>
        </w:rPr>
      </w:pPr>
      <w:r>
        <w:rPr>
          <w:lang w:val="en"/>
        </w:rPr>
        <w:t>Foreign exchange risk is the end result of changes in the value one foreign exchange relative to that of another</w:t>
      </w:r>
      <w:r w:rsidR="00460363">
        <w:rPr>
          <w:lang w:val="en"/>
        </w:rPr>
        <w:t xml:space="preserve"> </w:t>
      </w:r>
      <w:r w:rsidR="00460363">
        <w:rPr>
          <w:shd w:val="clear" w:color="auto" w:fill="FFFFFF"/>
        </w:rPr>
        <w:t xml:space="preserve">(Browning </w:t>
      </w:r>
      <w:r w:rsidR="00460363">
        <w:rPr>
          <w:i/>
          <w:iCs/>
          <w:shd w:val="clear" w:color="auto" w:fill="FFFFFF"/>
        </w:rPr>
        <w:t>et al</w:t>
      </w:r>
      <w:r w:rsidR="00460363">
        <w:rPr>
          <w:shd w:val="clear" w:color="auto" w:fill="FFFFFF"/>
        </w:rPr>
        <w:t>., 2021)</w:t>
      </w:r>
      <w:r>
        <w:rPr>
          <w:lang w:val="en"/>
        </w:rPr>
        <w:t xml:space="preserve">. </w:t>
      </w:r>
      <w:r w:rsidR="006B59F6">
        <w:rPr>
          <w:lang w:val="en"/>
        </w:rPr>
        <w:t xml:space="preserve">It has an impact on buyers, traders who </w:t>
      </w:r>
      <w:r w:rsidR="00D11164">
        <w:rPr>
          <w:lang w:val="en"/>
        </w:rPr>
        <w:t xml:space="preserve">conduct activities </w:t>
      </w:r>
      <w:r w:rsidR="000D7ED0">
        <w:rPr>
          <w:lang w:val="en"/>
        </w:rPr>
        <w:t xml:space="preserve">with numerous currencies, </w:t>
      </w:r>
      <w:r w:rsidR="00CC4673">
        <w:rPr>
          <w:lang w:val="en"/>
        </w:rPr>
        <w:t xml:space="preserve">and global establishment. </w:t>
      </w:r>
      <w:r w:rsidR="00204CD4">
        <w:rPr>
          <w:lang w:val="en"/>
        </w:rPr>
        <w:t xml:space="preserve">There are three most significant classes of </w:t>
      </w:r>
      <w:r w:rsidR="00B91C0F">
        <w:rPr>
          <w:lang w:val="en"/>
        </w:rPr>
        <w:t xml:space="preserve">exchange risk that </w:t>
      </w:r>
      <w:r w:rsidR="00862124">
        <w:rPr>
          <w:lang w:val="en"/>
        </w:rPr>
        <w:t xml:space="preserve">exists, which are transaction risk, translation risk and economic risks. </w:t>
      </w:r>
      <w:r w:rsidR="00EA5245">
        <w:rPr>
          <w:lang w:val="en"/>
        </w:rPr>
        <w:t xml:space="preserve">Transactional risk arises when a business enterprise </w:t>
      </w:r>
      <w:r w:rsidR="00644B05">
        <w:rPr>
          <w:lang w:val="en"/>
        </w:rPr>
        <w:t>has financial responsibilities regarding multiple currencies, which translational risks affects the value of the company’s</w:t>
      </w:r>
      <w:r w:rsidR="003D28DA">
        <w:rPr>
          <w:lang w:val="en"/>
        </w:rPr>
        <w:t xml:space="preserve"> financial statement in the course of the consolidation of the international subsidiaries. </w:t>
      </w:r>
      <w:r w:rsidR="00BC2680">
        <w:rPr>
          <w:lang w:val="en"/>
        </w:rPr>
        <w:t xml:space="preserve">On the other hand, economic risks are those one that influences an organisation’s </w:t>
      </w:r>
      <w:r w:rsidR="00CB34A8">
        <w:rPr>
          <w:lang w:val="en"/>
        </w:rPr>
        <w:t>market cost due to unpredictable shifts in the value of currency</w:t>
      </w:r>
      <w:r w:rsidR="00460363">
        <w:rPr>
          <w:lang w:val="en"/>
        </w:rPr>
        <w:t xml:space="preserve"> </w:t>
      </w:r>
      <w:r w:rsidR="00460363">
        <w:rPr>
          <w:shd w:val="clear" w:color="auto" w:fill="FFFFFF"/>
        </w:rPr>
        <w:t>(Cherrez, 2022)</w:t>
      </w:r>
      <w:r w:rsidR="00CB34A8">
        <w:rPr>
          <w:lang w:val="en"/>
        </w:rPr>
        <w:t xml:space="preserve">. </w:t>
      </w:r>
      <w:r w:rsidR="006F386D">
        <w:rPr>
          <w:lang w:val="en"/>
        </w:rPr>
        <w:t xml:space="preserve">For </w:t>
      </w:r>
      <w:r w:rsidR="00C477BF">
        <w:rPr>
          <w:lang w:val="en"/>
        </w:rPr>
        <w:t>MNCs</w:t>
      </w:r>
      <w:r w:rsidR="005661B2">
        <w:rPr>
          <w:lang w:val="en"/>
        </w:rPr>
        <w:t xml:space="preserve"> to stay </w:t>
      </w:r>
      <w:r w:rsidR="005C5B86">
        <w:rPr>
          <w:lang w:val="en"/>
        </w:rPr>
        <w:t xml:space="preserve">financially stable, it is crucial to realise and manipulate these risks. </w:t>
      </w:r>
    </w:p>
    <w:p w14:paraId="72AEE624" w14:textId="34C6595B" w:rsidR="00565FCE" w:rsidRDefault="00565FCE" w:rsidP="00EA6497">
      <w:pPr>
        <w:rPr>
          <w:lang w:val="en"/>
        </w:rPr>
      </w:pPr>
      <w:r>
        <w:rPr>
          <w:lang w:val="en"/>
        </w:rPr>
        <w:br w:type="page"/>
      </w:r>
    </w:p>
    <w:p w14:paraId="0714A499" w14:textId="057F748B" w:rsidR="00F701FE" w:rsidRDefault="00565FCE" w:rsidP="00494021">
      <w:pPr>
        <w:pStyle w:val="Heading1"/>
      </w:pPr>
      <w:bookmarkStart w:id="2" w:name="_Toc174539727"/>
      <w:r>
        <w:lastRenderedPageBreak/>
        <w:t xml:space="preserve">Discussing the foreign exchange risk faced by </w:t>
      </w:r>
      <w:r w:rsidR="00F701FE">
        <w:t>MNC</w:t>
      </w:r>
      <w:r w:rsidR="00494021">
        <w:t>s</w:t>
      </w:r>
      <w:bookmarkEnd w:id="2"/>
    </w:p>
    <w:p w14:paraId="21992FD7" w14:textId="24712BA5" w:rsidR="00866DDF" w:rsidRDefault="00406892" w:rsidP="00673CB0">
      <w:pPr>
        <w:rPr>
          <w:lang w:val="en"/>
        </w:rPr>
      </w:pPr>
      <w:r>
        <w:rPr>
          <w:lang w:val="en"/>
        </w:rPr>
        <w:t xml:space="preserve">Multinational companies </w:t>
      </w:r>
      <w:r w:rsidR="00CE5F19">
        <w:rPr>
          <w:lang w:val="en"/>
        </w:rPr>
        <w:t xml:space="preserve">within the United Kingdom </w:t>
      </w:r>
      <w:r w:rsidR="00531DB7">
        <w:rPr>
          <w:lang w:val="en"/>
        </w:rPr>
        <w:t xml:space="preserve">are involved </w:t>
      </w:r>
      <w:r w:rsidR="0066013C">
        <w:rPr>
          <w:lang w:val="en"/>
        </w:rPr>
        <w:t xml:space="preserve">in certain </w:t>
      </w:r>
      <w:r w:rsidR="00673CB0">
        <w:rPr>
          <w:lang w:val="en"/>
        </w:rPr>
        <w:t xml:space="preserve">foreign exchange hazards </w:t>
      </w:r>
      <w:r w:rsidR="002617E7">
        <w:rPr>
          <w:lang w:val="en"/>
        </w:rPr>
        <w:t xml:space="preserve">since they operate with many companies </w:t>
      </w:r>
      <w:r w:rsidR="009A6A69">
        <w:rPr>
          <w:lang w:val="en"/>
        </w:rPr>
        <w:t>all over the globe at an international level</w:t>
      </w:r>
      <w:r w:rsidR="00E409E2">
        <w:rPr>
          <w:lang w:val="en"/>
        </w:rPr>
        <w:t xml:space="preserve"> </w:t>
      </w:r>
      <w:r w:rsidR="00E409E2">
        <w:rPr>
          <w:shd w:val="clear" w:color="auto" w:fill="FFFFFF"/>
        </w:rPr>
        <w:t xml:space="preserve">(Della Corte </w:t>
      </w:r>
      <w:r w:rsidR="00E409E2">
        <w:rPr>
          <w:i/>
          <w:iCs/>
          <w:shd w:val="clear" w:color="auto" w:fill="FFFFFF"/>
        </w:rPr>
        <w:t xml:space="preserve">et al., </w:t>
      </w:r>
      <w:r w:rsidR="00E409E2">
        <w:rPr>
          <w:shd w:val="clear" w:color="auto" w:fill="FFFFFF"/>
        </w:rPr>
        <w:t>2022)</w:t>
      </w:r>
      <w:r w:rsidR="009A6A69">
        <w:rPr>
          <w:lang w:val="en"/>
        </w:rPr>
        <w:t xml:space="preserve">. </w:t>
      </w:r>
      <w:r w:rsidR="00F37BD2">
        <w:rPr>
          <w:lang w:val="en"/>
        </w:rPr>
        <w:t>Their assets, liabilities</w:t>
      </w:r>
      <w:r w:rsidR="00A26976">
        <w:rPr>
          <w:lang w:val="en"/>
        </w:rPr>
        <w:t xml:space="preserve">, earning and cost can all be suffering </w:t>
      </w:r>
      <w:r w:rsidR="00A02320">
        <w:rPr>
          <w:lang w:val="en"/>
        </w:rPr>
        <w:t>from changes in forei</w:t>
      </w:r>
      <w:r w:rsidR="00995886">
        <w:rPr>
          <w:lang w:val="en"/>
        </w:rPr>
        <w:t xml:space="preserve">gn </w:t>
      </w:r>
      <w:r w:rsidR="002B2E43">
        <w:rPr>
          <w:lang w:val="en"/>
        </w:rPr>
        <w:t>ex</w:t>
      </w:r>
      <w:r w:rsidR="008147A8">
        <w:rPr>
          <w:lang w:val="en"/>
        </w:rPr>
        <w:t xml:space="preserve">change </w:t>
      </w:r>
      <w:r w:rsidR="002B51BC">
        <w:rPr>
          <w:lang w:val="en"/>
        </w:rPr>
        <w:t xml:space="preserve">which increases those hazards. </w:t>
      </w:r>
      <w:r w:rsidR="00866DDF">
        <w:rPr>
          <w:lang w:val="en"/>
        </w:rPr>
        <w:t>The different foreign exchange risks, MNCs are liable to, are discussed below:</w:t>
      </w:r>
    </w:p>
    <w:p w14:paraId="4E624441" w14:textId="072E3F95" w:rsidR="00582E70" w:rsidRDefault="0005672C" w:rsidP="00673CB0">
      <w:pPr>
        <w:rPr>
          <w:b/>
          <w:bCs/>
          <w:lang w:val="en"/>
        </w:rPr>
      </w:pPr>
      <w:r w:rsidRPr="00B2505F">
        <w:rPr>
          <w:b/>
          <w:bCs/>
          <w:lang w:val="en"/>
        </w:rPr>
        <w:t>Transaction Risk</w:t>
      </w:r>
    </w:p>
    <w:p w14:paraId="1449DA6C" w14:textId="1B4C701B" w:rsidR="00B2505F" w:rsidRPr="00B2505F" w:rsidRDefault="00071D69" w:rsidP="00673CB0">
      <w:r>
        <w:t>When a MNC conducts monetary transactions within overseas c</w:t>
      </w:r>
      <w:r w:rsidR="00EC0F02">
        <w:t>urrency</w:t>
      </w:r>
      <w:r w:rsidR="007C2F75">
        <w:t xml:space="preserve">, they need to covert the currency into </w:t>
      </w:r>
      <w:r w:rsidR="0059371E">
        <w:t>the former</w:t>
      </w:r>
      <w:r w:rsidR="007C2F75">
        <w:t xml:space="preserve"> country’s domestic </w:t>
      </w:r>
      <w:r w:rsidR="0059371E">
        <w:t xml:space="preserve">currency in adherence to their </w:t>
      </w:r>
      <w:r w:rsidR="007811D6">
        <w:t xml:space="preserve">accounting standards, </w:t>
      </w:r>
      <w:r w:rsidR="00FB29E3">
        <w:t>due to which this type of risk arises for the business</w:t>
      </w:r>
      <w:r w:rsidR="00E409E2">
        <w:t xml:space="preserve"> </w:t>
      </w:r>
      <w:r w:rsidR="00E409E2">
        <w:rPr>
          <w:shd w:val="clear" w:color="auto" w:fill="FFFFFF"/>
        </w:rPr>
        <w:t xml:space="preserve">(Della Corte </w:t>
      </w:r>
      <w:r w:rsidR="00E409E2">
        <w:rPr>
          <w:i/>
          <w:iCs/>
          <w:shd w:val="clear" w:color="auto" w:fill="FFFFFF"/>
        </w:rPr>
        <w:t xml:space="preserve">et al., </w:t>
      </w:r>
      <w:r w:rsidR="00E409E2">
        <w:rPr>
          <w:shd w:val="clear" w:color="auto" w:fill="FFFFFF"/>
        </w:rPr>
        <w:t>2022)</w:t>
      </w:r>
      <w:r w:rsidR="00FB29E3">
        <w:t xml:space="preserve">. </w:t>
      </w:r>
      <w:r w:rsidR="0026094B">
        <w:t>For example, a UK based MNC, HSBC have revenue flow in euros that is needed to translate in to pounds</w:t>
      </w:r>
      <w:r w:rsidR="00BB128A">
        <w:t xml:space="preserve">, which is the currency used in the United Kingdom. </w:t>
      </w:r>
      <w:r w:rsidR="001049CD">
        <w:t xml:space="preserve">Profitability of the corporation will fade away </w:t>
      </w:r>
      <w:r w:rsidR="00C0133E">
        <w:t xml:space="preserve">if the value of pound arises </w:t>
      </w:r>
      <w:r w:rsidR="00344DC3">
        <w:t xml:space="preserve">in respect to that of the euro and decrease the organisation’s sales in pound. </w:t>
      </w:r>
      <w:r w:rsidR="008339D9">
        <w:t xml:space="preserve">Since shift in trade cost can lessen the margins of income, </w:t>
      </w:r>
      <w:r w:rsidR="00B8126D">
        <w:t>this type of risk is particularl</w:t>
      </w:r>
      <w:r w:rsidR="001B3D1C">
        <w:t xml:space="preserve">y extreme for business </w:t>
      </w:r>
      <w:r w:rsidR="00C265FF">
        <w:t xml:space="preserve">that import and export </w:t>
      </w:r>
      <w:r w:rsidR="00AD0409">
        <w:t>huge quantity of products</w:t>
      </w:r>
      <w:r w:rsidR="00283B6B">
        <w:t xml:space="preserve"> </w:t>
      </w:r>
      <w:r w:rsidR="00283B6B">
        <w:rPr>
          <w:shd w:val="clear" w:color="auto" w:fill="FFFFFF"/>
        </w:rPr>
        <w:t>(Fanelli and Straub, 2020)</w:t>
      </w:r>
      <w:r w:rsidR="00437289">
        <w:t xml:space="preserve">. </w:t>
      </w:r>
    </w:p>
    <w:p w14:paraId="50CD5AE5" w14:textId="0AF24F4C" w:rsidR="00582E70" w:rsidRDefault="00582E70" w:rsidP="00673CB0">
      <w:pPr>
        <w:rPr>
          <w:b/>
          <w:bCs/>
          <w:lang w:val="en"/>
        </w:rPr>
      </w:pPr>
      <w:r w:rsidRPr="00B2505F">
        <w:rPr>
          <w:b/>
          <w:bCs/>
          <w:lang w:val="en"/>
        </w:rPr>
        <w:t>Translation Risk</w:t>
      </w:r>
    </w:p>
    <w:p w14:paraId="0CD8CBE3" w14:textId="24E915B9" w:rsidR="00B2505F" w:rsidRPr="0032710B" w:rsidRDefault="00C374FA" w:rsidP="00673CB0">
      <w:pPr>
        <w:rPr>
          <w:shd w:val="clear" w:color="auto" w:fill="FFFFFF"/>
        </w:rPr>
      </w:pPr>
      <w:r>
        <w:t xml:space="preserve">Translation risk, also known as accounting exposure </w:t>
      </w:r>
      <w:r w:rsidR="00D07F68">
        <w:t xml:space="preserve">take place </w:t>
      </w:r>
      <w:r w:rsidR="007A4E4B">
        <w:t>when</w:t>
      </w:r>
      <w:r w:rsidR="00D07F68">
        <w:t xml:space="preserve"> a multinational corpo</w:t>
      </w:r>
      <w:r w:rsidR="00F7110C">
        <w:t xml:space="preserve">ration </w:t>
      </w:r>
      <w:r w:rsidR="007A4E4B">
        <w:t xml:space="preserve">converts the financial statements of its foreign </w:t>
      </w:r>
      <w:r w:rsidR="005F2939">
        <w:t>country’s</w:t>
      </w:r>
      <w:r w:rsidR="00BE6E75">
        <w:t xml:space="preserve"> subsidies </w:t>
      </w:r>
      <w:r w:rsidR="0074770A">
        <w:t xml:space="preserve">into its domestic currency. </w:t>
      </w:r>
      <w:r w:rsidR="005F2939">
        <w:t xml:space="preserve">As an illustration, </w:t>
      </w:r>
      <w:r w:rsidR="00CA13A9">
        <w:t xml:space="preserve">MNCs like HSBC that conducts business for the </w:t>
      </w:r>
      <w:r w:rsidR="00D477BB">
        <w:t>course</w:t>
      </w:r>
      <w:r w:rsidR="00CA13A9">
        <w:t xml:space="preserve"> of </w:t>
      </w:r>
      <w:r w:rsidR="00D477BB">
        <w:t xml:space="preserve">sectors, </w:t>
      </w:r>
      <w:r w:rsidR="00A8147A">
        <w:t xml:space="preserve">ought to convert its </w:t>
      </w:r>
      <w:r w:rsidR="005B0EA7">
        <w:t xml:space="preserve">international places subsidiaries </w:t>
      </w:r>
      <w:r w:rsidR="002017CD">
        <w:t>like assets, liabilities</w:t>
      </w:r>
      <w:r w:rsidR="00644F08">
        <w:t xml:space="preserve">, sales and prices </w:t>
      </w:r>
      <w:r w:rsidR="007705FC">
        <w:t xml:space="preserve">into pounds for reporting. </w:t>
      </w:r>
      <w:r w:rsidR="003D1627">
        <w:t>Moreover, the situation where the underlying financial situations live steady</w:t>
      </w:r>
      <w:r w:rsidR="008B7363">
        <w:t xml:space="preserve">, fluctuations </w:t>
      </w:r>
      <w:r w:rsidR="009179ED">
        <w:t xml:space="preserve">in trade costs will have a great effect on the </w:t>
      </w:r>
      <w:r w:rsidR="0071387A">
        <w:t>defined financial position and MNC’s overall performance</w:t>
      </w:r>
      <w:r w:rsidR="00283B6B">
        <w:t xml:space="preserve"> </w:t>
      </w:r>
      <w:r w:rsidR="00283B6B">
        <w:rPr>
          <w:shd w:val="clear" w:color="auto" w:fill="FFFFFF"/>
        </w:rPr>
        <w:t>(Fanelli and Straub, 2020)</w:t>
      </w:r>
      <w:r w:rsidR="0071387A">
        <w:t xml:space="preserve">. </w:t>
      </w:r>
      <w:r w:rsidR="00CF3814">
        <w:t>For</w:t>
      </w:r>
      <w:r w:rsidR="00BD3868">
        <w:t xml:space="preserve"> instance, </w:t>
      </w:r>
      <w:r w:rsidR="00166F50">
        <w:t xml:space="preserve">the price of overseas </w:t>
      </w:r>
      <w:r w:rsidR="002B3375">
        <w:lastRenderedPageBreak/>
        <w:t xml:space="preserve">assets and income in euros </w:t>
      </w:r>
      <w:r w:rsidR="00243DC2">
        <w:t>decline if the pound</w:t>
      </w:r>
      <w:r w:rsidR="00B0700C">
        <w:t xml:space="preserve"> profits cost relative to a foreign exchange p</w:t>
      </w:r>
      <w:r w:rsidR="001F782B">
        <w:t xml:space="preserve">rice. </w:t>
      </w:r>
      <w:r w:rsidR="00561A64">
        <w:t xml:space="preserve">This could </w:t>
      </w:r>
      <w:r w:rsidR="007777A1">
        <w:t>result in reduced suggested profits and asset values</w:t>
      </w:r>
      <w:r w:rsidR="00E24DBE">
        <w:t xml:space="preserve"> and even the company’s investor cost may be impacted by this.</w:t>
      </w:r>
    </w:p>
    <w:p w14:paraId="60C3B29E" w14:textId="74127C8F" w:rsidR="00582E70" w:rsidRDefault="00582E70" w:rsidP="00673CB0">
      <w:pPr>
        <w:rPr>
          <w:b/>
          <w:bCs/>
          <w:lang w:val="en"/>
        </w:rPr>
      </w:pPr>
      <w:r w:rsidRPr="00B2505F">
        <w:rPr>
          <w:b/>
          <w:bCs/>
          <w:lang w:val="en"/>
        </w:rPr>
        <w:t>Economic Risk</w:t>
      </w:r>
    </w:p>
    <w:p w14:paraId="04416387" w14:textId="77EC43AF" w:rsidR="00B2505F" w:rsidRPr="009A7CE7" w:rsidRDefault="00A148F2" w:rsidP="00673CB0">
      <w:pPr>
        <w:rPr>
          <w:shd w:val="clear" w:color="auto" w:fill="FFFFFF"/>
        </w:rPr>
      </w:pPr>
      <w:r>
        <w:t xml:space="preserve">Exchange </w:t>
      </w:r>
      <w:r w:rsidR="00D633A9">
        <w:t xml:space="preserve">price will have a long-term impact on an MNC’s </w:t>
      </w:r>
      <w:r w:rsidR="004D11D3">
        <w:t>market value and competitive role, which is considered to be economic risk faced by the corporation</w:t>
      </w:r>
      <w:r w:rsidR="00F93003">
        <w:t xml:space="preserve"> </w:t>
      </w:r>
      <w:r w:rsidR="00F93003">
        <w:rPr>
          <w:shd w:val="clear" w:color="auto" w:fill="FFFFFF"/>
        </w:rPr>
        <w:t>(Hecht, 2021)</w:t>
      </w:r>
      <w:r w:rsidR="004D11D3">
        <w:t xml:space="preserve">. </w:t>
      </w:r>
      <w:r w:rsidR="001777B2">
        <w:t>This treat is more precise</w:t>
      </w:r>
      <w:r w:rsidR="00F31522">
        <w:t>, however global with respect to HSBC bank, which is a renowned MNC of the United Kingdom</w:t>
      </w:r>
      <w:r w:rsidR="00571769">
        <w:t xml:space="preserve"> and it will have a direct impact on the future cash flows and profits.</w:t>
      </w:r>
      <w:r w:rsidR="00C30AA1">
        <w:t xml:space="preserve"> For example, if the value of pound continuously gets strengthen</w:t>
      </w:r>
      <w:r w:rsidR="00415DAB">
        <w:t xml:space="preserve">, the UK exports may additionally </w:t>
      </w:r>
      <w:r w:rsidR="00D97DF1">
        <w:t>grow to be more high-price</w:t>
      </w:r>
      <w:r w:rsidR="00981A01">
        <w:t xml:space="preserve">d </w:t>
      </w:r>
      <w:r w:rsidR="0002266E">
        <w:t xml:space="preserve">and less aggressive on an international scale, </w:t>
      </w:r>
      <w:r w:rsidR="00F05DA9">
        <w:t xml:space="preserve">ensuring a decline </w:t>
      </w:r>
      <w:r w:rsidR="00C52BEE">
        <w:t>in the market share and earnings</w:t>
      </w:r>
      <w:r w:rsidR="009A7CE7">
        <w:t xml:space="preserve"> </w:t>
      </w:r>
      <w:r w:rsidR="009A7CE7">
        <w:rPr>
          <w:shd w:val="clear" w:color="auto" w:fill="FFFFFF"/>
        </w:rPr>
        <w:t>(Kouvelis and Turcic, 2021)</w:t>
      </w:r>
      <w:r w:rsidR="00C52BEE">
        <w:t xml:space="preserve">. </w:t>
      </w:r>
      <w:r w:rsidR="00396809">
        <w:t>On the other hand</w:t>
      </w:r>
      <w:r w:rsidR="008D4F50">
        <w:t xml:space="preserve">, </w:t>
      </w:r>
      <w:r w:rsidR="00F663B4">
        <w:t xml:space="preserve">a falling pound may additionally make international goods and services </w:t>
      </w:r>
      <w:r w:rsidR="00924CB1">
        <w:t xml:space="preserve">more costly, </w:t>
      </w:r>
      <w:r w:rsidR="00CB287E">
        <w:t xml:space="preserve">which would reduce the MNC’s income. </w:t>
      </w:r>
    </w:p>
    <w:p w14:paraId="05A6B8B7" w14:textId="672710FD" w:rsidR="00322ED8" w:rsidRDefault="00322ED8" w:rsidP="00673CB0">
      <w:pPr>
        <w:rPr>
          <w:lang w:val="en"/>
        </w:rPr>
      </w:pPr>
      <w:r>
        <w:rPr>
          <w:lang w:val="en"/>
        </w:rPr>
        <w:br w:type="page"/>
      </w:r>
    </w:p>
    <w:p w14:paraId="092DA542" w14:textId="3DDCF4F5" w:rsidR="00CD3607" w:rsidRDefault="00A23ED4" w:rsidP="00B47376">
      <w:pPr>
        <w:pStyle w:val="Heading1"/>
      </w:pPr>
      <w:bookmarkStart w:id="3" w:name="_Toc174539728"/>
      <w:r>
        <w:lastRenderedPageBreak/>
        <w:t xml:space="preserve">Determining the strategies </w:t>
      </w:r>
      <w:r w:rsidR="00FE7F3E">
        <w:t>implemented by MN</w:t>
      </w:r>
      <w:r w:rsidR="00B47376">
        <w:t>Cs</w:t>
      </w:r>
      <w:bookmarkEnd w:id="3"/>
    </w:p>
    <w:p w14:paraId="51135D66" w14:textId="3E53E2F1" w:rsidR="00517C04" w:rsidRDefault="007D233B" w:rsidP="00F84E88">
      <w:r>
        <w:t xml:space="preserve">Global operations of MNCs such as HSBC, </w:t>
      </w:r>
      <w:r w:rsidR="00C27A4A">
        <w:t xml:space="preserve">experience certain </w:t>
      </w:r>
      <w:r w:rsidR="00E351FE">
        <w:t>foreign exchange risk</w:t>
      </w:r>
      <w:r w:rsidR="00F84E88">
        <w:t xml:space="preserve">, and they use certain techniques </w:t>
      </w:r>
      <w:r w:rsidR="00E65D58">
        <w:t>for addressing those risks</w:t>
      </w:r>
      <w:r w:rsidR="003A7E25">
        <w:t xml:space="preserve"> </w:t>
      </w:r>
      <w:r w:rsidR="003A7E25">
        <w:rPr>
          <w:shd w:val="clear" w:color="auto" w:fill="FFFFFF"/>
        </w:rPr>
        <w:t xml:space="preserve">(Noja </w:t>
      </w:r>
      <w:r w:rsidR="003A7E25">
        <w:rPr>
          <w:i/>
          <w:iCs/>
          <w:shd w:val="clear" w:color="auto" w:fill="FFFFFF"/>
        </w:rPr>
        <w:t xml:space="preserve">et al., </w:t>
      </w:r>
      <w:r w:rsidR="003A7E25">
        <w:rPr>
          <w:shd w:val="clear" w:color="auto" w:fill="FFFFFF"/>
        </w:rPr>
        <w:t>2021)</w:t>
      </w:r>
      <w:r w:rsidR="00517C04">
        <w:t>. The strategies being implemented by the corporations are listed on the points below:</w:t>
      </w:r>
    </w:p>
    <w:p w14:paraId="534EF399" w14:textId="7734E117" w:rsidR="00C72A1B" w:rsidRDefault="00C72A1B" w:rsidP="00F84E88">
      <w:pPr>
        <w:rPr>
          <w:b/>
          <w:bCs/>
        </w:rPr>
      </w:pPr>
      <w:r w:rsidRPr="00067BA7">
        <w:rPr>
          <w:b/>
          <w:bCs/>
        </w:rPr>
        <w:t>Financial Hedging</w:t>
      </w:r>
    </w:p>
    <w:p w14:paraId="375D778A" w14:textId="6A655EC9" w:rsidR="00FA0B87" w:rsidRPr="008C0D66" w:rsidRDefault="00D01575" w:rsidP="00F84E88">
      <w:r>
        <w:t>MNCs adopt financial hedging process to mitigate the risk they are facing due to foreign exchange risk</w:t>
      </w:r>
      <w:r w:rsidR="00F25CAB">
        <w:t xml:space="preserve">, with the help of </w:t>
      </w:r>
      <w:r w:rsidR="00B8171A">
        <w:t>subsidiar</w:t>
      </w:r>
      <w:r w:rsidR="00C97A84">
        <w:t>ies like swap contract and forward contract.</w:t>
      </w:r>
      <w:r w:rsidR="00E16525">
        <w:t xml:space="preserve"> In an effort to guarantee that its sales in pounds is predictable even during the situation </w:t>
      </w:r>
      <w:r w:rsidR="00A14293">
        <w:t xml:space="preserve">of modification </w:t>
      </w:r>
      <w:r w:rsidR="00560F36">
        <w:t xml:space="preserve">in the currency, </w:t>
      </w:r>
      <w:r w:rsidR="00FF56E0">
        <w:t xml:space="preserve">HSBC may additionally </w:t>
      </w:r>
      <w:r w:rsidR="004A6FA0">
        <w:t xml:space="preserve">input a forward </w:t>
      </w:r>
      <w:r w:rsidR="00561C4E">
        <w:t xml:space="preserve">agreement </w:t>
      </w:r>
      <w:r w:rsidR="002E56D6">
        <w:t xml:space="preserve">properly </w:t>
      </w:r>
      <w:r w:rsidR="00975A29">
        <w:t xml:space="preserve">to fasten in the exchange price if it anticipates </w:t>
      </w:r>
      <w:r w:rsidR="006D22C7">
        <w:t xml:space="preserve">receiving </w:t>
      </w:r>
      <w:r w:rsidR="00C8061D">
        <w:t>income in euros</w:t>
      </w:r>
      <w:r w:rsidR="003A7E25">
        <w:t xml:space="preserve"> </w:t>
      </w:r>
      <w:r w:rsidR="003A7E25">
        <w:rPr>
          <w:shd w:val="clear" w:color="auto" w:fill="FFFFFF"/>
        </w:rPr>
        <w:t xml:space="preserve">(Noja </w:t>
      </w:r>
      <w:r w:rsidR="003A7E25">
        <w:rPr>
          <w:i/>
          <w:iCs/>
          <w:shd w:val="clear" w:color="auto" w:fill="FFFFFF"/>
        </w:rPr>
        <w:t xml:space="preserve">et al., </w:t>
      </w:r>
      <w:r w:rsidR="003A7E25">
        <w:rPr>
          <w:shd w:val="clear" w:color="auto" w:fill="FFFFFF"/>
        </w:rPr>
        <w:t>2021)</w:t>
      </w:r>
      <w:r w:rsidR="00C8061D">
        <w:t xml:space="preserve">. </w:t>
      </w:r>
      <w:r w:rsidR="005A5B67">
        <w:t xml:space="preserve">HSBC can improve the foreign </w:t>
      </w:r>
      <w:r w:rsidR="008C6A8B">
        <w:t xml:space="preserve">exchange inflows and outflows and lower transaction threat with the help of currency swap, which entails swapping </w:t>
      </w:r>
      <w:r w:rsidR="008320DB">
        <w:t xml:space="preserve">cash flows in </w:t>
      </w:r>
      <w:r w:rsidR="00374F09">
        <w:t xml:space="preserve">exceptional </w:t>
      </w:r>
      <w:r w:rsidR="00690ABB">
        <w:t xml:space="preserve">currencies. </w:t>
      </w:r>
    </w:p>
    <w:p w14:paraId="647B59BB" w14:textId="410C9E78" w:rsidR="00457794" w:rsidRDefault="00457794" w:rsidP="00F84E88">
      <w:pPr>
        <w:rPr>
          <w:b/>
          <w:bCs/>
        </w:rPr>
      </w:pPr>
      <w:r w:rsidRPr="00067BA7">
        <w:rPr>
          <w:b/>
          <w:bCs/>
        </w:rPr>
        <w:t>Operational Diversification</w:t>
      </w:r>
    </w:p>
    <w:p w14:paraId="57D37A60" w14:textId="4E690D27" w:rsidR="008C0D66" w:rsidRPr="008C0D66" w:rsidRDefault="00161236" w:rsidP="00F84E88">
      <w:r>
        <w:t xml:space="preserve">An additional tactical approach to reduce financial risk is diversification. </w:t>
      </w:r>
      <w:r w:rsidR="00A42228">
        <w:t xml:space="preserve">HSBC lessens its </w:t>
      </w:r>
      <w:r w:rsidR="00F72998">
        <w:t xml:space="preserve">reliance on market or foreign money by </w:t>
      </w:r>
      <w:r w:rsidR="00205E88">
        <w:t xml:space="preserve">dispersing its operations, </w:t>
      </w:r>
      <w:r w:rsidR="000264D6">
        <w:t xml:space="preserve">property and profits </w:t>
      </w:r>
      <w:r w:rsidR="00381AC0">
        <w:t xml:space="preserve">stream amongst </w:t>
      </w:r>
      <w:r w:rsidR="00082903">
        <w:t xml:space="preserve">a number of countries and currencies. </w:t>
      </w:r>
      <w:r w:rsidR="00FF27ED">
        <w:t>Since favourable situations in a single market or foreign exchange usual offse</w:t>
      </w:r>
      <w:r w:rsidR="00F54B5D">
        <w:t xml:space="preserve">t poor fluctuations, </w:t>
      </w:r>
      <w:r w:rsidR="00030B02">
        <w:t xml:space="preserve">this method aids the business </w:t>
      </w:r>
      <w:r w:rsidR="00F05140">
        <w:t>enterprise in managing long-term financial risks</w:t>
      </w:r>
      <w:r w:rsidR="00F72E67">
        <w:t xml:space="preserve"> </w:t>
      </w:r>
      <w:r w:rsidR="00F72E67">
        <w:rPr>
          <w:shd w:val="clear" w:color="auto" w:fill="FFFFFF"/>
        </w:rPr>
        <w:t>(Sukenti, 2023)</w:t>
      </w:r>
      <w:r w:rsidR="00F05140">
        <w:t xml:space="preserve">. </w:t>
      </w:r>
      <w:r w:rsidR="00403E68">
        <w:t xml:space="preserve">For example, HSBC’s </w:t>
      </w:r>
      <w:r w:rsidR="004C7D59">
        <w:t xml:space="preserve">high international presence </w:t>
      </w:r>
      <w:r w:rsidR="00215E59">
        <w:t xml:space="preserve">ensure that losses within a specified region may be offset </w:t>
      </w:r>
      <w:r w:rsidR="00374966">
        <w:t xml:space="preserve">by favour in any other within the circumstance that the pound appreciates </w:t>
      </w:r>
      <w:r w:rsidR="00D678F7">
        <w:t>and UK exports less aggressive</w:t>
      </w:r>
      <w:r w:rsidR="004D0693">
        <w:t>ly</w:t>
      </w:r>
      <w:r w:rsidR="00D678F7">
        <w:t xml:space="preserve">. </w:t>
      </w:r>
    </w:p>
    <w:p w14:paraId="580DEBB4" w14:textId="623DAA06" w:rsidR="00BB66B7" w:rsidRDefault="00560BF5" w:rsidP="00F84E88">
      <w:pPr>
        <w:rPr>
          <w:b/>
          <w:bCs/>
        </w:rPr>
      </w:pPr>
      <w:r w:rsidRPr="00067BA7">
        <w:rPr>
          <w:b/>
          <w:bCs/>
        </w:rPr>
        <w:t xml:space="preserve">Planning Strategically and </w:t>
      </w:r>
      <w:r w:rsidR="00BB66B7" w:rsidRPr="00067BA7">
        <w:rPr>
          <w:b/>
          <w:bCs/>
        </w:rPr>
        <w:t xml:space="preserve">Adaptability </w:t>
      </w:r>
    </w:p>
    <w:p w14:paraId="26E84D4F" w14:textId="22293B01" w:rsidR="00801890" w:rsidRDefault="001A7B7F" w:rsidP="00F84E88">
      <w:r>
        <w:t xml:space="preserve">The management of financial and foreign exchange risk demands for </w:t>
      </w:r>
      <w:r w:rsidR="00C60355">
        <w:t xml:space="preserve">strategic making plans and operational adaptability. </w:t>
      </w:r>
      <w:r w:rsidR="00D50018">
        <w:t xml:space="preserve">Based on the long-term </w:t>
      </w:r>
      <w:r w:rsidR="00B65214">
        <w:t xml:space="preserve">foreign money patterns, </w:t>
      </w:r>
      <w:r w:rsidR="008632BE">
        <w:t>HSBC may also change its pricing strategy</w:t>
      </w:r>
      <w:r w:rsidR="00863CA7">
        <w:t xml:space="preserve">, flow its production facilities, </w:t>
      </w:r>
      <w:r w:rsidR="004A1C15">
        <w:t xml:space="preserve">or </w:t>
      </w:r>
      <w:r w:rsidR="00FE6E38">
        <w:t>modify</w:t>
      </w:r>
      <w:r w:rsidR="004A1C15">
        <w:t xml:space="preserve"> its </w:t>
      </w:r>
      <w:r w:rsidR="00D75E9E">
        <w:t>funding plans</w:t>
      </w:r>
      <w:r w:rsidR="00B96473">
        <w:t xml:space="preserve"> </w:t>
      </w:r>
      <w:r w:rsidR="00B96473">
        <w:rPr>
          <w:shd w:val="clear" w:color="auto" w:fill="FFFFFF"/>
        </w:rPr>
        <w:t xml:space="preserve">(Sukenti, </w:t>
      </w:r>
      <w:r w:rsidR="00B96473">
        <w:rPr>
          <w:shd w:val="clear" w:color="auto" w:fill="FFFFFF"/>
        </w:rPr>
        <w:lastRenderedPageBreak/>
        <w:t>2023)</w:t>
      </w:r>
      <w:r w:rsidR="00D75E9E">
        <w:t xml:space="preserve">. </w:t>
      </w:r>
      <w:r w:rsidR="00731DE5">
        <w:t>To reduce the want to export from the United Kin</w:t>
      </w:r>
      <w:r w:rsidR="00F16F3A">
        <w:t xml:space="preserve">gdom, </w:t>
      </w:r>
      <w:r w:rsidR="00A26F9D">
        <w:t xml:space="preserve">HSBC may spend </w:t>
      </w:r>
      <w:r w:rsidR="00EE03A2">
        <w:t xml:space="preserve">money on local manufacturing </w:t>
      </w:r>
      <w:r w:rsidR="00BC365A">
        <w:t xml:space="preserve">centres </w:t>
      </w:r>
      <w:r w:rsidR="00035566">
        <w:t xml:space="preserve">in major worldwide markets, </w:t>
      </w:r>
      <w:r w:rsidR="00170CD8">
        <w:t xml:space="preserve">if it is far expected </w:t>
      </w:r>
      <w:r w:rsidR="007D1E91">
        <w:t xml:space="preserve">that the value of the pound might appreciate and made UK exports less aggressive. </w:t>
      </w:r>
      <w:r w:rsidR="00517022">
        <w:t xml:space="preserve">With the implementation of this strategy, MNC like HSBC </w:t>
      </w:r>
      <w:r w:rsidR="00113CC2">
        <w:t xml:space="preserve">can withstand currency </w:t>
      </w:r>
      <w:r w:rsidR="00F127A2">
        <w:t>shifts in the market</w:t>
      </w:r>
      <w:r w:rsidR="00EA73D2">
        <w:t xml:space="preserve"> and preserve its </w:t>
      </w:r>
      <w:r w:rsidR="004E3E39">
        <w:t>competitiveness.</w:t>
      </w:r>
    </w:p>
    <w:p w14:paraId="72B099D8" w14:textId="0071C03B" w:rsidR="00CB5459" w:rsidRPr="001A7B7F" w:rsidRDefault="004E3E39" w:rsidP="00F84E88">
      <w:r>
        <w:t xml:space="preserve"> </w:t>
      </w:r>
    </w:p>
    <w:p w14:paraId="1D0BBD65" w14:textId="77777777" w:rsidR="008C0D66" w:rsidRPr="008C0D66" w:rsidRDefault="008C0D66" w:rsidP="00F84E88"/>
    <w:p w14:paraId="60AE312B" w14:textId="3D8FFDF1" w:rsidR="00CD3607" w:rsidRDefault="00CD3607" w:rsidP="00F84E88">
      <w:pPr>
        <w:rPr>
          <w:rFonts w:eastAsia="Times New Roman" w:cs="Times New Roman"/>
          <w:b/>
          <w:sz w:val="28"/>
          <w:szCs w:val="40"/>
          <w:lang w:val="en"/>
          <w14:ligatures w14:val="none"/>
        </w:rPr>
      </w:pPr>
      <w:r>
        <w:br w:type="page"/>
      </w:r>
    </w:p>
    <w:p w14:paraId="45C551B9" w14:textId="354DB889" w:rsidR="00A216F6" w:rsidRDefault="00CD3607" w:rsidP="00B47376">
      <w:pPr>
        <w:pStyle w:val="Heading1"/>
      </w:pPr>
      <w:bookmarkStart w:id="4" w:name="_Toc174539729"/>
      <w:r>
        <w:lastRenderedPageBreak/>
        <w:t xml:space="preserve">Highlighting the issues faced by MNC </w:t>
      </w:r>
      <w:r w:rsidR="00A216F6">
        <w:t xml:space="preserve">in </w:t>
      </w:r>
      <w:r w:rsidR="00102648">
        <w:t>adaptation</w:t>
      </w:r>
      <w:r w:rsidR="00A216F6">
        <w:t xml:space="preserve"> of these tactics</w:t>
      </w:r>
      <w:bookmarkEnd w:id="4"/>
    </w:p>
    <w:p w14:paraId="0B474507" w14:textId="08C65ADB" w:rsidR="00913DF3" w:rsidRDefault="00403EF2" w:rsidP="00F209B9">
      <w:r>
        <w:t>MNCs like HSBC face some restrictions while setting up foreign exchange risk strategies</w:t>
      </w:r>
      <w:r w:rsidR="0049011B">
        <w:t xml:space="preserve"> </w:t>
      </w:r>
      <w:r w:rsidR="00530ADB">
        <w:t>into practical operation</w:t>
      </w:r>
      <w:r w:rsidR="0009715D">
        <w:t xml:space="preserve"> </w:t>
      </w:r>
      <w:r w:rsidR="0009715D">
        <w:rPr>
          <w:shd w:val="clear" w:color="auto" w:fill="FFFFFF"/>
        </w:rPr>
        <w:t>(Seabrooke and Tsingou, 2021</w:t>
      </w:r>
      <w:r w:rsidR="0009715D">
        <w:rPr>
          <w:lang w:val="en"/>
        </w:rPr>
        <w:t>)</w:t>
      </w:r>
      <w:r w:rsidR="00530ADB">
        <w:t xml:space="preserve">. </w:t>
      </w:r>
      <w:r w:rsidR="00285408">
        <w:t xml:space="preserve">These tactics have their own set of issues </w:t>
      </w:r>
      <w:r w:rsidR="00BE629A">
        <w:t xml:space="preserve">which can make control over risk tougher, </w:t>
      </w:r>
      <w:r w:rsidR="00CD0FBA">
        <w:t xml:space="preserve">even though they </w:t>
      </w:r>
      <w:r w:rsidR="008A5DFE">
        <w:t xml:space="preserve">are vital for decreasing risks. </w:t>
      </w:r>
    </w:p>
    <w:p w14:paraId="7A178E28" w14:textId="63B3BE52" w:rsidR="000A790A" w:rsidRDefault="000A790A" w:rsidP="00F209B9">
      <w:pPr>
        <w:rPr>
          <w:b/>
          <w:bCs/>
        </w:rPr>
      </w:pPr>
      <w:r w:rsidRPr="00E60D06">
        <w:rPr>
          <w:b/>
          <w:bCs/>
        </w:rPr>
        <w:t>Cost and Complexity of Hedging</w:t>
      </w:r>
    </w:p>
    <w:p w14:paraId="01992A75" w14:textId="3B80ED56" w:rsidR="00E60D06" w:rsidRPr="0009715D" w:rsidRDefault="00AF6406" w:rsidP="00F209B9">
      <w:pPr>
        <w:rPr>
          <w:lang w:val="en"/>
        </w:rPr>
      </w:pPr>
      <w:r>
        <w:t>Applying economic tools like swaps, options and contracts for hedgin</w:t>
      </w:r>
      <w:r w:rsidR="00D6141A">
        <w:t xml:space="preserve">g can be costly and complex process. </w:t>
      </w:r>
      <w:r w:rsidR="00A826DF">
        <w:t xml:space="preserve">HSBC is an international bank, and it take complex technologies and understanding to </w:t>
      </w:r>
      <w:r w:rsidR="000B10A4">
        <w:t xml:space="preserve">manipulate a massive portfolio of hedging contracts </w:t>
      </w:r>
      <w:r w:rsidR="0027167C">
        <w:t xml:space="preserve">over the usage of more than one currency. </w:t>
      </w:r>
      <w:r w:rsidR="00DE3F03">
        <w:t xml:space="preserve">Inadequate </w:t>
      </w:r>
      <w:r w:rsidR="00A04615">
        <w:t xml:space="preserve">execution </w:t>
      </w:r>
      <w:r w:rsidR="00582F87">
        <w:t xml:space="preserve">of hedging can bring about </w:t>
      </w:r>
      <w:r w:rsidR="00AA4ACC">
        <w:t xml:space="preserve">below or over </w:t>
      </w:r>
      <w:r w:rsidR="00706470">
        <w:t>hedging, which may have unanticipated monetary outcomes</w:t>
      </w:r>
      <w:r w:rsidR="0009715D">
        <w:t xml:space="preserve"> </w:t>
      </w:r>
      <w:r w:rsidR="0009715D">
        <w:rPr>
          <w:shd w:val="clear" w:color="auto" w:fill="FFFFFF"/>
        </w:rPr>
        <w:t>(Seabrooke and Tsingou, 2021</w:t>
      </w:r>
      <w:r w:rsidR="0009715D">
        <w:rPr>
          <w:lang w:val="en"/>
        </w:rPr>
        <w:t>)</w:t>
      </w:r>
      <w:r w:rsidR="00706470">
        <w:t xml:space="preserve">. </w:t>
      </w:r>
      <w:r w:rsidR="00A826DF">
        <w:t xml:space="preserve"> </w:t>
      </w:r>
    </w:p>
    <w:p w14:paraId="305742EE" w14:textId="6BFE75BC" w:rsidR="00A361FE" w:rsidRDefault="00A361FE" w:rsidP="00F209B9">
      <w:pPr>
        <w:rPr>
          <w:b/>
          <w:bCs/>
        </w:rPr>
      </w:pPr>
      <w:r w:rsidRPr="00E60D06">
        <w:rPr>
          <w:b/>
          <w:bCs/>
        </w:rPr>
        <w:t>Concerns with Regulation and Compliance</w:t>
      </w:r>
    </w:p>
    <w:p w14:paraId="1BF7A616" w14:textId="55A5F96B" w:rsidR="00E60D06" w:rsidRPr="00E60D06" w:rsidRDefault="0067418D" w:rsidP="00F209B9">
      <w:r>
        <w:t xml:space="preserve">Narrowing the regulatory </w:t>
      </w:r>
      <w:r w:rsidR="00E346B4">
        <w:t xml:space="preserve">perspective </w:t>
      </w:r>
      <w:r w:rsidR="00C7279C">
        <w:t xml:space="preserve">is other issue faced by MNC while implementing strategies while overcoming </w:t>
      </w:r>
      <w:r w:rsidR="00EC6655">
        <w:t xml:space="preserve">financial risks. </w:t>
      </w:r>
      <w:r w:rsidR="00AF24FC">
        <w:t xml:space="preserve">National laws governing foreign exchange </w:t>
      </w:r>
      <w:r w:rsidR="00C84ECA">
        <w:t xml:space="preserve">transactions and hedging strategies </w:t>
      </w:r>
      <w:r w:rsidR="00A97643">
        <w:t xml:space="preserve">vary, which offers challenges for a multinational corporation like HSBC. It may be difficult </w:t>
      </w:r>
      <w:r w:rsidR="00BC515D">
        <w:t xml:space="preserve">to comply with these requirements, </w:t>
      </w:r>
      <w:r w:rsidR="000977D6">
        <w:t xml:space="preserve">and it would </w:t>
      </w:r>
      <w:r w:rsidR="0034195C">
        <w:t>make it greater difficult</w:t>
      </w:r>
      <w:r w:rsidR="00AB56F0">
        <w:t xml:space="preserve"> for the business to put in for a few </w:t>
      </w:r>
      <w:r w:rsidR="00997C8C">
        <w:t>risks</w:t>
      </w:r>
      <w:r w:rsidR="00AB56F0">
        <w:t xml:space="preserve"> manage technique successfully. </w:t>
      </w:r>
    </w:p>
    <w:p w14:paraId="7559E242" w14:textId="3CCC9DA2" w:rsidR="00A216F6" w:rsidRDefault="00A216F6" w:rsidP="00FE1F20">
      <w:pPr>
        <w:rPr>
          <w:rFonts w:eastAsia="Times New Roman" w:cs="Times New Roman"/>
          <w:sz w:val="28"/>
          <w:szCs w:val="40"/>
          <w:lang w:val="en"/>
          <w14:ligatures w14:val="none"/>
        </w:rPr>
      </w:pPr>
      <w:r>
        <w:br w:type="page"/>
      </w:r>
    </w:p>
    <w:p w14:paraId="059F60DC" w14:textId="25571026" w:rsidR="00FE7F3E" w:rsidRDefault="00A216F6" w:rsidP="00B47376">
      <w:pPr>
        <w:pStyle w:val="Heading1"/>
      </w:pPr>
      <w:bookmarkStart w:id="5" w:name="_Toc174539730"/>
      <w:r>
        <w:lastRenderedPageBreak/>
        <w:t>Recommendations to</w:t>
      </w:r>
      <w:r w:rsidR="00F23774">
        <w:t xml:space="preserve"> MNCs</w:t>
      </w:r>
      <w:bookmarkEnd w:id="5"/>
    </w:p>
    <w:p w14:paraId="2FF1F7D9" w14:textId="19D1440A" w:rsidR="00A301E3" w:rsidRDefault="006D610B" w:rsidP="00434031">
      <w:pPr>
        <w:rPr>
          <w:lang w:val="en"/>
        </w:rPr>
      </w:pPr>
      <w:r>
        <w:rPr>
          <w:lang w:val="en"/>
        </w:rPr>
        <w:t xml:space="preserve">There </w:t>
      </w:r>
      <w:r w:rsidR="00666B32">
        <w:rPr>
          <w:lang w:val="en"/>
        </w:rPr>
        <w:t>are</w:t>
      </w:r>
      <w:r>
        <w:rPr>
          <w:lang w:val="en"/>
        </w:rPr>
        <w:t xml:space="preserve"> </w:t>
      </w:r>
      <w:r w:rsidR="00147BBE">
        <w:rPr>
          <w:lang w:val="en"/>
        </w:rPr>
        <w:t>certain recommendation</w:t>
      </w:r>
      <w:r w:rsidR="00666B32">
        <w:rPr>
          <w:lang w:val="en"/>
        </w:rPr>
        <w:t>s suggested</w:t>
      </w:r>
      <w:r w:rsidR="00147BBE">
        <w:rPr>
          <w:lang w:val="en"/>
        </w:rPr>
        <w:t xml:space="preserve"> for MNCs to </w:t>
      </w:r>
      <w:r w:rsidR="00CC5962">
        <w:rPr>
          <w:lang w:val="en"/>
        </w:rPr>
        <w:t xml:space="preserve">improve their ways to </w:t>
      </w:r>
      <w:r w:rsidR="008B10A8">
        <w:rPr>
          <w:lang w:val="en"/>
        </w:rPr>
        <w:t>tackle t</w:t>
      </w:r>
      <w:r w:rsidR="00FA0728">
        <w:rPr>
          <w:lang w:val="en"/>
        </w:rPr>
        <w:t xml:space="preserve">he </w:t>
      </w:r>
      <w:r w:rsidR="00434031">
        <w:rPr>
          <w:lang w:val="en"/>
        </w:rPr>
        <w:t xml:space="preserve">issues they are facing </w:t>
      </w:r>
      <w:r w:rsidR="00BB2153">
        <w:rPr>
          <w:lang w:val="en"/>
        </w:rPr>
        <w:t xml:space="preserve">in the adaptation </w:t>
      </w:r>
      <w:r w:rsidR="003A4B1C">
        <w:rPr>
          <w:lang w:val="en"/>
        </w:rPr>
        <w:t xml:space="preserve">of strategies for </w:t>
      </w:r>
      <w:r w:rsidR="00A301E3">
        <w:rPr>
          <w:lang w:val="en"/>
        </w:rPr>
        <w:t>mitigating foreign exchange risks</w:t>
      </w:r>
      <w:r w:rsidR="0015677A">
        <w:rPr>
          <w:lang w:val="en"/>
        </w:rPr>
        <w:t xml:space="preserve"> </w:t>
      </w:r>
      <w:r w:rsidR="0015677A">
        <w:rPr>
          <w:shd w:val="clear" w:color="auto" w:fill="FFFFFF"/>
        </w:rPr>
        <w:t>(Velez, 2024)</w:t>
      </w:r>
      <w:r w:rsidR="0015677A">
        <w:rPr>
          <w:lang w:val="en"/>
        </w:rPr>
        <w:t>.</w:t>
      </w:r>
    </w:p>
    <w:p w14:paraId="0C9317E7" w14:textId="3D2D5F60" w:rsidR="009A65CC" w:rsidRDefault="001A6E90" w:rsidP="00434031">
      <w:pPr>
        <w:rPr>
          <w:b/>
          <w:bCs/>
          <w:lang w:val="en"/>
        </w:rPr>
      </w:pPr>
      <w:r w:rsidRPr="004A0672">
        <w:rPr>
          <w:b/>
          <w:bCs/>
          <w:lang w:val="en"/>
        </w:rPr>
        <w:t xml:space="preserve">Boosting the Usage of Multiple Currency </w:t>
      </w:r>
      <w:r w:rsidR="009A65CC" w:rsidRPr="004A0672">
        <w:rPr>
          <w:b/>
          <w:bCs/>
          <w:lang w:val="en"/>
        </w:rPr>
        <w:t>Accounts</w:t>
      </w:r>
    </w:p>
    <w:p w14:paraId="10B0C9D5" w14:textId="2B1492C8" w:rsidR="004A0672" w:rsidRPr="004A0672" w:rsidRDefault="002C7803" w:rsidP="00434031">
      <w:r w:rsidRPr="008E5965">
        <w:t>HSBC can appoint multi-</w:t>
      </w:r>
      <w:r w:rsidR="00F44A92">
        <w:t>foreign currenc</w:t>
      </w:r>
      <w:r w:rsidR="0098272D">
        <w:t>y</w:t>
      </w:r>
      <w:r w:rsidRPr="008E5965">
        <w:t xml:space="preserve"> extra often to be able to reduce the operational problems associated with </w:t>
      </w:r>
      <w:r w:rsidR="0098272D">
        <w:t>natural</w:t>
      </w:r>
      <w:r w:rsidRPr="008E5965">
        <w:t xml:space="preserve"> hedging. By keeping accounts in several currencies, the commercial enterprise can lessen the frequency of foreign money conversions, with a view to </w:t>
      </w:r>
      <w:r w:rsidR="00AD515F">
        <w:t>incur the</w:t>
      </w:r>
      <w:r w:rsidRPr="008E5965">
        <w:t xml:space="preserve"> transaction costs and reduce its vulnerability to adjustments in trade quotes. Multi-currency debts supply managers of </w:t>
      </w:r>
      <w:r w:rsidR="00A83628">
        <w:t>cash</w:t>
      </w:r>
      <w:r w:rsidRPr="008E5965">
        <w:t xml:space="preserve"> </w:t>
      </w:r>
      <w:r w:rsidR="00BA788D" w:rsidRPr="008E5965">
        <w:t>flow</w:t>
      </w:r>
      <w:r w:rsidRPr="008E5965">
        <w:t xml:space="preserve"> </w:t>
      </w:r>
      <w:r w:rsidR="00421A43">
        <w:t>more</w:t>
      </w:r>
      <w:r w:rsidRPr="008E5965">
        <w:t xml:space="preserve"> flexibility, that is especially useful for groups with a </w:t>
      </w:r>
      <w:r w:rsidR="008C305B" w:rsidRPr="008E5965">
        <w:t>worldwide operation</w:t>
      </w:r>
      <w:r w:rsidR="00ED3F6C">
        <w:t xml:space="preserve">. </w:t>
      </w:r>
    </w:p>
    <w:p w14:paraId="3994D57A" w14:textId="693BAFB1" w:rsidR="00E90685" w:rsidRDefault="00E90685" w:rsidP="00434031">
      <w:pPr>
        <w:rPr>
          <w:b/>
          <w:bCs/>
          <w:lang w:val="en"/>
        </w:rPr>
      </w:pPr>
      <w:r w:rsidRPr="004A0672">
        <w:rPr>
          <w:b/>
          <w:bCs/>
          <w:lang w:val="en"/>
        </w:rPr>
        <w:t>Improving Training and Internal Communication</w:t>
      </w:r>
    </w:p>
    <w:p w14:paraId="31D005CC" w14:textId="17F2B1E4" w:rsidR="004A0672" w:rsidRPr="00ED3F6C" w:rsidRDefault="00A67D9A" w:rsidP="00434031">
      <w:pPr>
        <w:rPr>
          <w:lang w:val="en"/>
        </w:rPr>
      </w:pPr>
      <w:r w:rsidRPr="008E5965">
        <w:t xml:space="preserve">Aligning </w:t>
      </w:r>
      <w:r w:rsidR="00904B2D">
        <w:t>risk</w:t>
      </w:r>
      <w:r w:rsidRPr="008E5965">
        <w:t xml:space="preserve"> management procedures at some point of the enterprise </w:t>
      </w:r>
      <w:r w:rsidR="001C450F">
        <w:t>demands</w:t>
      </w:r>
      <w:r w:rsidRPr="008E5965">
        <w:t xml:space="preserve"> for effective inner communication and education</w:t>
      </w:r>
      <w:r w:rsidR="00ED3F6C">
        <w:t xml:space="preserve"> </w:t>
      </w:r>
      <w:r w:rsidR="00ED3F6C">
        <w:rPr>
          <w:shd w:val="clear" w:color="auto" w:fill="FFFFFF"/>
        </w:rPr>
        <w:t>(Velez, 2024)</w:t>
      </w:r>
      <w:r w:rsidRPr="008E5965">
        <w:t xml:space="preserve">. Regular education applications can be evolved through HSBC to guarantee that workforce members, regardless of </w:t>
      </w:r>
      <w:r w:rsidR="001E619D">
        <w:t>their position</w:t>
      </w:r>
      <w:r w:rsidRPr="008E5965">
        <w:t>, reali</w:t>
      </w:r>
      <w:r w:rsidR="008A5F1E">
        <w:t>s</w:t>
      </w:r>
      <w:r w:rsidRPr="008E5965">
        <w:t>e the corporation</w:t>
      </w:r>
      <w:r w:rsidR="002F590D">
        <w:t>’</w:t>
      </w:r>
      <w:r w:rsidRPr="008E5965">
        <w:t xml:space="preserve">s foreign money hazard management strategies and their component in placing them into exercise. Fostering an environment of open </w:t>
      </w:r>
      <w:r w:rsidR="00AB1450">
        <w:t>communication</w:t>
      </w:r>
      <w:r w:rsidRPr="008E5965">
        <w:t xml:space="preserve"> at some point of departments also can assist in early detection of foreign money troubles and guarantee that </w:t>
      </w:r>
      <w:r w:rsidR="00BC43CF">
        <w:t>all</w:t>
      </w:r>
      <w:r w:rsidR="00383A9B">
        <w:t xml:space="preserve"> corporations</w:t>
      </w:r>
      <w:r w:rsidRPr="008E5965">
        <w:t xml:space="preserve"> are running toward the equal risk management targets</w:t>
      </w:r>
      <w:r>
        <w:t xml:space="preserve">. </w:t>
      </w:r>
    </w:p>
    <w:p w14:paraId="181339A1" w14:textId="3920C791" w:rsidR="003D4A3B" w:rsidRDefault="003D4A3B" w:rsidP="00434031">
      <w:pPr>
        <w:rPr>
          <w:lang w:val="en"/>
        </w:rPr>
      </w:pPr>
      <w:r>
        <w:rPr>
          <w:lang w:val="en"/>
        </w:rPr>
        <w:br w:type="page"/>
      </w:r>
    </w:p>
    <w:p w14:paraId="79C0DDE3" w14:textId="77D98E7B" w:rsidR="003D4A3B" w:rsidRDefault="003D4A3B" w:rsidP="003D4A3B">
      <w:pPr>
        <w:pStyle w:val="Heading1"/>
      </w:pPr>
      <w:bookmarkStart w:id="6" w:name="_Toc174539731"/>
      <w:r>
        <w:lastRenderedPageBreak/>
        <w:t>Conclusion</w:t>
      </w:r>
      <w:bookmarkEnd w:id="6"/>
      <w:r>
        <w:t xml:space="preserve"> </w:t>
      </w:r>
    </w:p>
    <w:p w14:paraId="703BECE8" w14:textId="4296C97F" w:rsidR="0086504E" w:rsidRPr="0086504E" w:rsidRDefault="0086504E" w:rsidP="0086504E">
      <w:pPr>
        <w:rPr>
          <w:lang w:val="en"/>
        </w:rPr>
      </w:pPr>
      <w:r>
        <w:rPr>
          <w:lang w:val="en"/>
        </w:rPr>
        <w:t xml:space="preserve">The aforementioned report has </w:t>
      </w:r>
      <w:r w:rsidR="00700BED">
        <w:rPr>
          <w:lang w:val="en"/>
        </w:rPr>
        <w:t>explored</w:t>
      </w:r>
      <w:r>
        <w:rPr>
          <w:lang w:val="en"/>
        </w:rPr>
        <w:t xml:space="preserve"> the concept of </w:t>
      </w:r>
      <w:r w:rsidR="0084751B">
        <w:rPr>
          <w:lang w:val="en"/>
        </w:rPr>
        <w:t>foreign exchange risks that many MNCs face while operating their business on a global level</w:t>
      </w:r>
      <w:r w:rsidR="00C94BD6">
        <w:rPr>
          <w:lang w:val="en"/>
        </w:rPr>
        <w:t xml:space="preserve">. </w:t>
      </w:r>
      <w:r w:rsidR="000D4770">
        <w:rPr>
          <w:lang w:val="en"/>
        </w:rPr>
        <w:t xml:space="preserve">For better elaboration of the </w:t>
      </w:r>
      <w:r w:rsidR="00886584">
        <w:rPr>
          <w:lang w:val="en"/>
        </w:rPr>
        <w:t xml:space="preserve">framework, the report has taken HSBC bank as an example and explained </w:t>
      </w:r>
      <w:r w:rsidR="00367F63">
        <w:rPr>
          <w:lang w:val="en"/>
        </w:rPr>
        <w:t xml:space="preserve">the significant risks </w:t>
      </w:r>
      <w:r w:rsidR="00307663">
        <w:rPr>
          <w:lang w:val="en"/>
        </w:rPr>
        <w:t xml:space="preserve">they are </w:t>
      </w:r>
      <w:r w:rsidR="004671FC">
        <w:rPr>
          <w:lang w:val="en"/>
        </w:rPr>
        <w:t xml:space="preserve">liable to which included </w:t>
      </w:r>
      <w:r w:rsidR="005D3366">
        <w:rPr>
          <w:lang w:val="en"/>
        </w:rPr>
        <w:t xml:space="preserve">transaction risks, translation risk and economic risk. </w:t>
      </w:r>
      <w:r w:rsidR="00B1261B">
        <w:rPr>
          <w:lang w:val="en"/>
        </w:rPr>
        <w:t>Moreover, the report has also highlighted certain strategies being applied by the MNCs for overcoming these hazards which consists o</w:t>
      </w:r>
      <w:r w:rsidR="00BA642F">
        <w:rPr>
          <w:lang w:val="en"/>
        </w:rPr>
        <w:t xml:space="preserve">f tactics like </w:t>
      </w:r>
      <w:r w:rsidR="00710A99">
        <w:rPr>
          <w:lang w:val="en"/>
        </w:rPr>
        <w:t>financial hedging tool and diversification of operation</w:t>
      </w:r>
      <w:r w:rsidR="00A32003">
        <w:rPr>
          <w:lang w:val="en"/>
        </w:rPr>
        <w:t xml:space="preserve">. While implementing these strategies, MNCs like HSBC faces few challenges as well that has been highlighted in the report along with steps to tackle those situations. The last phase of the report has </w:t>
      </w:r>
      <w:r w:rsidR="00C13650">
        <w:rPr>
          <w:lang w:val="en"/>
        </w:rPr>
        <w:t>provided</w:t>
      </w:r>
      <w:r w:rsidR="00A32003">
        <w:rPr>
          <w:lang w:val="en"/>
        </w:rPr>
        <w:t xml:space="preserve"> </w:t>
      </w:r>
      <w:r w:rsidR="00FC0D00">
        <w:rPr>
          <w:lang w:val="en"/>
        </w:rPr>
        <w:t>recommendations for the MNCs on how they coul</w:t>
      </w:r>
      <w:r w:rsidR="00C91176">
        <w:rPr>
          <w:lang w:val="en"/>
        </w:rPr>
        <w:t xml:space="preserve">d improve their financial management practice and </w:t>
      </w:r>
      <w:r w:rsidR="004D4E7C">
        <w:rPr>
          <w:lang w:val="en"/>
        </w:rPr>
        <w:t xml:space="preserve">reduce the risk of foreign </w:t>
      </w:r>
      <w:r w:rsidR="00373BE9">
        <w:rPr>
          <w:lang w:val="en"/>
        </w:rPr>
        <w:t>exchange</w:t>
      </w:r>
      <w:r w:rsidR="004D4E7C">
        <w:rPr>
          <w:lang w:val="en"/>
        </w:rPr>
        <w:t xml:space="preserve">. </w:t>
      </w:r>
    </w:p>
    <w:p w14:paraId="4A0ED157" w14:textId="77777777" w:rsidR="003D1D12" w:rsidRPr="003D1D12" w:rsidRDefault="003D1D12" w:rsidP="003D1D12">
      <w:pPr>
        <w:rPr>
          <w:lang w:val="en"/>
        </w:rPr>
      </w:pPr>
    </w:p>
    <w:p w14:paraId="2B6B9BC8" w14:textId="77777777" w:rsidR="003D4A3B" w:rsidRDefault="003D4A3B">
      <w:pPr>
        <w:spacing w:before="0" w:after="160" w:line="259" w:lineRule="auto"/>
        <w:jc w:val="left"/>
        <w:rPr>
          <w:rFonts w:eastAsia="Times New Roman" w:cs="Times New Roman"/>
          <w:b/>
          <w:sz w:val="28"/>
          <w:szCs w:val="40"/>
          <w:lang w:val="en"/>
          <w14:ligatures w14:val="none"/>
        </w:rPr>
      </w:pPr>
      <w:r>
        <w:br w:type="page"/>
      </w:r>
    </w:p>
    <w:p w14:paraId="0F5F75DF" w14:textId="31CE9A4E" w:rsidR="00F23774" w:rsidRDefault="003D4A3B" w:rsidP="003D4A3B">
      <w:pPr>
        <w:pStyle w:val="Heading1"/>
      </w:pPr>
      <w:bookmarkStart w:id="7" w:name="_Toc174539732"/>
      <w:r>
        <w:lastRenderedPageBreak/>
        <w:t>References</w:t>
      </w:r>
      <w:bookmarkEnd w:id="7"/>
    </w:p>
    <w:p w14:paraId="0B960BE4" w14:textId="77777777" w:rsidR="00046F00" w:rsidRDefault="00046F00" w:rsidP="00A171B7">
      <w:pPr>
        <w:rPr>
          <w:shd w:val="clear" w:color="auto" w:fill="FFFFFF"/>
        </w:rPr>
      </w:pPr>
      <w:r>
        <w:rPr>
          <w:shd w:val="clear" w:color="auto" w:fill="FFFFFF"/>
        </w:rPr>
        <w:t>Browning, A.P., Sharp, J.A., Mapder, T., Baker, C.M., Burrage, K. and Simpson, M.J., (2021). Persistence as an optimal hedging strategy. </w:t>
      </w:r>
      <w:r>
        <w:rPr>
          <w:i/>
          <w:iCs/>
          <w:shd w:val="clear" w:color="auto" w:fill="FFFFFF"/>
        </w:rPr>
        <w:t>Biophysical Journal</w:t>
      </w:r>
      <w:r>
        <w:rPr>
          <w:shd w:val="clear" w:color="auto" w:fill="FFFFFF"/>
        </w:rPr>
        <w:t>, </w:t>
      </w:r>
      <w:r>
        <w:rPr>
          <w:i/>
          <w:iCs/>
          <w:shd w:val="clear" w:color="auto" w:fill="FFFFFF"/>
        </w:rPr>
        <w:t>120</w:t>
      </w:r>
      <w:r>
        <w:rPr>
          <w:shd w:val="clear" w:color="auto" w:fill="FFFFFF"/>
        </w:rPr>
        <w:t>(1), pp.133-142.</w:t>
      </w:r>
    </w:p>
    <w:p w14:paraId="1652CE9F" w14:textId="77777777" w:rsidR="00046F00" w:rsidRDefault="00046F00" w:rsidP="000F449F">
      <w:pPr>
        <w:rPr>
          <w:shd w:val="clear" w:color="auto" w:fill="FFFFFF"/>
        </w:rPr>
      </w:pPr>
      <w:r>
        <w:rPr>
          <w:shd w:val="clear" w:color="auto" w:fill="FFFFFF"/>
        </w:rPr>
        <w:t>Cherrez, L.F.L., (2022). Political Risk on Foreign Direct Investment: How does Government support affect the risk investment of a project? (Doctoral dissertation, Leopold-Franzens-Universität Innsbruck).</w:t>
      </w:r>
    </w:p>
    <w:p w14:paraId="01CD645C" w14:textId="77777777" w:rsidR="00046F00" w:rsidRDefault="00046F00" w:rsidP="006C496A">
      <w:pPr>
        <w:rPr>
          <w:shd w:val="clear" w:color="auto" w:fill="FFFFFF"/>
        </w:rPr>
      </w:pPr>
      <w:r>
        <w:rPr>
          <w:shd w:val="clear" w:color="auto" w:fill="FFFFFF"/>
        </w:rPr>
        <w:t>Della Corte, P., Sarno, L., Schmeling, M. and Wagner, C., (2022). Exchange rates and sovereign risk. </w:t>
      </w:r>
      <w:r>
        <w:rPr>
          <w:i/>
          <w:iCs/>
          <w:shd w:val="clear" w:color="auto" w:fill="FFFFFF"/>
        </w:rPr>
        <w:t>Management Science</w:t>
      </w:r>
      <w:r>
        <w:rPr>
          <w:shd w:val="clear" w:color="auto" w:fill="FFFFFF"/>
        </w:rPr>
        <w:t>, </w:t>
      </w:r>
      <w:r>
        <w:rPr>
          <w:i/>
          <w:iCs/>
          <w:shd w:val="clear" w:color="auto" w:fill="FFFFFF"/>
        </w:rPr>
        <w:t>68</w:t>
      </w:r>
      <w:r>
        <w:rPr>
          <w:shd w:val="clear" w:color="auto" w:fill="FFFFFF"/>
        </w:rPr>
        <w:t>(8), pp.5591-5617.</w:t>
      </w:r>
    </w:p>
    <w:p w14:paraId="3F8FD28C" w14:textId="77777777" w:rsidR="00046F00" w:rsidRDefault="00046F00" w:rsidP="00572DB7">
      <w:pPr>
        <w:rPr>
          <w:shd w:val="clear" w:color="auto" w:fill="FFFFFF"/>
        </w:rPr>
      </w:pPr>
      <w:r>
        <w:rPr>
          <w:shd w:val="clear" w:color="auto" w:fill="FFFFFF"/>
        </w:rPr>
        <w:t>Fanelli, S. and Straub, L., (2020). </w:t>
      </w:r>
      <w:r>
        <w:rPr>
          <w:i/>
          <w:iCs/>
          <w:shd w:val="clear" w:color="auto" w:fill="FFFFFF"/>
        </w:rPr>
        <w:t>A theory of foreign exchange interventions</w:t>
      </w:r>
      <w:r>
        <w:rPr>
          <w:shd w:val="clear" w:color="auto" w:fill="FFFFFF"/>
        </w:rPr>
        <w:t> (No. w27872). National Bureau of Economic Research.</w:t>
      </w:r>
    </w:p>
    <w:p w14:paraId="0B8D1663" w14:textId="77777777" w:rsidR="00046F00" w:rsidRDefault="00046F00" w:rsidP="006F1014">
      <w:pPr>
        <w:rPr>
          <w:shd w:val="clear" w:color="auto" w:fill="FFFFFF"/>
        </w:rPr>
      </w:pPr>
      <w:r>
        <w:rPr>
          <w:shd w:val="clear" w:color="auto" w:fill="FFFFFF"/>
        </w:rPr>
        <w:t>Hecht, A., (2021). The role of managerial characteristics in FX risk management: Who increases risk?. </w:t>
      </w:r>
      <w:r>
        <w:rPr>
          <w:i/>
          <w:iCs/>
          <w:shd w:val="clear" w:color="auto" w:fill="FFFFFF"/>
        </w:rPr>
        <w:t>Review of Managerial Science</w:t>
      </w:r>
      <w:r>
        <w:rPr>
          <w:shd w:val="clear" w:color="auto" w:fill="FFFFFF"/>
        </w:rPr>
        <w:t>, </w:t>
      </w:r>
      <w:r>
        <w:rPr>
          <w:i/>
          <w:iCs/>
          <w:shd w:val="clear" w:color="auto" w:fill="FFFFFF"/>
        </w:rPr>
        <w:t>15</w:t>
      </w:r>
      <w:r>
        <w:rPr>
          <w:shd w:val="clear" w:color="auto" w:fill="FFFFFF"/>
        </w:rPr>
        <w:t>(8), pp.2377-2406.</w:t>
      </w:r>
    </w:p>
    <w:p w14:paraId="3EA0900F" w14:textId="77777777" w:rsidR="00046F00" w:rsidRDefault="00046F00" w:rsidP="00FD4790">
      <w:pPr>
        <w:rPr>
          <w:shd w:val="clear" w:color="auto" w:fill="FFFFFF"/>
        </w:rPr>
      </w:pPr>
      <w:r>
        <w:rPr>
          <w:shd w:val="clear" w:color="auto" w:fill="FFFFFF"/>
        </w:rPr>
        <w:t>Kouvelis, P. and Turcic, D., (2021). Supporting operations with financial hedging: Cash hedging vs. cost hedging in an automotive industry. </w:t>
      </w:r>
      <w:r>
        <w:rPr>
          <w:i/>
          <w:iCs/>
          <w:shd w:val="clear" w:color="auto" w:fill="FFFFFF"/>
        </w:rPr>
        <w:t>Production and Operations Management</w:t>
      </w:r>
      <w:r>
        <w:rPr>
          <w:shd w:val="clear" w:color="auto" w:fill="FFFFFF"/>
        </w:rPr>
        <w:t>, </w:t>
      </w:r>
      <w:r>
        <w:rPr>
          <w:i/>
          <w:iCs/>
          <w:shd w:val="clear" w:color="auto" w:fill="FFFFFF"/>
        </w:rPr>
        <w:t>30</w:t>
      </w:r>
      <w:r>
        <w:rPr>
          <w:shd w:val="clear" w:color="auto" w:fill="FFFFFF"/>
        </w:rPr>
        <w:t>(3), pp.738-749.</w:t>
      </w:r>
    </w:p>
    <w:p w14:paraId="30C35CDA" w14:textId="77777777" w:rsidR="00046F00" w:rsidRDefault="00046F00" w:rsidP="00CB2502">
      <w:pPr>
        <w:rPr>
          <w:shd w:val="clear" w:color="auto" w:fill="FFFFFF"/>
        </w:rPr>
      </w:pPr>
      <w:r>
        <w:rPr>
          <w:shd w:val="clear" w:color="auto" w:fill="FFFFFF"/>
        </w:rPr>
        <w:t>Noja, G.G., Thalassinos, E., Cristea, M. and Grecu, I.M., (2021). The interplay between board characteristics, financial performance, and risk management disclosure in the financial services sector: new empirical evidence from Europe. </w:t>
      </w:r>
      <w:r>
        <w:rPr>
          <w:i/>
          <w:iCs/>
          <w:shd w:val="clear" w:color="auto" w:fill="FFFFFF"/>
        </w:rPr>
        <w:t>Journal of Risk and Financial Management</w:t>
      </w:r>
      <w:r>
        <w:rPr>
          <w:shd w:val="clear" w:color="auto" w:fill="FFFFFF"/>
        </w:rPr>
        <w:t>, </w:t>
      </w:r>
      <w:r>
        <w:rPr>
          <w:i/>
          <w:iCs/>
          <w:shd w:val="clear" w:color="auto" w:fill="FFFFFF"/>
        </w:rPr>
        <w:t>14</w:t>
      </w:r>
      <w:r>
        <w:rPr>
          <w:shd w:val="clear" w:color="auto" w:fill="FFFFFF"/>
        </w:rPr>
        <w:t>(2), p.79.</w:t>
      </w:r>
    </w:p>
    <w:p w14:paraId="51CDE306" w14:textId="77777777" w:rsidR="00046F00" w:rsidRDefault="00046F00" w:rsidP="009754DE">
      <w:pPr>
        <w:rPr>
          <w:shd w:val="clear" w:color="auto" w:fill="FFFFFF"/>
        </w:rPr>
      </w:pPr>
      <w:r>
        <w:rPr>
          <w:shd w:val="clear" w:color="auto" w:fill="FFFFFF"/>
        </w:rPr>
        <w:t>Seabrooke, L. and Tsingou, E., (2021). Revolving doors in international financial governance. </w:t>
      </w:r>
      <w:r>
        <w:rPr>
          <w:i/>
          <w:iCs/>
          <w:shd w:val="clear" w:color="auto" w:fill="FFFFFF"/>
        </w:rPr>
        <w:t>Global Networks</w:t>
      </w:r>
      <w:r>
        <w:rPr>
          <w:shd w:val="clear" w:color="auto" w:fill="FFFFFF"/>
        </w:rPr>
        <w:t>, </w:t>
      </w:r>
      <w:r>
        <w:rPr>
          <w:i/>
          <w:iCs/>
          <w:shd w:val="clear" w:color="auto" w:fill="FFFFFF"/>
        </w:rPr>
        <w:t>21</w:t>
      </w:r>
      <w:r>
        <w:rPr>
          <w:shd w:val="clear" w:color="auto" w:fill="FFFFFF"/>
        </w:rPr>
        <w:t>(2), pp.294-319.</w:t>
      </w:r>
    </w:p>
    <w:p w14:paraId="628B3020" w14:textId="77777777" w:rsidR="00046F00" w:rsidRDefault="00046F00" w:rsidP="00D21BCF">
      <w:pPr>
        <w:rPr>
          <w:shd w:val="clear" w:color="auto" w:fill="FFFFFF"/>
        </w:rPr>
      </w:pPr>
      <w:r>
        <w:rPr>
          <w:shd w:val="clear" w:color="auto" w:fill="FFFFFF"/>
        </w:rPr>
        <w:t>Sukenti, S., (2023). Financial management concepts: a review. </w:t>
      </w:r>
      <w:r>
        <w:rPr>
          <w:i/>
          <w:iCs/>
          <w:shd w:val="clear" w:color="auto" w:fill="FFFFFF"/>
        </w:rPr>
        <w:t>Journal of Contemporary Administration and Management (ADMAN)</w:t>
      </w:r>
      <w:r>
        <w:rPr>
          <w:shd w:val="clear" w:color="auto" w:fill="FFFFFF"/>
        </w:rPr>
        <w:t>, </w:t>
      </w:r>
      <w:r>
        <w:rPr>
          <w:i/>
          <w:iCs/>
          <w:shd w:val="clear" w:color="auto" w:fill="FFFFFF"/>
        </w:rPr>
        <w:t>1</w:t>
      </w:r>
      <w:r>
        <w:rPr>
          <w:shd w:val="clear" w:color="auto" w:fill="FFFFFF"/>
        </w:rPr>
        <w:t>(1), pp.13-16.</w:t>
      </w:r>
    </w:p>
    <w:p w14:paraId="10C21864" w14:textId="4F8427AB" w:rsidR="00046F00" w:rsidRDefault="00046F00" w:rsidP="00481BAC">
      <w:pPr>
        <w:rPr>
          <w:shd w:val="clear" w:color="auto" w:fill="FFFFFF"/>
        </w:rPr>
      </w:pPr>
      <w:r>
        <w:rPr>
          <w:shd w:val="clear" w:color="auto" w:fill="FFFFFF"/>
        </w:rPr>
        <w:lastRenderedPageBreak/>
        <w:t>Velez, S.B., (2024). Compliance Failures in Global Banks. In </w:t>
      </w:r>
      <w:r>
        <w:rPr>
          <w:i/>
          <w:iCs/>
          <w:shd w:val="clear" w:color="auto" w:fill="FFFFFF"/>
        </w:rPr>
        <w:t>Compliance and Financial Crime Risk in Banks: A Practitioners Guide</w:t>
      </w:r>
      <w:r>
        <w:rPr>
          <w:shd w:val="clear" w:color="auto" w:fill="FFFFFF"/>
        </w:rPr>
        <w:t> (pp. 37-47). Emerald Publishing Limited.</w:t>
      </w:r>
      <w:r w:rsidR="00DE769A">
        <w:rPr>
          <w:shd w:val="clear" w:color="auto" w:fill="FFFFFF"/>
        </w:rPr>
        <w:t xml:space="preserve"> </w:t>
      </w:r>
    </w:p>
    <w:sectPr w:rsidR="00046F00" w:rsidSect="00C22E46">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15652" w14:textId="77777777" w:rsidR="003E4922" w:rsidRDefault="003E4922" w:rsidP="00C22E46">
      <w:pPr>
        <w:spacing w:before="0" w:after="0" w:line="240" w:lineRule="auto"/>
      </w:pPr>
      <w:r>
        <w:separator/>
      </w:r>
    </w:p>
  </w:endnote>
  <w:endnote w:type="continuationSeparator" w:id="0">
    <w:p w14:paraId="122B47FE" w14:textId="77777777" w:rsidR="003E4922" w:rsidRDefault="003E4922" w:rsidP="00C22E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874986"/>
      <w:docPartObj>
        <w:docPartGallery w:val="Page Numbers (Bottom of Page)"/>
        <w:docPartUnique/>
      </w:docPartObj>
    </w:sdtPr>
    <w:sdtContent>
      <w:sdt>
        <w:sdtPr>
          <w:id w:val="-1769616900"/>
          <w:docPartObj>
            <w:docPartGallery w:val="Page Numbers (Top of Page)"/>
            <w:docPartUnique/>
          </w:docPartObj>
        </w:sdtPr>
        <w:sdtContent>
          <w:p w14:paraId="7D562D3B" w14:textId="4BE08360" w:rsidR="00C22E46" w:rsidRDefault="00C22E4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8FE92E0" w14:textId="77777777" w:rsidR="00C22E46" w:rsidRDefault="00C22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2B71B" w14:textId="77777777" w:rsidR="003E4922" w:rsidRDefault="003E4922" w:rsidP="00C22E46">
      <w:pPr>
        <w:spacing w:before="0" w:after="0" w:line="240" w:lineRule="auto"/>
      </w:pPr>
      <w:r>
        <w:separator/>
      </w:r>
    </w:p>
  </w:footnote>
  <w:footnote w:type="continuationSeparator" w:id="0">
    <w:p w14:paraId="5299C1DE" w14:textId="77777777" w:rsidR="003E4922" w:rsidRDefault="003E4922" w:rsidP="00C22E4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ADD15" w14:textId="17B2248E" w:rsidR="00C22E46" w:rsidRDefault="00C22E46">
    <w:pPr>
      <w:pStyle w:val="Header"/>
      <w:jc w:val="right"/>
      <w:rPr>
        <w:color w:val="7F7F7F" w:themeColor="text1" w:themeTint="80"/>
      </w:rPr>
    </w:pPr>
    <w:r w:rsidRPr="00C22E46">
      <w:rPr>
        <w:lang w:val="en-US"/>
      </w:rPr>
      <w:t>International Financial Management</w:t>
    </w:r>
  </w:p>
  <w:p w14:paraId="1FD9158A" w14:textId="07D92A0C" w:rsidR="00C22E46" w:rsidRPr="00C22E46" w:rsidRDefault="00C22E46" w:rsidP="00C22E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E46"/>
    <w:rsid w:val="00013DA3"/>
    <w:rsid w:val="0002266E"/>
    <w:rsid w:val="000234D3"/>
    <w:rsid w:val="0002474F"/>
    <w:rsid w:val="000254BA"/>
    <w:rsid w:val="000264D6"/>
    <w:rsid w:val="00026D30"/>
    <w:rsid w:val="00030B02"/>
    <w:rsid w:val="00035566"/>
    <w:rsid w:val="00046F00"/>
    <w:rsid w:val="00053925"/>
    <w:rsid w:val="0005672C"/>
    <w:rsid w:val="000611D9"/>
    <w:rsid w:val="00067BA7"/>
    <w:rsid w:val="00071D69"/>
    <w:rsid w:val="000824EE"/>
    <w:rsid w:val="00082903"/>
    <w:rsid w:val="0009715D"/>
    <w:rsid w:val="000977D6"/>
    <w:rsid w:val="000A1C96"/>
    <w:rsid w:val="000A6E70"/>
    <w:rsid w:val="000A790A"/>
    <w:rsid w:val="000B0F15"/>
    <w:rsid w:val="000B10A4"/>
    <w:rsid w:val="000C1A12"/>
    <w:rsid w:val="000C64C5"/>
    <w:rsid w:val="000C7927"/>
    <w:rsid w:val="000D4770"/>
    <w:rsid w:val="000D7ED0"/>
    <w:rsid w:val="000F449F"/>
    <w:rsid w:val="00102648"/>
    <w:rsid w:val="001049CD"/>
    <w:rsid w:val="001133AC"/>
    <w:rsid w:val="00113CC2"/>
    <w:rsid w:val="001333AB"/>
    <w:rsid w:val="0014073E"/>
    <w:rsid w:val="00147BBE"/>
    <w:rsid w:val="001557EF"/>
    <w:rsid w:val="0015677A"/>
    <w:rsid w:val="00161236"/>
    <w:rsid w:val="0016456C"/>
    <w:rsid w:val="00166F50"/>
    <w:rsid w:val="00167FB5"/>
    <w:rsid w:val="00170CD8"/>
    <w:rsid w:val="001777B2"/>
    <w:rsid w:val="001A0F0A"/>
    <w:rsid w:val="001A6E90"/>
    <w:rsid w:val="001A7B7F"/>
    <w:rsid w:val="001B3D1C"/>
    <w:rsid w:val="001B64CB"/>
    <w:rsid w:val="001C342B"/>
    <w:rsid w:val="001C450F"/>
    <w:rsid w:val="001C4F4C"/>
    <w:rsid w:val="001D742E"/>
    <w:rsid w:val="001E619D"/>
    <w:rsid w:val="001F782B"/>
    <w:rsid w:val="002017CD"/>
    <w:rsid w:val="00204CD4"/>
    <w:rsid w:val="00205E88"/>
    <w:rsid w:val="00210E73"/>
    <w:rsid w:val="00214419"/>
    <w:rsid w:val="00215559"/>
    <w:rsid w:val="00215E59"/>
    <w:rsid w:val="00235381"/>
    <w:rsid w:val="00243DC2"/>
    <w:rsid w:val="002465CB"/>
    <w:rsid w:val="00254920"/>
    <w:rsid w:val="0026094B"/>
    <w:rsid w:val="00261522"/>
    <w:rsid w:val="002617E7"/>
    <w:rsid w:val="00265150"/>
    <w:rsid w:val="00271637"/>
    <w:rsid w:val="0027167C"/>
    <w:rsid w:val="0027717E"/>
    <w:rsid w:val="00277A9C"/>
    <w:rsid w:val="00283B6B"/>
    <w:rsid w:val="00285408"/>
    <w:rsid w:val="002B2E43"/>
    <w:rsid w:val="002B3375"/>
    <w:rsid w:val="002B51BC"/>
    <w:rsid w:val="002C7803"/>
    <w:rsid w:val="002D7FAB"/>
    <w:rsid w:val="002E56D6"/>
    <w:rsid w:val="002F590D"/>
    <w:rsid w:val="00307663"/>
    <w:rsid w:val="003115D9"/>
    <w:rsid w:val="00314D65"/>
    <w:rsid w:val="00322ED8"/>
    <w:rsid w:val="0032710B"/>
    <w:rsid w:val="00332AD2"/>
    <w:rsid w:val="0034195C"/>
    <w:rsid w:val="00341D3C"/>
    <w:rsid w:val="00344DC3"/>
    <w:rsid w:val="003452A2"/>
    <w:rsid w:val="003545D3"/>
    <w:rsid w:val="00367F63"/>
    <w:rsid w:val="00373BE9"/>
    <w:rsid w:val="00374966"/>
    <w:rsid w:val="00374F09"/>
    <w:rsid w:val="003776DF"/>
    <w:rsid w:val="00381AC0"/>
    <w:rsid w:val="00382EE6"/>
    <w:rsid w:val="00383A9B"/>
    <w:rsid w:val="00390C23"/>
    <w:rsid w:val="00396809"/>
    <w:rsid w:val="003A4B1C"/>
    <w:rsid w:val="003A7E25"/>
    <w:rsid w:val="003B2E90"/>
    <w:rsid w:val="003D1627"/>
    <w:rsid w:val="003D1D12"/>
    <w:rsid w:val="003D28DA"/>
    <w:rsid w:val="003D4A3B"/>
    <w:rsid w:val="003E4922"/>
    <w:rsid w:val="00403E68"/>
    <w:rsid w:val="00403EF2"/>
    <w:rsid w:val="00406892"/>
    <w:rsid w:val="00413EA0"/>
    <w:rsid w:val="00415DAB"/>
    <w:rsid w:val="00421A43"/>
    <w:rsid w:val="00434031"/>
    <w:rsid w:val="00437289"/>
    <w:rsid w:val="00453B0B"/>
    <w:rsid w:val="00457794"/>
    <w:rsid w:val="00460363"/>
    <w:rsid w:val="004671FC"/>
    <w:rsid w:val="004712E0"/>
    <w:rsid w:val="00481BAC"/>
    <w:rsid w:val="0048732F"/>
    <w:rsid w:val="00487485"/>
    <w:rsid w:val="0049011B"/>
    <w:rsid w:val="00491179"/>
    <w:rsid w:val="00494021"/>
    <w:rsid w:val="004A0672"/>
    <w:rsid w:val="004A1C15"/>
    <w:rsid w:val="004A6E41"/>
    <w:rsid w:val="004A6FA0"/>
    <w:rsid w:val="004C7D59"/>
    <w:rsid w:val="004D0693"/>
    <w:rsid w:val="004D11D3"/>
    <w:rsid w:val="004D4E7C"/>
    <w:rsid w:val="004E3E39"/>
    <w:rsid w:val="00517022"/>
    <w:rsid w:val="00517C04"/>
    <w:rsid w:val="0052511B"/>
    <w:rsid w:val="00530ADB"/>
    <w:rsid w:val="00530CEC"/>
    <w:rsid w:val="00531DB7"/>
    <w:rsid w:val="00547694"/>
    <w:rsid w:val="00555399"/>
    <w:rsid w:val="00560BF5"/>
    <w:rsid w:val="00560F36"/>
    <w:rsid w:val="00561A64"/>
    <w:rsid w:val="00561C4E"/>
    <w:rsid w:val="00565FCE"/>
    <w:rsid w:val="005661B2"/>
    <w:rsid w:val="00571769"/>
    <w:rsid w:val="00572DB7"/>
    <w:rsid w:val="00582E70"/>
    <w:rsid w:val="00582F87"/>
    <w:rsid w:val="0059371E"/>
    <w:rsid w:val="005A5B67"/>
    <w:rsid w:val="005B0EA7"/>
    <w:rsid w:val="005C5B86"/>
    <w:rsid w:val="005D00FE"/>
    <w:rsid w:val="005D3366"/>
    <w:rsid w:val="005F2939"/>
    <w:rsid w:val="00600BFD"/>
    <w:rsid w:val="006201F5"/>
    <w:rsid w:val="00634452"/>
    <w:rsid w:val="006359DD"/>
    <w:rsid w:val="00642A1A"/>
    <w:rsid w:val="00644B05"/>
    <w:rsid w:val="00644F08"/>
    <w:rsid w:val="00645DE5"/>
    <w:rsid w:val="0066013C"/>
    <w:rsid w:val="00666B32"/>
    <w:rsid w:val="00673CB0"/>
    <w:rsid w:val="0067418D"/>
    <w:rsid w:val="00690ABB"/>
    <w:rsid w:val="006B59F6"/>
    <w:rsid w:val="006C496A"/>
    <w:rsid w:val="006D22C7"/>
    <w:rsid w:val="006D3CAC"/>
    <w:rsid w:val="006D610B"/>
    <w:rsid w:val="006D671F"/>
    <w:rsid w:val="006E3E75"/>
    <w:rsid w:val="006F1014"/>
    <w:rsid w:val="006F386D"/>
    <w:rsid w:val="00700BED"/>
    <w:rsid w:val="007045E5"/>
    <w:rsid w:val="00706470"/>
    <w:rsid w:val="00710A99"/>
    <w:rsid w:val="0071387A"/>
    <w:rsid w:val="00731DE5"/>
    <w:rsid w:val="00735F00"/>
    <w:rsid w:val="00740907"/>
    <w:rsid w:val="0074770A"/>
    <w:rsid w:val="007579CA"/>
    <w:rsid w:val="007705FC"/>
    <w:rsid w:val="00770E8A"/>
    <w:rsid w:val="007723FB"/>
    <w:rsid w:val="007777A1"/>
    <w:rsid w:val="007811D6"/>
    <w:rsid w:val="007A4E4B"/>
    <w:rsid w:val="007B10D5"/>
    <w:rsid w:val="007C2F75"/>
    <w:rsid w:val="007D1E91"/>
    <w:rsid w:val="007D233B"/>
    <w:rsid w:val="007F368C"/>
    <w:rsid w:val="007F5DC7"/>
    <w:rsid w:val="00801890"/>
    <w:rsid w:val="00805A74"/>
    <w:rsid w:val="008147A8"/>
    <w:rsid w:val="00827BD9"/>
    <w:rsid w:val="008320DB"/>
    <w:rsid w:val="008339D9"/>
    <w:rsid w:val="0084751B"/>
    <w:rsid w:val="00862124"/>
    <w:rsid w:val="008632BE"/>
    <w:rsid w:val="00863CA7"/>
    <w:rsid w:val="0086504E"/>
    <w:rsid w:val="00866DDF"/>
    <w:rsid w:val="00886584"/>
    <w:rsid w:val="00887A4B"/>
    <w:rsid w:val="008A5DFE"/>
    <w:rsid w:val="008A5F1E"/>
    <w:rsid w:val="008B10A8"/>
    <w:rsid w:val="008B4E48"/>
    <w:rsid w:val="008B7363"/>
    <w:rsid w:val="008C0D66"/>
    <w:rsid w:val="008C305B"/>
    <w:rsid w:val="008C6A8B"/>
    <w:rsid w:val="008D4F50"/>
    <w:rsid w:val="008D676D"/>
    <w:rsid w:val="008E1649"/>
    <w:rsid w:val="008F0441"/>
    <w:rsid w:val="00904B2D"/>
    <w:rsid w:val="00913DF3"/>
    <w:rsid w:val="009179ED"/>
    <w:rsid w:val="00924CB1"/>
    <w:rsid w:val="009424A9"/>
    <w:rsid w:val="00944152"/>
    <w:rsid w:val="009517C7"/>
    <w:rsid w:val="009752B9"/>
    <w:rsid w:val="009754DE"/>
    <w:rsid w:val="00975A29"/>
    <w:rsid w:val="00981A01"/>
    <w:rsid w:val="0098272D"/>
    <w:rsid w:val="00986D7D"/>
    <w:rsid w:val="009943B5"/>
    <w:rsid w:val="00995886"/>
    <w:rsid w:val="00997C8C"/>
    <w:rsid w:val="009A65CC"/>
    <w:rsid w:val="009A6A69"/>
    <w:rsid w:val="009A7CE7"/>
    <w:rsid w:val="009B452B"/>
    <w:rsid w:val="009D5DF9"/>
    <w:rsid w:val="009F560B"/>
    <w:rsid w:val="00A01F88"/>
    <w:rsid w:val="00A02320"/>
    <w:rsid w:val="00A02544"/>
    <w:rsid w:val="00A04615"/>
    <w:rsid w:val="00A14293"/>
    <w:rsid w:val="00A148F2"/>
    <w:rsid w:val="00A15008"/>
    <w:rsid w:val="00A171B7"/>
    <w:rsid w:val="00A216F6"/>
    <w:rsid w:val="00A23ED4"/>
    <w:rsid w:val="00A252F2"/>
    <w:rsid w:val="00A26976"/>
    <w:rsid w:val="00A26F9D"/>
    <w:rsid w:val="00A301E3"/>
    <w:rsid w:val="00A3050D"/>
    <w:rsid w:val="00A32003"/>
    <w:rsid w:val="00A361FE"/>
    <w:rsid w:val="00A362C5"/>
    <w:rsid w:val="00A41C39"/>
    <w:rsid w:val="00A42228"/>
    <w:rsid w:val="00A55152"/>
    <w:rsid w:val="00A67D9A"/>
    <w:rsid w:val="00A8147A"/>
    <w:rsid w:val="00A82047"/>
    <w:rsid w:val="00A826DF"/>
    <w:rsid w:val="00A83628"/>
    <w:rsid w:val="00A927EE"/>
    <w:rsid w:val="00A97643"/>
    <w:rsid w:val="00AA4ACC"/>
    <w:rsid w:val="00AB1450"/>
    <w:rsid w:val="00AB56F0"/>
    <w:rsid w:val="00AB7F3C"/>
    <w:rsid w:val="00AC1DA8"/>
    <w:rsid w:val="00AD0409"/>
    <w:rsid w:val="00AD515F"/>
    <w:rsid w:val="00AE0307"/>
    <w:rsid w:val="00AF24FC"/>
    <w:rsid w:val="00AF442C"/>
    <w:rsid w:val="00AF4FA6"/>
    <w:rsid w:val="00AF6406"/>
    <w:rsid w:val="00B0700C"/>
    <w:rsid w:val="00B07746"/>
    <w:rsid w:val="00B07EEE"/>
    <w:rsid w:val="00B1261B"/>
    <w:rsid w:val="00B2505F"/>
    <w:rsid w:val="00B26CD7"/>
    <w:rsid w:val="00B47376"/>
    <w:rsid w:val="00B65214"/>
    <w:rsid w:val="00B667E1"/>
    <w:rsid w:val="00B76D75"/>
    <w:rsid w:val="00B8126D"/>
    <w:rsid w:val="00B816B6"/>
    <w:rsid w:val="00B8171A"/>
    <w:rsid w:val="00B84776"/>
    <w:rsid w:val="00B84981"/>
    <w:rsid w:val="00B91C0F"/>
    <w:rsid w:val="00B95360"/>
    <w:rsid w:val="00B96473"/>
    <w:rsid w:val="00B964C4"/>
    <w:rsid w:val="00BA642F"/>
    <w:rsid w:val="00BA788D"/>
    <w:rsid w:val="00BB128A"/>
    <w:rsid w:val="00BB2153"/>
    <w:rsid w:val="00BB62A2"/>
    <w:rsid w:val="00BB66B7"/>
    <w:rsid w:val="00BC2680"/>
    <w:rsid w:val="00BC365A"/>
    <w:rsid w:val="00BC43CF"/>
    <w:rsid w:val="00BC515D"/>
    <w:rsid w:val="00BC7681"/>
    <w:rsid w:val="00BD3868"/>
    <w:rsid w:val="00BE629A"/>
    <w:rsid w:val="00BE6E75"/>
    <w:rsid w:val="00BF1B57"/>
    <w:rsid w:val="00C0133E"/>
    <w:rsid w:val="00C05768"/>
    <w:rsid w:val="00C13650"/>
    <w:rsid w:val="00C22E46"/>
    <w:rsid w:val="00C265FF"/>
    <w:rsid w:val="00C273AD"/>
    <w:rsid w:val="00C27A4A"/>
    <w:rsid w:val="00C30AA1"/>
    <w:rsid w:val="00C374FA"/>
    <w:rsid w:val="00C42232"/>
    <w:rsid w:val="00C4375F"/>
    <w:rsid w:val="00C446B9"/>
    <w:rsid w:val="00C477BF"/>
    <w:rsid w:val="00C52BEE"/>
    <w:rsid w:val="00C52C8A"/>
    <w:rsid w:val="00C60355"/>
    <w:rsid w:val="00C70B66"/>
    <w:rsid w:val="00C7279C"/>
    <w:rsid w:val="00C72A1B"/>
    <w:rsid w:val="00C7438D"/>
    <w:rsid w:val="00C8061D"/>
    <w:rsid w:val="00C84ECA"/>
    <w:rsid w:val="00C851F5"/>
    <w:rsid w:val="00C91176"/>
    <w:rsid w:val="00C94BD6"/>
    <w:rsid w:val="00C97A84"/>
    <w:rsid w:val="00CA13A9"/>
    <w:rsid w:val="00CB2502"/>
    <w:rsid w:val="00CB287E"/>
    <w:rsid w:val="00CB34A8"/>
    <w:rsid w:val="00CB5459"/>
    <w:rsid w:val="00CC395C"/>
    <w:rsid w:val="00CC4673"/>
    <w:rsid w:val="00CC5962"/>
    <w:rsid w:val="00CC61CF"/>
    <w:rsid w:val="00CD0FBA"/>
    <w:rsid w:val="00CD3607"/>
    <w:rsid w:val="00CE5F19"/>
    <w:rsid w:val="00CF3814"/>
    <w:rsid w:val="00D01575"/>
    <w:rsid w:val="00D03834"/>
    <w:rsid w:val="00D04D0E"/>
    <w:rsid w:val="00D07F68"/>
    <w:rsid w:val="00D11164"/>
    <w:rsid w:val="00D21BCF"/>
    <w:rsid w:val="00D2359F"/>
    <w:rsid w:val="00D330F7"/>
    <w:rsid w:val="00D46DCA"/>
    <w:rsid w:val="00D477BB"/>
    <w:rsid w:val="00D50018"/>
    <w:rsid w:val="00D56BCB"/>
    <w:rsid w:val="00D6141A"/>
    <w:rsid w:val="00D633A9"/>
    <w:rsid w:val="00D64DEF"/>
    <w:rsid w:val="00D678F7"/>
    <w:rsid w:val="00D75E9E"/>
    <w:rsid w:val="00D97DF1"/>
    <w:rsid w:val="00D97FB3"/>
    <w:rsid w:val="00DA0E35"/>
    <w:rsid w:val="00DA4B96"/>
    <w:rsid w:val="00DC1E10"/>
    <w:rsid w:val="00DC5699"/>
    <w:rsid w:val="00DD4F10"/>
    <w:rsid w:val="00DD6630"/>
    <w:rsid w:val="00DE3F03"/>
    <w:rsid w:val="00DE769A"/>
    <w:rsid w:val="00DF58ED"/>
    <w:rsid w:val="00DF5B60"/>
    <w:rsid w:val="00E100E2"/>
    <w:rsid w:val="00E16525"/>
    <w:rsid w:val="00E22973"/>
    <w:rsid w:val="00E24DBE"/>
    <w:rsid w:val="00E346B4"/>
    <w:rsid w:val="00E351FE"/>
    <w:rsid w:val="00E409E2"/>
    <w:rsid w:val="00E504E7"/>
    <w:rsid w:val="00E50BA4"/>
    <w:rsid w:val="00E55903"/>
    <w:rsid w:val="00E60D06"/>
    <w:rsid w:val="00E626E4"/>
    <w:rsid w:val="00E62E47"/>
    <w:rsid w:val="00E64B8C"/>
    <w:rsid w:val="00E65D58"/>
    <w:rsid w:val="00E66086"/>
    <w:rsid w:val="00E75D91"/>
    <w:rsid w:val="00E844C6"/>
    <w:rsid w:val="00E90685"/>
    <w:rsid w:val="00E919D4"/>
    <w:rsid w:val="00E9412A"/>
    <w:rsid w:val="00EA5245"/>
    <w:rsid w:val="00EA6497"/>
    <w:rsid w:val="00EA73D2"/>
    <w:rsid w:val="00EC0F02"/>
    <w:rsid w:val="00EC14C5"/>
    <w:rsid w:val="00EC1753"/>
    <w:rsid w:val="00EC2BC3"/>
    <w:rsid w:val="00EC6655"/>
    <w:rsid w:val="00ED3F6C"/>
    <w:rsid w:val="00EE03A2"/>
    <w:rsid w:val="00EE14F3"/>
    <w:rsid w:val="00EF7C9B"/>
    <w:rsid w:val="00F05140"/>
    <w:rsid w:val="00F05DA9"/>
    <w:rsid w:val="00F127A2"/>
    <w:rsid w:val="00F16F3A"/>
    <w:rsid w:val="00F209B9"/>
    <w:rsid w:val="00F23774"/>
    <w:rsid w:val="00F25CAB"/>
    <w:rsid w:val="00F31522"/>
    <w:rsid w:val="00F36AAF"/>
    <w:rsid w:val="00F37BD2"/>
    <w:rsid w:val="00F44A92"/>
    <w:rsid w:val="00F5346D"/>
    <w:rsid w:val="00F54B5D"/>
    <w:rsid w:val="00F55D99"/>
    <w:rsid w:val="00F663B4"/>
    <w:rsid w:val="00F701FE"/>
    <w:rsid w:val="00F7110C"/>
    <w:rsid w:val="00F72998"/>
    <w:rsid w:val="00F72E67"/>
    <w:rsid w:val="00F84E88"/>
    <w:rsid w:val="00F9290E"/>
    <w:rsid w:val="00F93003"/>
    <w:rsid w:val="00FA0728"/>
    <w:rsid w:val="00FA0B87"/>
    <w:rsid w:val="00FB29E3"/>
    <w:rsid w:val="00FC0D00"/>
    <w:rsid w:val="00FC440A"/>
    <w:rsid w:val="00FD4790"/>
    <w:rsid w:val="00FE1F20"/>
    <w:rsid w:val="00FE6E38"/>
    <w:rsid w:val="00FE7F3E"/>
    <w:rsid w:val="00FF27ED"/>
    <w:rsid w:val="00FF56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BFC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920"/>
    <w:pPr>
      <w:spacing w:before="120" w:after="120" w:line="480" w:lineRule="auto"/>
      <w:jc w:val="both"/>
    </w:pPr>
    <w:rPr>
      <w:rFonts w:ascii="Times New Roman" w:hAnsi="Times New Roman" w:cs="Arial"/>
      <w:sz w:val="24"/>
      <w:lang w:val="en-GB" w:eastAsia="en-IN"/>
      <w14:ligatures w14:val="standardContextual"/>
    </w:rPr>
  </w:style>
  <w:style w:type="paragraph" w:styleId="Heading1">
    <w:name w:val="heading 1"/>
    <w:basedOn w:val="Normal"/>
    <w:next w:val="Normal"/>
    <w:link w:val="Heading1Char"/>
    <w:autoRedefine/>
    <w:uiPriority w:val="9"/>
    <w:qFormat/>
    <w:rsid w:val="003776DF"/>
    <w:pPr>
      <w:keepNext/>
      <w:keepLines/>
      <w:spacing w:before="400"/>
      <w:outlineLvl w:val="0"/>
    </w:pPr>
    <w:rPr>
      <w:rFonts w:eastAsia="Times New Roman" w:cs="Times New Roman"/>
      <w:b/>
      <w:sz w:val="28"/>
      <w:szCs w:val="40"/>
      <w:lang w:val="en"/>
      <w14:ligatures w14:val="none"/>
    </w:rPr>
  </w:style>
  <w:style w:type="paragraph" w:styleId="Heading2">
    <w:name w:val="heading 2"/>
    <w:basedOn w:val="Normal"/>
    <w:next w:val="Normal"/>
    <w:link w:val="Heading2Char"/>
    <w:autoRedefine/>
    <w:uiPriority w:val="9"/>
    <w:unhideWhenUsed/>
    <w:qFormat/>
    <w:rsid w:val="00FC440A"/>
    <w:pPr>
      <w:spacing w:before="360"/>
      <w:outlineLvl w:val="1"/>
    </w:pPr>
    <w:rPr>
      <w:b/>
      <w:bCs/>
      <w:sz w:val="26"/>
      <w:szCs w:val="32"/>
      <w:lang w:val="en-US"/>
      <w14:ligatures w14:val="none"/>
    </w:rPr>
  </w:style>
  <w:style w:type="paragraph" w:styleId="Heading3">
    <w:name w:val="heading 3"/>
    <w:basedOn w:val="Normal"/>
    <w:next w:val="Normal"/>
    <w:link w:val="Heading3Char"/>
    <w:autoRedefine/>
    <w:uiPriority w:val="9"/>
    <w:unhideWhenUsed/>
    <w:qFormat/>
    <w:rsid w:val="00FC440A"/>
    <w:pPr>
      <w:spacing w:before="320" w:after="80"/>
      <w:outlineLvl w:val="2"/>
    </w:pPr>
    <w:rPr>
      <w:rFonts w:eastAsiaTheme="minorHAnsi" w:cstheme="minorBidi"/>
      <w:i/>
      <w:szCs w:val="28"/>
      <w:u w:val="single"/>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6DF"/>
    <w:rPr>
      <w:rFonts w:ascii="Times New Roman" w:eastAsia="Times New Roman" w:hAnsi="Times New Roman" w:cs="Times New Roman"/>
      <w:b/>
      <w:sz w:val="28"/>
      <w:szCs w:val="40"/>
      <w:lang w:val="en" w:eastAsia="en-IN"/>
    </w:rPr>
  </w:style>
  <w:style w:type="character" w:customStyle="1" w:styleId="Heading2Char">
    <w:name w:val="Heading 2 Char"/>
    <w:basedOn w:val="DefaultParagraphFont"/>
    <w:link w:val="Heading2"/>
    <w:uiPriority w:val="9"/>
    <w:rsid w:val="00FC440A"/>
    <w:rPr>
      <w:rFonts w:ascii="Times New Roman" w:hAnsi="Times New Roman" w:cs="Arial"/>
      <w:b/>
      <w:bCs/>
      <w:sz w:val="26"/>
      <w:szCs w:val="32"/>
      <w:lang w:val="en-US" w:eastAsia="en-IN"/>
    </w:rPr>
  </w:style>
  <w:style w:type="paragraph" w:styleId="NoSpacing">
    <w:name w:val="No Spacing"/>
    <w:aliases w:val="heading one"/>
    <w:autoRedefine/>
    <w:uiPriority w:val="1"/>
    <w:qFormat/>
    <w:rsid w:val="00254920"/>
    <w:pPr>
      <w:keepNext/>
      <w:keepLines/>
      <w:spacing w:before="120" w:after="120" w:line="240" w:lineRule="auto"/>
      <w:jc w:val="both"/>
      <w:outlineLvl w:val="0"/>
    </w:pPr>
    <w:rPr>
      <w:rFonts w:ascii="Times New Roman" w:hAnsi="Times New Roman" w:cs="Times New Roman"/>
      <w:b/>
      <w:kern w:val="2"/>
      <w:sz w:val="28"/>
      <w:szCs w:val="24"/>
      <w:lang w:eastAsia="en-IN"/>
      <w14:ligatures w14:val="standardContextual"/>
    </w:rPr>
  </w:style>
  <w:style w:type="paragraph" w:customStyle="1" w:styleId="Normal1">
    <w:name w:val="Normal 1"/>
    <w:basedOn w:val="Normal"/>
    <w:autoRedefine/>
    <w:rsid w:val="00EC14C5"/>
  </w:style>
  <w:style w:type="character" w:customStyle="1" w:styleId="Heading3Char">
    <w:name w:val="Heading 3 Char"/>
    <w:basedOn w:val="DefaultParagraphFont"/>
    <w:link w:val="Heading3"/>
    <w:uiPriority w:val="9"/>
    <w:rsid w:val="00FC440A"/>
    <w:rPr>
      <w:rFonts w:ascii="Times New Roman" w:eastAsiaTheme="minorHAnsi" w:hAnsi="Times New Roman"/>
      <w:i/>
      <w:sz w:val="24"/>
      <w:szCs w:val="28"/>
      <w:u w:val="single"/>
      <w:lang w:val="en-GB"/>
    </w:rPr>
  </w:style>
  <w:style w:type="paragraph" w:styleId="Header">
    <w:name w:val="header"/>
    <w:basedOn w:val="Normal"/>
    <w:link w:val="HeaderChar"/>
    <w:uiPriority w:val="99"/>
    <w:unhideWhenUsed/>
    <w:rsid w:val="00C22E4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2E46"/>
    <w:rPr>
      <w:rFonts w:ascii="Times New Roman" w:hAnsi="Times New Roman" w:cs="Arial"/>
      <w:sz w:val="24"/>
      <w:lang w:val="en-GB" w:eastAsia="en-IN"/>
      <w14:ligatures w14:val="standardContextual"/>
    </w:rPr>
  </w:style>
  <w:style w:type="paragraph" w:styleId="Footer">
    <w:name w:val="footer"/>
    <w:basedOn w:val="Normal"/>
    <w:link w:val="FooterChar"/>
    <w:uiPriority w:val="99"/>
    <w:unhideWhenUsed/>
    <w:rsid w:val="00C22E4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2E46"/>
    <w:rPr>
      <w:rFonts w:ascii="Times New Roman" w:hAnsi="Times New Roman" w:cs="Arial"/>
      <w:sz w:val="24"/>
      <w:lang w:val="en-GB" w:eastAsia="en-IN"/>
      <w14:ligatures w14:val="standardContextual"/>
    </w:rPr>
  </w:style>
  <w:style w:type="paragraph" w:styleId="TOCHeading">
    <w:name w:val="TOC Heading"/>
    <w:basedOn w:val="Heading1"/>
    <w:next w:val="Normal"/>
    <w:uiPriority w:val="39"/>
    <w:unhideWhenUsed/>
    <w:qFormat/>
    <w:rsid w:val="00E6608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E66086"/>
    <w:pPr>
      <w:spacing w:after="100"/>
    </w:pPr>
  </w:style>
  <w:style w:type="character" w:styleId="Hyperlink">
    <w:name w:val="Hyperlink"/>
    <w:basedOn w:val="DefaultParagraphFont"/>
    <w:uiPriority w:val="99"/>
    <w:unhideWhenUsed/>
    <w:rsid w:val="00E660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835E38-7FFB-4922-9ABE-7D14637F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2024-08-14T09:26:00Z</dcterms:created>
  <dcterms:modified xsi:type="dcterms:W3CDTF">2024-08-21T13:24:00Z</dcterms:modified>
</cp:coreProperties>
</file>