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E6746" w14:textId="293A382C" w:rsidR="00CE325E" w:rsidRDefault="00CE325E">
      <w:pPr>
        <w:spacing w:after="0" w:line="360" w:lineRule="auto"/>
        <w:rPr>
          <w:rFonts w:ascii="Arial" w:eastAsia="Arial" w:hAnsi="Arial" w:cs="Arial"/>
          <w:b/>
          <w:sz w:val="32"/>
          <w:u w:val="single"/>
        </w:rPr>
      </w:pPr>
    </w:p>
    <w:p w14:paraId="7E6483D5" w14:textId="77777777" w:rsidR="00CE325E" w:rsidRDefault="00CE325E">
      <w:pPr>
        <w:spacing w:after="0" w:line="360" w:lineRule="auto"/>
        <w:rPr>
          <w:rFonts w:ascii="Arial" w:eastAsia="Arial" w:hAnsi="Arial" w:cs="Arial"/>
          <w:b/>
          <w:sz w:val="32"/>
          <w:u w:val="single"/>
        </w:rPr>
      </w:pPr>
    </w:p>
    <w:p w14:paraId="53C4A234" w14:textId="77777777" w:rsidR="00CE325E" w:rsidRDefault="00CE325E">
      <w:pPr>
        <w:spacing w:after="0" w:line="360" w:lineRule="auto"/>
        <w:rPr>
          <w:rFonts w:ascii="Arial" w:eastAsia="Arial" w:hAnsi="Arial" w:cs="Arial"/>
          <w:b/>
          <w:sz w:val="32"/>
          <w:u w:val="single"/>
        </w:rPr>
      </w:pPr>
    </w:p>
    <w:p w14:paraId="6BF778E3" w14:textId="77777777" w:rsidR="00CE325E" w:rsidRDefault="00CE325E">
      <w:pPr>
        <w:spacing w:after="0" w:line="360" w:lineRule="auto"/>
        <w:rPr>
          <w:rFonts w:ascii="Arial" w:eastAsia="Arial" w:hAnsi="Arial" w:cs="Arial"/>
          <w:b/>
          <w:sz w:val="32"/>
          <w:u w:val="single"/>
        </w:rPr>
      </w:pPr>
    </w:p>
    <w:p w14:paraId="606CF852" w14:textId="77777777" w:rsidR="00CE325E" w:rsidRP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Assignment Title: Employee Engagement</w:t>
      </w:r>
    </w:p>
    <w:p w14:paraId="4F7F47B1" w14:textId="77777777" w:rsidR="00CE325E" w:rsidRP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Module Title: Personnel Resourcing and Development</w:t>
      </w:r>
    </w:p>
    <w:p w14:paraId="60EE2C56" w14:textId="77777777" w:rsidR="00CE325E" w:rsidRP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Module code: BHIM5005</w:t>
      </w:r>
    </w:p>
    <w:p w14:paraId="2C27D3AF" w14:textId="77777777" w:rsidR="00CE325E" w:rsidRP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 xml:space="preserve">Student </w:t>
      </w:r>
      <w:proofErr w:type="spellStart"/>
      <w:r w:rsidRPr="00CE325E">
        <w:rPr>
          <w:rFonts w:ascii="Arial" w:eastAsia="Arial" w:hAnsi="Arial" w:cs="Arial"/>
          <w:b/>
          <w:sz w:val="32"/>
          <w:u w:val="single"/>
        </w:rPr>
        <w:t>name:Madalina</w:t>
      </w:r>
      <w:proofErr w:type="spellEnd"/>
      <w:r w:rsidRPr="00CE325E">
        <w:rPr>
          <w:rFonts w:ascii="Arial" w:eastAsia="Arial" w:hAnsi="Arial" w:cs="Arial"/>
          <w:b/>
          <w:sz w:val="32"/>
          <w:u w:val="single"/>
        </w:rPr>
        <w:t xml:space="preserve"> Imbrea</w:t>
      </w:r>
    </w:p>
    <w:p w14:paraId="0EF09E65" w14:textId="77777777" w:rsidR="00CE325E" w:rsidRP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Student ID:2127378</w:t>
      </w:r>
    </w:p>
    <w:p w14:paraId="3989C4BB" w14:textId="3FF9368C" w:rsidR="00CE325E" w:rsidRDefault="00CE325E" w:rsidP="00E96B17">
      <w:pPr>
        <w:jc w:val="center"/>
        <w:rPr>
          <w:rFonts w:ascii="Arial" w:eastAsia="Arial" w:hAnsi="Arial" w:cs="Arial"/>
          <w:b/>
          <w:sz w:val="32"/>
          <w:u w:val="single"/>
        </w:rPr>
      </w:pPr>
      <w:r w:rsidRPr="00CE325E">
        <w:rPr>
          <w:rFonts w:ascii="Arial" w:eastAsia="Arial" w:hAnsi="Arial" w:cs="Arial"/>
          <w:b/>
          <w:sz w:val="32"/>
          <w:u w:val="single"/>
        </w:rPr>
        <w:t>Lecturer’s name: Helen Evans, Emma Roberts</w:t>
      </w:r>
      <w:r>
        <w:rPr>
          <w:rFonts w:ascii="Arial" w:eastAsia="Arial" w:hAnsi="Arial" w:cs="Arial"/>
          <w:b/>
          <w:sz w:val="32"/>
          <w:u w:val="single"/>
        </w:rPr>
        <w:br w:type="page"/>
      </w:r>
    </w:p>
    <w:p w14:paraId="55473E9F" w14:textId="77777777" w:rsidR="00E075BA" w:rsidRDefault="00E075BA">
      <w:pPr>
        <w:spacing w:after="0" w:line="360" w:lineRule="auto"/>
        <w:rPr>
          <w:rFonts w:ascii="Arial" w:eastAsia="Arial" w:hAnsi="Arial" w:cs="Arial"/>
          <w:b/>
          <w:sz w:val="32"/>
          <w:u w:val="single"/>
        </w:rPr>
      </w:pPr>
    </w:p>
    <w:p w14:paraId="0A0C94B7" w14:textId="77777777" w:rsidR="00E075BA" w:rsidRDefault="00E075BA">
      <w:pPr>
        <w:spacing w:after="0" w:line="360" w:lineRule="auto"/>
        <w:rPr>
          <w:rFonts w:ascii="Arial" w:eastAsia="Arial" w:hAnsi="Arial" w:cs="Arial"/>
          <w:b/>
          <w:sz w:val="32"/>
          <w:u w:val="single"/>
        </w:rPr>
      </w:pPr>
    </w:p>
    <w:p w14:paraId="1FB1F15F" w14:textId="7FE3F777" w:rsidR="00E075BA" w:rsidRDefault="009D28CD">
      <w:pPr>
        <w:spacing w:after="0" w:line="360" w:lineRule="auto"/>
        <w:jc w:val="center"/>
        <w:rPr>
          <w:rFonts w:ascii="Arial" w:eastAsia="Arial" w:hAnsi="Arial" w:cs="Arial"/>
          <w:b/>
          <w:sz w:val="32"/>
          <w:u w:val="single"/>
        </w:rPr>
      </w:pPr>
      <w:r>
        <w:rPr>
          <w:rFonts w:ascii="Arial" w:eastAsia="Arial" w:hAnsi="Arial" w:cs="Arial"/>
          <w:b/>
          <w:sz w:val="32"/>
          <w:u w:val="single"/>
        </w:rPr>
        <w:t xml:space="preserve">                 </w:t>
      </w:r>
    </w:p>
    <w:p w14:paraId="08858888" w14:textId="77777777" w:rsidR="00E075BA" w:rsidRDefault="00000000">
      <w:pPr>
        <w:spacing w:after="0" w:line="276" w:lineRule="auto"/>
        <w:rPr>
          <w:rFonts w:ascii="Arial" w:eastAsia="Arial" w:hAnsi="Arial" w:cs="Arial"/>
          <w:u w:val="single"/>
        </w:rPr>
      </w:pPr>
      <w:r>
        <w:rPr>
          <w:rFonts w:ascii="Arial" w:eastAsia="Arial" w:hAnsi="Arial" w:cs="Arial"/>
          <w:u w:val="single"/>
        </w:rPr>
        <w:t xml:space="preserve"> </w:t>
      </w:r>
    </w:p>
    <w:p w14:paraId="05D373AB" w14:textId="77777777" w:rsidR="00E075BA" w:rsidRDefault="00E075BA">
      <w:pPr>
        <w:spacing w:after="0" w:line="276" w:lineRule="auto"/>
        <w:rPr>
          <w:rFonts w:ascii="Arial" w:eastAsia="Arial" w:hAnsi="Arial" w:cs="Arial"/>
          <w:b/>
          <w:sz w:val="24"/>
          <w:u w:val="single"/>
        </w:rPr>
      </w:pPr>
    </w:p>
    <w:p w14:paraId="1C092BAF" w14:textId="77777777" w:rsidR="00E075BA" w:rsidRDefault="00000000">
      <w:pPr>
        <w:keepNext/>
        <w:keepLines/>
        <w:spacing w:after="0" w:line="360" w:lineRule="auto"/>
        <w:jc w:val="center"/>
        <w:rPr>
          <w:rFonts w:ascii="Arial" w:eastAsia="Arial" w:hAnsi="Arial" w:cs="Arial"/>
          <w:b/>
          <w:sz w:val="24"/>
          <w:u w:val="single"/>
        </w:rPr>
      </w:pPr>
      <w:r>
        <w:rPr>
          <w:rFonts w:ascii="Arial" w:eastAsia="Arial" w:hAnsi="Arial" w:cs="Arial"/>
          <w:b/>
          <w:sz w:val="24"/>
          <w:u w:val="single"/>
        </w:rPr>
        <w:t>Table of Contents</w:t>
      </w:r>
    </w:p>
    <w:p w14:paraId="26DD93C5" w14:textId="77777777" w:rsidR="00E075BA" w:rsidRDefault="00000000">
      <w:pPr>
        <w:keepNext/>
        <w:keepLines/>
        <w:spacing w:after="0" w:line="360" w:lineRule="auto"/>
        <w:jc w:val="both"/>
        <w:rPr>
          <w:rFonts w:ascii="Arial" w:eastAsia="Arial" w:hAnsi="Arial" w:cs="Arial"/>
          <w:b/>
          <w:sz w:val="24"/>
        </w:rPr>
      </w:pPr>
      <w:r>
        <w:rPr>
          <w:rFonts w:ascii="Arial" w:eastAsia="Arial" w:hAnsi="Arial" w:cs="Arial"/>
          <w:b/>
          <w:sz w:val="24"/>
        </w:rPr>
        <w:t xml:space="preserve"> </w:t>
      </w:r>
    </w:p>
    <w:p w14:paraId="1D7AB314" w14:textId="77777777" w:rsidR="00E075BA" w:rsidRDefault="00E075BA">
      <w:pPr>
        <w:keepNext/>
        <w:keepLines/>
        <w:spacing w:after="0" w:line="360" w:lineRule="auto"/>
        <w:jc w:val="both"/>
        <w:rPr>
          <w:rFonts w:ascii="Arial" w:eastAsia="Arial" w:hAnsi="Arial" w:cs="Arial"/>
          <w:sz w:val="24"/>
        </w:rPr>
      </w:pPr>
    </w:p>
    <w:p w14:paraId="0734B6D3" w14:textId="77777777" w:rsidR="00E075BA" w:rsidRDefault="00000000">
      <w:pPr>
        <w:keepNext/>
        <w:keepLines/>
        <w:spacing w:after="0" w:line="360" w:lineRule="auto"/>
        <w:jc w:val="both"/>
        <w:rPr>
          <w:rFonts w:ascii="Arial" w:eastAsia="Arial" w:hAnsi="Arial" w:cs="Arial"/>
          <w:b/>
          <w:sz w:val="24"/>
        </w:rPr>
      </w:pPr>
      <w:r>
        <w:rPr>
          <w:rFonts w:ascii="Arial" w:eastAsia="Arial" w:hAnsi="Arial" w:cs="Arial"/>
          <w:b/>
          <w:sz w:val="24"/>
        </w:rPr>
        <w:t>Introduction</w:t>
      </w:r>
    </w:p>
    <w:p w14:paraId="0C5664BE" w14:textId="77777777" w:rsidR="00E075BA" w:rsidRDefault="00000000">
      <w:pPr>
        <w:spacing w:after="0" w:line="360" w:lineRule="auto"/>
        <w:jc w:val="both"/>
        <w:rPr>
          <w:rFonts w:ascii="Arial" w:eastAsia="Arial" w:hAnsi="Arial" w:cs="Arial"/>
          <w:sz w:val="24"/>
        </w:rPr>
      </w:pPr>
      <w:r>
        <w:rPr>
          <w:rFonts w:ascii="Arial" w:eastAsia="Arial" w:hAnsi="Arial" w:cs="Arial"/>
          <w:sz w:val="24"/>
        </w:rPr>
        <w:t>Employee engagement is the concept of human resources which helps in understanding the enthusiasm level as well as the dedication of the employees toward their job (</w:t>
      </w:r>
      <w:r>
        <w:rPr>
          <w:rFonts w:ascii="Arial" w:eastAsia="Arial" w:hAnsi="Arial" w:cs="Arial"/>
          <w:color w:val="222222"/>
          <w:sz w:val="24"/>
          <w:shd w:val="clear" w:color="auto" w:fill="FFFFFF"/>
        </w:rPr>
        <w:t xml:space="preserve">Sun and </w:t>
      </w:r>
      <w:proofErr w:type="spellStart"/>
      <w:r>
        <w:rPr>
          <w:rFonts w:ascii="Arial" w:eastAsia="Arial" w:hAnsi="Arial" w:cs="Arial"/>
          <w:color w:val="222222"/>
          <w:sz w:val="24"/>
          <w:shd w:val="clear" w:color="auto" w:fill="FFFFFF"/>
        </w:rPr>
        <w:t>Bunchapattanasakda</w:t>
      </w:r>
      <w:proofErr w:type="spellEnd"/>
      <w:r>
        <w:rPr>
          <w:rFonts w:ascii="Arial" w:eastAsia="Arial" w:hAnsi="Arial" w:cs="Arial"/>
          <w:color w:val="222222"/>
          <w:sz w:val="24"/>
          <w:shd w:val="clear" w:color="auto" w:fill="FFFFFF"/>
        </w:rPr>
        <w:t>, 2019</w:t>
      </w:r>
      <w:r>
        <w:rPr>
          <w:rFonts w:ascii="Arial" w:eastAsia="Arial" w:hAnsi="Arial" w:cs="Arial"/>
          <w:sz w:val="24"/>
        </w:rPr>
        <w:t xml:space="preserve">). Engagement with the employees is also about caring for their work as well as their performance for the company and making them feel the effort they put in makes a difference for the company. The following essay will aim at discussing the role of the human resources of the Hilton company. Hilton is one of the leading organizations in the hotel industry that was established in 1925. It has more than 150,000 active employees that are working worldwide and is also considered one of the biggest international hospitality companies (Hilton, 2019). The essay will also aim at helping the readers to understand the employee life cycle of the Hilton which will include the employee lifecycle such as </w:t>
      </w:r>
      <w:r>
        <w:rPr>
          <w:rFonts w:ascii="Arial" w:eastAsia="Arial" w:hAnsi="Arial" w:cs="Arial"/>
          <w:b/>
          <w:i/>
          <w:sz w:val="24"/>
        </w:rPr>
        <w:t>attraction, recruitment, onboarding, development, retention,</w:t>
      </w:r>
      <w:r>
        <w:rPr>
          <w:rFonts w:ascii="Arial" w:eastAsia="Arial" w:hAnsi="Arial" w:cs="Arial"/>
          <w:sz w:val="24"/>
        </w:rPr>
        <w:t xml:space="preserve"> and </w:t>
      </w:r>
      <w:r>
        <w:rPr>
          <w:rFonts w:ascii="Arial" w:eastAsia="Arial" w:hAnsi="Arial" w:cs="Arial"/>
          <w:b/>
          <w:i/>
          <w:sz w:val="24"/>
        </w:rPr>
        <w:t>separation.</w:t>
      </w:r>
      <w:r>
        <w:rPr>
          <w:rFonts w:ascii="Arial" w:eastAsia="Arial" w:hAnsi="Arial" w:cs="Arial"/>
          <w:sz w:val="24"/>
        </w:rPr>
        <w:t xml:space="preserve"> </w:t>
      </w:r>
    </w:p>
    <w:p w14:paraId="3723408E" w14:textId="0157B2C6" w:rsidR="00E075BA" w:rsidRPr="009D28CD" w:rsidRDefault="00000000" w:rsidP="009D28CD">
      <w:pPr>
        <w:spacing w:after="0" w:line="360" w:lineRule="auto"/>
        <w:jc w:val="both"/>
        <w:rPr>
          <w:rFonts w:ascii="Arial" w:eastAsia="Arial" w:hAnsi="Arial" w:cs="Arial"/>
          <w:sz w:val="24"/>
        </w:rPr>
      </w:pPr>
      <w:r>
        <w:rPr>
          <w:rFonts w:ascii="Arial" w:eastAsia="Arial" w:hAnsi="Arial" w:cs="Arial"/>
          <w:b/>
          <w:sz w:val="24"/>
        </w:rPr>
        <w:t xml:space="preserve">Main Body </w:t>
      </w:r>
    </w:p>
    <w:p w14:paraId="5E7045C6" w14:textId="09ABFBC1" w:rsidR="00E075BA" w:rsidRDefault="00000000">
      <w:pPr>
        <w:spacing w:after="0" w:line="360" w:lineRule="auto"/>
        <w:jc w:val="both"/>
        <w:rPr>
          <w:rFonts w:ascii="Arial" w:eastAsia="Arial" w:hAnsi="Arial" w:cs="Arial"/>
          <w:sz w:val="24"/>
        </w:rPr>
      </w:pPr>
      <w:r>
        <w:rPr>
          <w:rFonts w:ascii="Arial" w:eastAsia="Arial" w:hAnsi="Arial" w:cs="Arial"/>
          <w:sz w:val="24"/>
        </w:rPr>
        <w:t>Human resources play a crucial role in the development of the strategies of training, improving the environment in the workplace, and enhancing the skills of the employees. They also play crucial roles in addressing the needs of the staff as well as enhancing the working environment (</w:t>
      </w:r>
      <w:r>
        <w:rPr>
          <w:rFonts w:ascii="Arial" w:eastAsia="Arial" w:hAnsi="Arial" w:cs="Arial"/>
          <w:color w:val="222222"/>
          <w:sz w:val="24"/>
          <w:shd w:val="clear" w:color="auto" w:fill="FFFFFF"/>
        </w:rPr>
        <w:t xml:space="preserve">Fenech </w:t>
      </w:r>
      <w:r>
        <w:rPr>
          <w:rFonts w:ascii="Arial" w:eastAsia="Arial" w:hAnsi="Arial" w:cs="Arial"/>
          <w:i/>
          <w:color w:val="222222"/>
          <w:sz w:val="24"/>
          <w:shd w:val="clear" w:color="auto" w:fill="FFFFFF"/>
        </w:rPr>
        <w:t>et al</w:t>
      </w:r>
      <w:r>
        <w:rPr>
          <w:rFonts w:ascii="Arial" w:eastAsia="Arial" w:hAnsi="Arial" w:cs="Arial"/>
          <w:color w:val="222222"/>
          <w:sz w:val="24"/>
          <w:shd w:val="clear" w:color="auto" w:fill="FFFFFF"/>
        </w:rPr>
        <w:t>., 2019</w:t>
      </w:r>
      <w:r>
        <w:rPr>
          <w:rFonts w:ascii="Arial" w:eastAsia="Arial" w:hAnsi="Arial" w:cs="Arial"/>
          <w:sz w:val="24"/>
        </w:rPr>
        <w:t xml:space="preserve">). Some of the most significant roles that the HR of the organization plays in managing and developing talent are creating growth for opportunities, setting clear expectations, and more. The HR of the company plays a crucial role by communicating with the employees about the opportunities and making sure the employees can grow in the company. The HR also develops a learning environment within the workplace to encourage the professional development of the employees. Another important role of human </w:t>
      </w:r>
      <w:r>
        <w:rPr>
          <w:rFonts w:ascii="Arial" w:eastAsia="Arial" w:hAnsi="Arial" w:cs="Arial"/>
          <w:sz w:val="24"/>
        </w:rPr>
        <w:lastRenderedPageBreak/>
        <w:t xml:space="preserve">resources is setting up clear expectations for their employees, as the employees lack clarity of the goals of the company, it may lead to the risk of underperformance as well as disengagement. For instance, the human resources at Hilton create a hire-to-retire experience for their employees from the beginning, that also allows the employees to have multiple opportunities and learn different skills in the company. The HR has also introduced talent management plans which are driven by the company value proposition, which also creates a commitment </w:t>
      </w:r>
      <w:r w:rsidR="009D28CD">
        <w:rPr>
          <w:rFonts w:ascii="Arial" w:eastAsia="Arial" w:hAnsi="Arial" w:cs="Arial"/>
          <w:sz w:val="24"/>
        </w:rPr>
        <w:t>toward</w:t>
      </w:r>
      <w:r>
        <w:rPr>
          <w:rFonts w:ascii="Arial" w:eastAsia="Arial" w:hAnsi="Arial" w:cs="Arial"/>
          <w:sz w:val="24"/>
        </w:rPr>
        <w:t xml:space="preserve"> </w:t>
      </w:r>
      <w:r w:rsidR="009D28CD">
        <w:rPr>
          <w:rFonts w:ascii="Arial" w:eastAsia="Arial" w:hAnsi="Arial" w:cs="Arial"/>
          <w:sz w:val="24"/>
        </w:rPr>
        <w:t>a</w:t>
      </w:r>
      <w:r>
        <w:rPr>
          <w:rFonts w:ascii="Arial" w:eastAsia="Arial" w:hAnsi="Arial" w:cs="Arial"/>
          <w:sz w:val="24"/>
        </w:rPr>
        <w:t xml:space="preserve"> holistic as well as personalized approach (</w:t>
      </w:r>
      <w:r>
        <w:rPr>
          <w:rFonts w:ascii="Arial" w:eastAsia="Arial" w:hAnsi="Arial" w:cs="Arial"/>
          <w:color w:val="222222"/>
          <w:sz w:val="24"/>
          <w:shd w:val="clear" w:color="auto" w:fill="FFFFFF"/>
        </w:rPr>
        <w:t xml:space="preserve">Hassanein and </w:t>
      </w:r>
      <w:proofErr w:type="spellStart"/>
      <w:r>
        <w:rPr>
          <w:rFonts w:ascii="Arial" w:eastAsia="Arial" w:hAnsi="Arial" w:cs="Arial"/>
          <w:color w:val="222222"/>
          <w:sz w:val="24"/>
          <w:shd w:val="clear" w:color="auto" w:fill="FFFFFF"/>
        </w:rPr>
        <w:t>Özgit</w:t>
      </w:r>
      <w:proofErr w:type="spellEnd"/>
      <w:r>
        <w:rPr>
          <w:rFonts w:ascii="Arial" w:eastAsia="Arial" w:hAnsi="Arial" w:cs="Arial"/>
          <w:color w:val="222222"/>
          <w:sz w:val="24"/>
          <w:shd w:val="clear" w:color="auto" w:fill="FFFFFF"/>
        </w:rPr>
        <w:t>, 2022</w:t>
      </w:r>
      <w:r>
        <w:rPr>
          <w:rFonts w:ascii="Arial" w:eastAsia="Arial" w:hAnsi="Arial" w:cs="Arial"/>
          <w:sz w:val="24"/>
        </w:rPr>
        <w:t xml:space="preserve">). Human resources have introduced a set of plans through which the members of the Hilton can grow in spirit, mind as well as in body, by developing an environment that promotes the well-being as well as the happiness of the employees.  </w:t>
      </w:r>
    </w:p>
    <w:p w14:paraId="1431B3FE" w14:textId="77777777" w:rsidR="00E075BA" w:rsidRDefault="00000000">
      <w:pPr>
        <w:spacing w:after="0" w:line="360" w:lineRule="auto"/>
        <w:jc w:val="both"/>
        <w:rPr>
          <w:rFonts w:ascii="Arial" w:eastAsia="Arial" w:hAnsi="Arial" w:cs="Arial"/>
          <w:sz w:val="24"/>
        </w:rPr>
      </w:pPr>
      <w:r>
        <w:rPr>
          <w:rFonts w:ascii="Arial" w:eastAsia="Arial" w:hAnsi="Arial" w:cs="Arial"/>
          <w:sz w:val="24"/>
        </w:rPr>
        <w:t>Managing and developing the talents of the employees is essential as it can motivate the employees as well as help them to build professionalism via paid education or promotion and by providing other benefits (</w:t>
      </w:r>
      <w:r>
        <w:rPr>
          <w:rFonts w:ascii="Arial" w:eastAsia="Arial" w:hAnsi="Arial" w:cs="Arial"/>
          <w:color w:val="222222"/>
          <w:sz w:val="24"/>
          <w:shd w:val="clear" w:color="auto" w:fill="FFFFFF"/>
        </w:rPr>
        <w:t xml:space="preserve">King and </w:t>
      </w:r>
      <w:proofErr w:type="spellStart"/>
      <w:r>
        <w:rPr>
          <w:rFonts w:ascii="Arial" w:eastAsia="Arial" w:hAnsi="Arial" w:cs="Arial"/>
          <w:color w:val="222222"/>
          <w:sz w:val="24"/>
          <w:shd w:val="clear" w:color="auto" w:fill="FFFFFF"/>
        </w:rPr>
        <w:t>Vaiman</w:t>
      </w:r>
      <w:proofErr w:type="spellEnd"/>
      <w:r>
        <w:rPr>
          <w:rFonts w:ascii="Arial" w:eastAsia="Arial" w:hAnsi="Arial" w:cs="Arial"/>
          <w:color w:val="222222"/>
          <w:sz w:val="24"/>
          <w:shd w:val="clear" w:color="auto" w:fill="FFFFFF"/>
        </w:rPr>
        <w:t>, 2019)</w:t>
      </w:r>
      <w:r>
        <w:rPr>
          <w:rFonts w:ascii="Arial" w:eastAsia="Arial" w:hAnsi="Arial" w:cs="Arial"/>
          <w:sz w:val="24"/>
        </w:rPr>
        <w:t xml:space="preserve">. As such, it can enhance employee satisfaction, which can further boost the retention rates of the employees in the company. Human resources also establish strategies through which they can attract the attention of top talents in the organizations. These strategies can consist of the process of selective interview, creating a working environment that can interest the potential candidate, and offering other kinds of benefits. This can also assist organizations to enhance the overall performance of their business as well as ensure the company remains competitive in the market when these strategies are implemented properly. </w:t>
      </w:r>
    </w:p>
    <w:p w14:paraId="51D2E2CD" w14:textId="5D97CFB0" w:rsidR="00E075BA" w:rsidRDefault="00000000">
      <w:pPr>
        <w:spacing w:after="0" w:line="360" w:lineRule="auto"/>
        <w:jc w:val="both"/>
        <w:rPr>
          <w:rFonts w:ascii="Arial" w:eastAsia="Arial" w:hAnsi="Arial" w:cs="Arial"/>
          <w:b/>
          <w:sz w:val="24"/>
        </w:rPr>
      </w:pPr>
      <w:r>
        <w:rPr>
          <w:rFonts w:ascii="Arial" w:eastAsia="Arial" w:hAnsi="Arial" w:cs="Arial"/>
          <w:sz w:val="24"/>
        </w:rPr>
        <w:t>Human resources need to develop the talents of their employees so that they can understand and learn to execute their profession in an easier way (</w:t>
      </w:r>
      <w:proofErr w:type="spellStart"/>
      <w:r>
        <w:rPr>
          <w:rFonts w:ascii="Arial" w:eastAsia="Arial" w:hAnsi="Arial" w:cs="Arial"/>
          <w:color w:val="222222"/>
          <w:sz w:val="24"/>
          <w:shd w:val="clear" w:color="auto" w:fill="FFFFFF"/>
        </w:rPr>
        <w:t>Atrizka</w:t>
      </w:r>
      <w:proofErr w:type="spellEnd"/>
      <w:r>
        <w:rPr>
          <w:rFonts w:ascii="Arial" w:eastAsia="Arial" w:hAnsi="Arial" w:cs="Arial"/>
          <w:color w:val="222222"/>
          <w:sz w:val="24"/>
          <w:shd w:val="clear" w:color="auto" w:fill="FFFFFF"/>
        </w:rPr>
        <w:t xml:space="preserve"> </w:t>
      </w:r>
      <w:r>
        <w:rPr>
          <w:rFonts w:ascii="Arial" w:eastAsia="Arial" w:hAnsi="Arial" w:cs="Arial"/>
          <w:i/>
          <w:color w:val="222222"/>
          <w:sz w:val="24"/>
          <w:shd w:val="clear" w:color="auto" w:fill="FFFFFF"/>
        </w:rPr>
        <w:t>et al</w:t>
      </w:r>
      <w:r>
        <w:rPr>
          <w:rFonts w:ascii="Arial" w:eastAsia="Arial" w:hAnsi="Arial" w:cs="Arial"/>
          <w:color w:val="222222"/>
          <w:sz w:val="24"/>
          <w:shd w:val="clear" w:color="auto" w:fill="FFFFFF"/>
        </w:rPr>
        <w:t>., 2020</w:t>
      </w:r>
      <w:r>
        <w:rPr>
          <w:rFonts w:ascii="Arial" w:eastAsia="Arial" w:hAnsi="Arial" w:cs="Arial"/>
          <w:sz w:val="24"/>
        </w:rPr>
        <w:t xml:space="preserve">). It will also enable the employees to have a sense of competence, which can also help the employees to lead themselves toward achieving superior results for the organization. For example, the HR of the Hilton has developed three stages for managing and developing the talent of their employees which is essential. The first stage includes strategy planning, where the prevalent gaps are identified while </w:t>
      </w:r>
      <w:r w:rsidR="009D28CD">
        <w:rPr>
          <w:rFonts w:ascii="Arial" w:eastAsia="Arial" w:hAnsi="Arial" w:cs="Arial"/>
          <w:sz w:val="24"/>
        </w:rPr>
        <w:t>analysing</w:t>
      </w:r>
      <w:r>
        <w:rPr>
          <w:rFonts w:ascii="Arial" w:eastAsia="Arial" w:hAnsi="Arial" w:cs="Arial"/>
          <w:sz w:val="24"/>
        </w:rPr>
        <w:t xml:space="preserve"> and considering an effective strategy that is codified at meeting the organizational objective of the Hilton (</w:t>
      </w:r>
      <w:r>
        <w:rPr>
          <w:rFonts w:ascii="Arial" w:eastAsia="Arial" w:hAnsi="Arial" w:cs="Arial"/>
          <w:color w:val="222222"/>
          <w:sz w:val="24"/>
          <w:shd w:val="clear" w:color="auto" w:fill="FFFFFF"/>
        </w:rPr>
        <w:t xml:space="preserve">Harsch and </w:t>
      </w:r>
      <w:proofErr w:type="spellStart"/>
      <w:r>
        <w:rPr>
          <w:rFonts w:ascii="Arial" w:eastAsia="Arial" w:hAnsi="Arial" w:cs="Arial"/>
          <w:color w:val="222222"/>
          <w:sz w:val="24"/>
          <w:shd w:val="clear" w:color="auto" w:fill="FFFFFF"/>
        </w:rPr>
        <w:t>Festing</w:t>
      </w:r>
      <w:proofErr w:type="spellEnd"/>
      <w:r>
        <w:rPr>
          <w:rFonts w:ascii="Arial" w:eastAsia="Arial" w:hAnsi="Arial" w:cs="Arial"/>
          <w:color w:val="222222"/>
          <w:sz w:val="24"/>
          <w:shd w:val="clear" w:color="auto" w:fill="FFFFFF"/>
        </w:rPr>
        <w:t>, 2020</w:t>
      </w:r>
      <w:r>
        <w:rPr>
          <w:rFonts w:ascii="Arial" w:eastAsia="Arial" w:hAnsi="Arial" w:cs="Arial"/>
          <w:sz w:val="24"/>
        </w:rPr>
        <w:t xml:space="preserve">). At this stage, the future development of the organization is kept as the prime view, and the planning for the business strategy of the employee is done through the training and development program, hiring, and technological development. The second stage </w:t>
      </w:r>
      <w:r>
        <w:rPr>
          <w:rFonts w:ascii="Arial" w:eastAsia="Arial" w:hAnsi="Arial" w:cs="Arial"/>
          <w:sz w:val="24"/>
        </w:rPr>
        <w:lastRenderedPageBreak/>
        <w:t>includes the implementation of the strategy, where the strategy that is evolved is executed properly. It is also important for the organization to apply the strategies effectively as the improper execution of the strategy may lead Hilton to face results that are not productive despite being creditable to the organization (</w:t>
      </w:r>
      <w:r>
        <w:rPr>
          <w:rFonts w:ascii="Arial" w:eastAsia="Arial" w:hAnsi="Arial" w:cs="Arial"/>
          <w:color w:val="222222"/>
          <w:sz w:val="24"/>
          <w:shd w:val="clear" w:color="auto" w:fill="FFFFFF"/>
        </w:rPr>
        <w:t xml:space="preserve">Harsch and </w:t>
      </w:r>
      <w:proofErr w:type="spellStart"/>
      <w:r>
        <w:rPr>
          <w:rFonts w:ascii="Arial" w:eastAsia="Arial" w:hAnsi="Arial" w:cs="Arial"/>
          <w:color w:val="222222"/>
          <w:sz w:val="24"/>
          <w:shd w:val="clear" w:color="auto" w:fill="FFFFFF"/>
        </w:rPr>
        <w:t>Festing</w:t>
      </w:r>
      <w:proofErr w:type="spellEnd"/>
      <w:r>
        <w:rPr>
          <w:rFonts w:ascii="Arial" w:eastAsia="Arial" w:hAnsi="Arial" w:cs="Arial"/>
          <w:color w:val="222222"/>
          <w:sz w:val="24"/>
          <w:shd w:val="clear" w:color="auto" w:fill="FFFFFF"/>
        </w:rPr>
        <w:t>, 2020</w:t>
      </w:r>
      <w:r>
        <w:rPr>
          <w:rFonts w:ascii="Arial" w:eastAsia="Arial" w:hAnsi="Arial" w:cs="Arial"/>
          <w:sz w:val="24"/>
        </w:rPr>
        <w:t>). The last stage consists of an evaluation of the strategy, the strategies that have been implemented have been able to produce the desired outcomes which are measured as well as in case it encounters the failure of strategies, then the strategies are evaluated as well as amended when they are needed.</w:t>
      </w:r>
    </w:p>
    <w:p w14:paraId="2253AFE9" w14:textId="77777777" w:rsidR="00E075BA" w:rsidRDefault="00000000">
      <w:pPr>
        <w:spacing w:after="0" w:line="360" w:lineRule="auto"/>
        <w:jc w:val="both"/>
        <w:rPr>
          <w:rFonts w:ascii="Arial" w:eastAsia="Arial" w:hAnsi="Arial" w:cs="Arial"/>
          <w:sz w:val="24"/>
        </w:rPr>
      </w:pPr>
      <w:r>
        <w:rPr>
          <w:rFonts w:ascii="Arial" w:eastAsia="Arial" w:hAnsi="Arial" w:cs="Arial"/>
          <w:sz w:val="24"/>
        </w:rPr>
        <w:t>The employee life cycle is the process that helps the organization to identify as well as express different stages that the employees go through while engaging with the company (</w:t>
      </w:r>
      <w:r>
        <w:rPr>
          <w:rFonts w:ascii="Arial" w:eastAsia="Arial" w:hAnsi="Arial" w:cs="Arial"/>
          <w:color w:val="222222"/>
          <w:sz w:val="24"/>
          <w:shd w:val="clear" w:color="auto" w:fill="FFFFFF"/>
        </w:rPr>
        <w:t>Cattermole, 2019</w:t>
      </w:r>
      <w:r>
        <w:rPr>
          <w:rFonts w:ascii="Arial" w:eastAsia="Arial" w:hAnsi="Arial" w:cs="Arial"/>
          <w:sz w:val="24"/>
        </w:rPr>
        <w:t xml:space="preserve">). In the following, it will discuss the employee lifecycle of the Hilton Organisation which includes </w:t>
      </w:r>
      <w:r>
        <w:rPr>
          <w:rFonts w:ascii="Arial" w:eastAsia="Arial" w:hAnsi="Arial" w:cs="Arial"/>
          <w:b/>
          <w:i/>
          <w:sz w:val="24"/>
        </w:rPr>
        <w:t>attraction, recruitment, onboarding, development, retention,</w:t>
      </w:r>
      <w:r>
        <w:rPr>
          <w:rFonts w:ascii="Arial" w:eastAsia="Arial" w:hAnsi="Arial" w:cs="Arial"/>
          <w:sz w:val="24"/>
        </w:rPr>
        <w:t xml:space="preserve"> and </w:t>
      </w:r>
      <w:r>
        <w:rPr>
          <w:rFonts w:ascii="Arial" w:eastAsia="Arial" w:hAnsi="Arial" w:cs="Arial"/>
          <w:b/>
          <w:i/>
          <w:sz w:val="24"/>
        </w:rPr>
        <w:t>separation</w:t>
      </w:r>
      <w:r>
        <w:rPr>
          <w:rFonts w:ascii="Arial" w:eastAsia="Arial" w:hAnsi="Arial" w:cs="Arial"/>
          <w:sz w:val="24"/>
        </w:rPr>
        <w:t xml:space="preserve">. </w:t>
      </w:r>
    </w:p>
    <w:p w14:paraId="7F904486" w14:textId="77777777" w:rsidR="00E075BA" w:rsidRDefault="00000000">
      <w:pPr>
        <w:spacing w:after="0" w:line="360" w:lineRule="auto"/>
        <w:jc w:val="both"/>
        <w:rPr>
          <w:rFonts w:ascii="Arial" w:eastAsia="Arial" w:hAnsi="Arial" w:cs="Arial"/>
          <w:sz w:val="24"/>
        </w:rPr>
      </w:pPr>
      <w:r>
        <w:rPr>
          <w:rFonts w:ascii="Arial" w:eastAsia="Arial" w:hAnsi="Arial" w:cs="Arial"/>
          <w:sz w:val="24"/>
        </w:rPr>
        <w:t xml:space="preserve">The </w:t>
      </w:r>
      <w:r>
        <w:rPr>
          <w:rFonts w:ascii="Arial" w:eastAsia="Arial" w:hAnsi="Arial" w:cs="Arial"/>
          <w:b/>
          <w:i/>
          <w:sz w:val="24"/>
        </w:rPr>
        <w:t xml:space="preserve">attraction </w:t>
      </w:r>
      <w:r>
        <w:rPr>
          <w:rFonts w:ascii="Arial" w:eastAsia="Arial" w:hAnsi="Arial" w:cs="Arial"/>
          <w:sz w:val="24"/>
        </w:rPr>
        <w:t>stage of the employees' life cycle is when the organization tries to attract candidates that are interested in their job openings, in the company, and their mission. It also signifies the feeling of the candidate towards the company from how they initiate communication with them. 4 in 5 job seekers have higher chances to apply for the job when the organization manages to actively manage with their employer brand. For example, at this stage, the HR of Hilton tries to attract different types of candidates through the creation of templates for the promotion, by print media as well as digital media (</w:t>
      </w:r>
      <w:r>
        <w:rPr>
          <w:rFonts w:ascii="Arial" w:eastAsia="Arial" w:hAnsi="Arial" w:cs="Arial"/>
          <w:color w:val="222222"/>
          <w:sz w:val="24"/>
          <w:shd w:val="clear" w:color="auto" w:fill="FFFFFF"/>
        </w:rPr>
        <w:t>Meister, 2019</w:t>
      </w:r>
      <w:r>
        <w:rPr>
          <w:rFonts w:ascii="Arial" w:eastAsia="Arial" w:hAnsi="Arial" w:cs="Arial"/>
          <w:sz w:val="24"/>
        </w:rPr>
        <w:t>). This way the organization of the Hilton can also raise awareness among the potential candidate for the vacancies in Hotel Hilton. This is also the stage where the human resources asks the candidates for sending their profiles to the company.</w:t>
      </w:r>
    </w:p>
    <w:p w14:paraId="5CA1C270" w14:textId="77777777" w:rsidR="00E075BA" w:rsidRDefault="00000000">
      <w:pPr>
        <w:spacing w:after="0" w:line="360" w:lineRule="auto"/>
        <w:jc w:val="both"/>
        <w:rPr>
          <w:rFonts w:ascii="Arial" w:eastAsia="Arial" w:hAnsi="Arial" w:cs="Arial"/>
          <w:sz w:val="24"/>
        </w:rPr>
      </w:pPr>
      <w:r>
        <w:rPr>
          <w:rFonts w:ascii="Arial" w:eastAsia="Arial" w:hAnsi="Arial" w:cs="Arial"/>
          <w:sz w:val="24"/>
        </w:rPr>
        <w:t xml:space="preserve">The second stage includes the process of </w:t>
      </w:r>
      <w:r>
        <w:rPr>
          <w:rFonts w:ascii="Arial" w:eastAsia="Arial" w:hAnsi="Arial" w:cs="Arial"/>
          <w:b/>
          <w:i/>
          <w:sz w:val="24"/>
        </w:rPr>
        <w:t xml:space="preserve">recruitment </w:t>
      </w:r>
      <w:r>
        <w:rPr>
          <w:rFonts w:ascii="Arial" w:eastAsia="Arial" w:hAnsi="Arial" w:cs="Arial"/>
          <w:sz w:val="24"/>
        </w:rPr>
        <w:t>of the lifecycle of the employee. This process is also about finding the potential candidate for recruiting in the company, where the organization must ensure to provide their candidate with good candidate experience, from knowing about the job in detail to accepting their offer. Recruitment also takes place when the role of existing employees becomes vacant, or a new position has been created in an organisation. For example, hotel Hilton uses referrals from the existing team as well as tries different types of recruitment platforms. The managers of the Hilton ask their existing team to recruit potential candidates for the organization (</w:t>
      </w:r>
      <w:r>
        <w:rPr>
          <w:rFonts w:ascii="Arial" w:eastAsia="Arial" w:hAnsi="Arial" w:cs="Arial"/>
          <w:color w:val="222222"/>
          <w:sz w:val="24"/>
          <w:shd w:val="clear" w:color="auto" w:fill="FFFFFF"/>
        </w:rPr>
        <w:t>Meister, 2019</w:t>
      </w:r>
      <w:r>
        <w:rPr>
          <w:rFonts w:ascii="Arial" w:eastAsia="Arial" w:hAnsi="Arial" w:cs="Arial"/>
          <w:sz w:val="24"/>
        </w:rPr>
        <w:t xml:space="preserve">). Since the existing members are also active workers of the Hilton, they are likely to know about the various people </w:t>
      </w:r>
      <w:r>
        <w:rPr>
          <w:rFonts w:ascii="Arial" w:eastAsia="Arial" w:hAnsi="Arial" w:cs="Arial"/>
          <w:sz w:val="24"/>
        </w:rPr>
        <w:lastRenderedPageBreak/>
        <w:t xml:space="preserve">that could perfectly fit the job role of the Hilton. The management of the Hilton also uses many platforms of social media for posting about their vacancy of the job, which can attract the potential candidate for their organization. </w:t>
      </w:r>
    </w:p>
    <w:p w14:paraId="44AD22F8" w14:textId="4109FB4D" w:rsidR="00E075BA" w:rsidRDefault="00000000">
      <w:pPr>
        <w:spacing w:after="0" w:line="360" w:lineRule="auto"/>
        <w:jc w:val="both"/>
        <w:rPr>
          <w:rFonts w:ascii="Arial" w:eastAsia="Arial" w:hAnsi="Arial" w:cs="Arial"/>
          <w:sz w:val="24"/>
        </w:rPr>
      </w:pPr>
      <w:r>
        <w:rPr>
          <w:rFonts w:ascii="Arial" w:eastAsia="Arial" w:hAnsi="Arial" w:cs="Arial"/>
          <w:b/>
          <w:i/>
          <w:sz w:val="24"/>
        </w:rPr>
        <w:t xml:space="preserve">Onboarding </w:t>
      </w:r>
      <w:r>
        <w:rPr>
          <w:rFonts w:ascii="Arial" w:eastAsia="Arial" w:hAnsi="Arial" w:cs="Arial"/>
          <w:sz w:val="24"/>
        </w:rPr>
        <w:t>is the next stage of the process of the employee life cycle. After the recruitment is done the organizations need to make their new hires feel well-adjusted and comfortable with the environment of the organization as well as the aspects of their performance of new employees' job role as quickly as well as smoothly as possible (</w:t>
      </w:r>
      <w:r>
        <w:rPr>
          <w:rFonts w:ascii="Arial" w:eastAsia="Arial" w:hAnsi="Arial" w:cs="Arial"/>
          <w:color w:val="222222"/>
          <w:sz w:val="24"/>
          <w:shd w:val="clear" w:color="auto" w:fill="FFFFFF"/>
        </w:rPr>
        <w:t xml:space="preserve">Domini </w:t>
      </w:r>
      <w:r>
        <w:rPr>
          <w:rFonts w:ascii="Arial" w:eastAsia="Arial" w:hAnsi="Arial" w:cs="Arial"/>
          <w:i/>
          <w:color w:val="222222"/>
          <w:sz w:val="24"/>
          <w:shd w:val="clear" w:color="auto" w:fill="FFFFFF"/>
        </w:rPr>
        <w:t>et al</w:t>
      </w:r>
      <w:r>
        <w:rPr>
          <w:rFonts w:ascii="Arial" w:eastAsia="Arial" w:hAnsi="Arial" w:cs="Arial"/>
          <w:color w:val="222222"/>
          <w:sz w:val="24"/>
          <w:shd w:val="clear" w:color="auto" w:fill="FFFFFF"/>
        </w:rPr>
        <w:t>., 2021</w:t>
      </w:r>
      <w:r>
        <w:rPr>
          <w:rFonts w:ascii="Arial" w:eastAsia="Arial" w:hAnsi="Arial" w:cs="Arial"/>
          <w:sz w:val="24"/>
        </w:rPr>
        <w:t xml:space="preserve">). During the onboarding process, the new candidates cover in more depth the aspect of the position, skills, </w:t>
      </w:r>
      <w:r w:rsidR="009D28CD">
        <w:rPr>
          <w:rFonts w:ascii="Arial" w:eastAsia="Arial" w:hAnsi="Arial" w:cs="Arial"/>
          <w:sz w:val="24"/>
        </w:rPr>
        <w:t>behaviour’s</w:t>
      </w:r>
      <w:r>
        <w:rPr>
          <w:rFonts w:ascii="Arial" w:eastAsia="Arial" w:hAnsi="Arial" w:cs="Arial"/>
          <w:sz w:val="24"/>
        </w:rPr>
        <w:t>, knowledge, and identification of their attitudes, which also need to function as effectively as possible in the organization. For example, in the onboarding process of Hilton, they only aim at providing the required duties that are important for the role of the new candidate and also provide their new candidate with the experience and skills that are needed for the job role in Hilton.</w:t>
      </w:r>
    </w:p>
    <w:p w14:paraId="41236D98" w14:textId="77777777" w:rsidR="00E075BA" w:rsidRDefault="00000000">
      <w:pPr>
        <w:spacing w:after="0" w:line="360" w:lineRule="auto"/>
        <w:jc w:val="both"/>
        <w:rPr>
          <w:rFonts w:ascii="Arial" w:eastAsia="Arial" w:hAnsi="Arial" w:cs="Arial"/>
          <w:sz w:val="24"/>
        </w:rPr>
      </w:pPr>
      <w:r>
        <w:rPr>
          <w:rFonts w:ascii="Arial" w:eastAsia="Arial" w:hAnsi="Arial" w:cs="Arial"/>
          <w:b/>
          <w:i/>
          <w:sz w:val="24"/>
        </w:rPr>
        <w:t xml:space="preserve">Development </w:t>
      </w:r>
      <w:r>
        <w:rPr>
          <w:rFonts w:ascii="Arial" w:eastAsia="Arial" w:hAnsi="Arial" w:cs="Arial"/>
          <w:sz w:val="24"/>
        </w:rPr>
        <w:t>is another crucial stage after the onboarding stage. Here the organization mostly focuses on encouraging their new employees with professional development within the team, which will also act as a catalyst for the development of their skills (</w:t>
      </w:r>
      <w:r>
        <w:rPr>
          <w:rFonts w:ascii="Arial" w:eastAsia="Arial" w:hAnsi="Arial" w:cs="Arial"/>
          <w:color w:val="222222"/>
          <w:sz w:val="24"/>
          <w:shd w:val="clear" w:color="auto" w:fill="FFFFFF"/>
        </w:rPr>
        <w:t>Kemper, 2020</w:t>
      </w:r>
      <w:r>
        <w:rPr>
          <w:rFonts w:ascii="Arial" w:eastAsia="Arial" w:hAnsi="Arial" w:cs="Arial"/>
          <w:sz w:val="24"/>
        </w:rPr>
        <w:t>). It will also provide the new candidate to develop the path for a future career in an organization. For the enhancement of the professional development of the new employees, Hilton encourages their new employees with external learning, which also offers an opportunity to those team members for attending relevant conferences as well as seminars which can benefit tremendously for developing the skills of new employees. Also for the identification of a core skill of their employees as well as the area of expertise, the managers of the Hilton directly work with their employees. They also leverage the insight of their employees' performance, through which they can plan out as well as prioritize the main areas that are needed to further develop the employees. It is also one of the significant ways for developing an honest and open feedback-driven connection between managers and their employees.</w:t>
      </w:r>
    </w:p>
    <w:p w14:paraId="07303079" w14:textId="77777777" w:rsidR="00E075BA" w:rsidRDefault="00000000">
      <w:pPr>
        <w:spacing w:after="0" w:line="360" w:lineRule="auto"/>
        <w:jc w:val="both"/>
        <w:rPr>
          <w:rFonts w:ascii="Arial" w:eastAsia="Arial" w:hAnsi="Arial" w:cs="Arial"/>
          <w:sz w:val="24"/>
        </w:rPr>
      </w:pPr>
      <w:r>
        <w:rPr>
          <w:rFonts w:ascii="Arial" w:eastAsia="Arial" w:hAnsi="Arial" w:cs="Arial"/>
          <w:b/>
          <w:i/>
          <w:sz w:val="24"/>
        </w:rPr>
        <w:t>Retention</w:t>
      </w:r>
      <w:r>
        <w:rPr>
          <w:rFonts w:ascii="Arial" w:eastAsia="Arial" w:hAnsi="Arial" w:cs="Arial"/>
          <w:sz w:val="24"/>
        </w:rPr>
        <w:t xml:space="preserve"> is the fifth stage of the employee's life cycle where the managers mainly focus on putting their energy into retaining their top employees as well as making sure that they are satisfied and are effectively competing in their roles in the team (</w:t>
      </w:r>
      <w:r>
        <w:rPr>
          <w:rFonts w:ascii="Arial" w:eastAsia="Arial" w:hAnsi="Arial" w:cs="Arial"/>
          <w:color w:val="222222"/>
          <w:sz w:val="24"/>
          <w:shd w:val="clear" w:color="auto" w:fill="FFFFFF"/>
        </w:rPr>
        <w:t>Kemper, 2020</w:t>
      </w:r>
      <w:r>
        <w:rPr>
          <w:rFonts w:ascii="Arial" w:eastAsia="Arial" w:hAnsi="Arial" w:cs="Arial"/>
          <w:sz w:val="24"/>
        </w:rPr>
        <w:t xml:space="preserve">). The impact of the culture also goes through a long way in the stage of retention. When the environment of the company tends to be worse, it can </w:t>
      </w:r>
      <w:r>
        <w:rPr>
          <w:rFonts w:ascii="Arial" w:eastAsia="Arial" w:hAnsi="Arial" w:cs="Arial"/>
          <w:sz w:val="24"/>
        </w:rPr>
        <w:lastRenderedPageBreak/>
        <w:t>inevitably lead to a high turnover rate of employees, which also means that the organization can face the cost of replacement regularly. So it is vital for enhancing the retention stage for counteracting such risk as well as promoting longevity and satisfaction within their team on the path of their career. For example, at this stage, the Hilton ensures to hire the potential people in their organization. For the retention of the top talent in the organization, they also first attract and recruit talented candidates. At this stage, the attraction and the retention are measured. Hilton also cultivates a strong relationship with their team members, where the management also focuses on developing as well as fostering a respectful, honest as well as open relationship with all the team members which is important for keeping the employees motivated for their stay at the company.</w:t>
      </w:r>
    </w:p>
    <w:p w14:paraId="5EC033AC" w14:textId="77777777" w:rsidR="00E075BA" w:rsidRDefault="00000000">
      <w:pPr>
        <w:spacing w:after="0" w:line="360" w:lineRule="auto"/>
        <w:jc w:val="both"/>
        <w:rPr>
          <w:rFonts w:ascii="Arial" w:eastAsia="Arial" w:hAnsi="Arial" w:cs="Arial"/>
          <w:sz w:val="24"/>
        </w:rPr>
      </w:pPr>
      <w:r>
        <w:rPr>
          <w:rFonts w:ascii="Arial" w:eastAsia="Arial" w:hAnsi="Arial" w:cs="Arial"/>
          <w:sz w:val="24"/>
        </w:rPr>
        <w:t>The final stage of the employee lifecycle is</w:t>
      </w:r>
      <w:r>
        <w:rPr>
          <w:rFonts w:ascii="Arial" w:eastAsia="Arial" w:hAnsi="Arial" w:cs="Arial"/>
          <w:b/>
          <w:i/>
          <w:sz w:val="24"/>
        </w:rPr>
        <w:t xml:space="preserve"> the separation</w:t>
      </w:r>
      <w:r>
        <w:rPr>
          <w:rFonts w:ascii="Arial" w:eastAsia="Arial" w:hAnsi="Arial" w:cs="Arial"/>
          <w:sz w:val="24"/>
        </w:rPr>
        <w:t xml:space="preserve"> of an employee. As for most employees, a time comes when they conclude due to personal reasons, retirement, or new employment (</w:t>
      </w:r>
      <w:r>
        <w:rPr>
          <w:rFonts w:ascii="Arial" w:eastAsia="Arial" w:hAnsi="Arial" w:cs="Arial"/>
          <w:color w:val="222222"/>
          <w:sz w:val="24"/>
          <w:shd w:val="clear" w:color="auto" w:fill="FFFFFF"/>
        </w:rPr>
        <w:t xml:space="preserve">Domini </w:t>
      </w:r>
      <w:r>
        <w:rPr>
          <w:rFonts w:ascii="Arial" w:eastAsia="Arial" w:hAnsi="Arial" w:cs="Arial"/>
          <w:i/>
          <w:color w:val="222222"/>
          <w:sz w:val="24"/>
          <w:shd w:val="clear" w:color="auto" w:fill="FFFFFF"/>
        </w:rPr>
        <w:t>et al</w:t>
      </w:r>
      <w:r>
        <w:rPr>
          <w:rFonts w:ascii="Arial" w:eastAsia="Arial" w:hAnsi="Arial" w:cs="Arial"/>
          <w:color w:val="222222"/>
          <w:sz w:val="24"/>
          <w:shd w:val="clear" w:color="auto" w:fill="FFFFFF"/>
        </w:rPr>
        <w:t>., 2021</w:t>
      </w:r>
      <w:r>
        <w:rPr>
          <w:rFonts w:ascii="Arial" w:eastAsia="Arial" w:hAnsi="Arial" w:cs="Arial"/>
          <w:sz w:val="24"/>
        </w:rPr>
        <w:t>). So treating this stage is important just as the stage of the onboarding process. When the old employees leave the team it can have a direct effect on the other members. So at this stage, the managers of the company as well as the HR professionals in the company must make sure those employees who are leaving, exit the company in a way that does not cause a major disruption. For example, the Hilton company tries to understand the reasons behind their employees' resignations. They also try to find out the main reason behind their leaving the organization as such reasons can often be false ones. They also aim at digging deep into the main cause of the separation, to avoid such situations in the future (</w:t>
      </w:r>
      <w:r>
        <w:rPr>
          <w:rFonts w:ascii="Arial" w:eastAsia="Arial" w:hAnsi="Arial" w:cs="Arial"/>
          <w:color w:val="222222"/>
          <w:sz w:val="24"/>
          <w:shd w:val="clear" w:color="auto" w:fill="FFFFFF"/>
        </w:rPr>
        <w:t xml:space="preserve">Domini </w:t>
      </w:r>
      <w:r>
        <w:rPr>
          <w:rFonts w:ascii="Arial" w:eastAsia="Arial" w:hAnsi="Arial" w:cs="Arial"/>
          <w:i/>
          <w:color w:val="222222"/>
          <w:sz w:val="24"/>
          <w:shd w:val="clear" w:color="auto" w:fill="FFFFFF"/>
        </w:rPr>
        <w:t>et al</w:t>
      </w:r>
      <w:r>
        <w:rPr>
          <w:rFonts w:ascii="Arial" w:eastAsia="Arial" w:hAnsi="Arial" w:cs="Arial"/>
          <w:color w:val="222222"/>
          <w:sz w:val="24"/>
          <w:shd w:val="clear" w:color="auto" w:fill="FFFFFF"/>
        </w:rPr>
        <w:t>., 2021</w:t>
      </w:r>
      <w:r>
        <w:rPr>
          <w:rFonts w:ascii="Arial" w:eastAsia="Arial" w:hAnsi="Arial" w:cs="Arial"/>
          <w:sz w:val="24"/>
        </w:rPr>
        <w:t xml:space="preserve">). </w:t>
      </w:r>
    </w:p>
    <w:p w14:paraId="0E8B43A6" w14:textId="77777777" w:rsidR="00E075BA" w:rsidRDefault="00E075BA">
      <w:pPr>
        <w:spacing w:after="0" w:line="360" w:lineRule="auto"/>
        <w:jc w:val="both"/>
        <w:rPr>
          <w:rFonts w:ascii="Arial" w:eastAsia="Arial" w:hAnsi="Arial" w:cs="Arial"/>
          <w:sz w:val="24"/>
        </w:rPr>
      </w:pPr>
    </w:p>
    <w:p w14:paraId="0FAEFBF1" w14:textId="77777777" w:rsidR="00E075BA" w:rsidRDefault="00000000">
      <w:pPr>
        <w:spacing w:after="0" w:line="360" w:lineRule="auto"/>
        <w:jc w:val="both"/>
        <w:rPr>
          <w:rFonts w:ascii="Arial" w:eastAsia="Arial" w:hAnsi="Arial" w:cs="Arial"/>
        </w:rPr>
      </w:pPr>
      <w:r>
        <w:rPr>
          <w:rFonts w:ascii="Arial" w:eastAsia="Arial" w:hAnsi="Arial" w:cs="Arial"/>
        </w:rPr>
        <w:t xml:space="preserve"> </w:t>
      </w:r>
    </w:p>
    <w:p w14:paraId="47040EB6" w14:textId="77777777" w:rsidR="00E075BA" w:rsidRDefault="00E075BA">
      <w:pPr>
        <w:spacing w:after="0" w:line="360" w:lineRule="auto"/>
        <w:jc w:val="both"/>
        <w:rPr>
          <w:rFonts w:ascii="Arial" w:eastAsia="Arial" w:hAnsi="Arial" w:cs="Arial"/>
          <w:sz w:val="24"/>
        </w:rPr>
      </w:pPr>
    </w:p>
    <w:p w14:paraId="01B544DF" w14:textId="77777777" w:rsidR="00E075BA" w:rsidRDefault="00000000">
      <w:pPr>
        <w:keepNext/>
        <w:keepLines/>
        <w:spacing w:after="0" w:line="360" w:lineRule="auto"/>
        <w:jc w:val="both"/>
        <w:rPr>
          <w:rFonts w:ascii="Arial" w:eastAsia="Arial" w:hAnsi="Arial" w:cs="Arial"/>
          <w:b/>
          <w:sz w:val="24"/>
        </w:rPr>
      </w:pPr>
      <w:r>
        <w:rPr>
          <w:rFonts w:ascii="Arial" w:eastAsia="Arial" w:hAnsi="Arial" w:cs="Arial"/>
          <w:b/>
          <w:sz w:val="24"/>
        </w:rPr>
        <w:t>Conclusion</w:t>
      </w:r>
    </w:p>
    <w:p w14:paraId="221FCFF1" w14:textId="77777777" w:rsidR="00E075BA" w:rsidRDefault="00000000">
      <w:pPr>
        <w:spacing w:after="0" w:line="360" w:lineRule="auto"/>
        <w:jc w:val="both"/>
        <w:rPr>
          <w:rFonts w:ascii="Arial" w:eastAsia="Arial" w:hAnsi="Arial" w:cs="Arial"/>
          <w:sz w:val="24"/>
        </w:rPr>
      </w:pPr>
      <w:r>
        <w:rPr>
          <w:rFonts w:ascii="Arial" w:eastAsia="Arial" w:hAnsi="Arial" w:cs="Arial"/>
          <w:sz w:val="24"/>
        </w:rPr>
        <w:t xml:space="preserve">In brief, it can be found from the essay that human resources play a significant role in the development and the management talent of their employees. Human resources also develop many plans and strategies for training and improving the performance of their employees, which can empower the employees to stay productive and loyal to the company. It is also found that the managers and the head of the Hilton are putting a lot of effort into improving the employee life cycle and they are also trying their best to meet the requirements of their employees and prioritizing </w:t>
      </w:r>
      <w:r>
        <w:rPr>
          <w:rFonts w:ascii="Arial" w:eastAsia="Arial" w:hAnsi="Arial" w:cs="Arial"/>
          <w:sz w:val="24"/>
        </w:rPr>
        <w:lastRenderedPageBreak/>
        <w:t>their development, which can help their employees grow professionally in their future.</w:t>
      </w:r>
    </w:p>
    <w:p w14:paraId="39791B7B" w14:textId="77777777" w:rsidR="00E075BA" w:rsidRDefault="00000000">
      <w:pPr>
        <w:spacing w:after="0" w:line="360" w:lineRule="auto"/>
        <w:jc w:val="both"/>
        <w:rPr>
          <w:rFonts w:ascii="Arial" w:eastAsia="Arial" w:hAnsi="Arial" w:cs="Arial"/>
        </w:rPr>
      </w:pPr>
      <w:r>
        <w:rPr>
          <w:rFonts w:ascii="Arial" w:eastAsia="Arial" w:hAnsi="Arial" w:cs="Arial"/>
        </w:rPr>
        <w:t xml:space="preserve"> </w:t>
      </w:r>
    </w:p>
    <w:p w14:paraId="762020BC" w14:textId="77777777" w:rsidR="00E075BA" w:rsidRDefault="00E075BA">
      <w:pPr>
        <w:spacing w:after="0" w:line="360" w:lineRule="auto"/>
        <w:jc w:val="both"/>
        <w:rPr>
          <w:rFonts w:ascii="Arial" w:eastAsia="Arial" w:hAnsi="Arial" w:cs="Arial"/>
          <w:b/>
          <w:sz w:val="24"/>
        </w:rPr>
      </w:pPr>
    </w:p>
    <w:p w14:paraId="4994D172" w14:textId="77777777" w:rsidR="00E075BA" w:rsidRDefault="00000000">
      <w:pPr>
        <w:keepNext/>
        <w:keepLines/>
        <w:spacing w:after="0" w:line="360" w:lineRule="auto"/>
        <w:jc w:val="both"/>
        <w:rPr>
          <w:rFonts w:ascii="Arial" w:eastAsia="Arial" w:hAnsi="Arial" w:cs="Arial"/>
          <w:b/>
          <w:sz w:val="24"/>
        </w:rPr>
      </w:pPr>
      <w:r>
        <w:rPr>
          <w:rFonts w:ascii="Arial" w:eastAsia="Arial" w:hAnsi="Arial" w:cs="Arial"/>
          <w:b/>
          <w:sz w:val="24"/>
        </w:rPr>
        <w:t>Reference List</w:t>
      </w:r>
    </w:p>
    <w:p w14:paraId="6D33D3B5" w14:textId="77777777" w:rsidR="00E075BA" w:rsidRDefault="00000000">
      <w:pPr>
        <w:spacing w:before="240" w:after="240" w:line="360" w:lineRule="auto"/>
        <w:jc w:val="both"/>
        <w:rPr>
          <w:rFonts w:ascii="Arial" w:eastAsia="Arial" w:hAnsi="Arial" w:cs="Arial"/>
          <w:sz w:val="24"/>
        </w:rPr>
      </w:pPr>
      <w:r>
        <w:rPr>
          <w:rFonts w:ascii="Arial" w:eastAsia="Arial" w:hAnsi="Arial" w:cs="Arial"/>
          <w:b/>
          <w:sz w:val="24"/>
        </w:rPr>
        <w:t>‌</w:t>
      </w:r>
      <w:proofErr w:type="spellStart"/>
      <w:r>
        <w:rPr>
          <w:rFonts w:ascii="Arial" w:eastAsia="Arial" w:hAnsi="Arial" w:cs="Arial"/>
          <w:color w:val="222222"/>
          <w:sz w:val="24"/>
          <w:shd w:val="clear" w:color="auto" w:fill="FFFFFF"/>
        </w:rPr>
        <w:t>Atrizka</w:t>
      </w:r>
      <w:proofErr w:type="spellEnd"/>
      <w:r>
        <w:rPr>
          <w:rFonts w:ascii="Arial" w:eastAsia="Arial" w:hAnsi="Arial" w:cs="Arial"/>
          <w:color w:val="222222"/>
          <w:sz w:val="24"/>
          <w:shd w:val="clear" w:color="auto" w:fill="FFFFFF"/>
        </w:rPr>
        <w:t xml:space="preserve">, D., Lubis, H., Simanjuntak, C.W. and </w:t>
      </w:r>
      <w:proofErr w:type="spellStart"/>
      <w:r>
        <w:rPr>
          <w:rFonts w:ascii="Arial" w:eastAsia="Arial" w:hAnsi="Arial" w:cs="Arial"/>
          <w:color w:val="222222"/>
          <w:sz w:val="24"/>
          <w:shd w:val="clear" w:color="auto" w:fill="FFFFFF"/>
        </w:rPr>
        <w:t>Pratama</w:t>
      </w:r>
      <w:proofErr w:type="spellEnd"/>
      <w:r>
        <w:rPr>
          <w:rFonts w:ascii="Arial" w:eastAsia="Arial" w:hAnsi="Arial" w:cs="Arial"/>
          <w:color w:val="222222"/>
          <w:sz w:val="24"/>
          <w:shd w:val="clear" w:color="auto" w:fill="FFFFFF"/>
        </w:rPr>
        <w:t xml:space="preserve">, I., (2020). Ensuring Better Affective Commitment and Organizational Citizenship </w:t>
      </w:r>
      <w:proofErr w:type="spellStart"/>
      <w:r>
        <w:rPr>
          <w:rFonts w:ascii="Arial" w:eastAsia="Arial" w:hAnsi="Arial" w:cs="Arial"/>
          <w:color w:val="222222"/>
          <w:sz w:val="24"/>
          <w:shd w:val="clear" w:color="auto" w:fill="FFFFFF"/>
        </w:rPr>
        <w:t>Behavior</w:t>
      </w:r>
      <w:proofErr w:type="spellEnd"/>
      <w:r>
        <w:rPr>
          <w:rFonts w:ascii="Arial" w:eastAsia="Arial" w:hAnsi="Arial" w:cs="Arial"/>
          <w:color w:val="222222"/>
          <w:sz w:val="24"/>
          <w:shd w:val="clear" w:color="auto" w:fill="FFFFFF"/>
        </w:rPr>
        <w:t xml:space="preserve"> through Talent Management and Psychological Contract </w:t>
      </w:r>
      <w:proofErr w:type="spellStart"/>
      <w:r>
        <w:rPr>
          <w:rFonts w:ascii="Arial" w:eastAsia="Arial" w:hAnsi="Arial" w:cs="Arial"/>
          <w:color w:val="222222"/>
          <w:sz w:val="24"/>
          <w:shd w:val="clear" w:color="auto" w:fill="FFFFFF"/>
        </w:rPr>
        <w:t>Fulfillment</w:t>
      </w:r>
      <w:proofErr w:type="spellEnd"/>
      <w:r>
        <w:rPr>
          <w:rFonts w:ascii="Arial" w:eastAsia="Arial" w:hAnsi="Arial" w:cs="Arial"/>
          <w:color w:val="222222"/>
          <w:sz w:val="24"/>
          <w:shd w:val="clear" w:color="auto" w:fill="FFFFFF"/>
        </w:rPr>
        <w:t xml:space="preserve">: An Empirical Study of Indonesia Pharmaceutical Sector. </w:t>
      </w:r>
      <w:r>
        <w:rPr>
          <w:rFonts w:ascii="Arial" w:eastAsia="Arial" w:hAnsi="Arial" w:cs="Arial"/>
          <w:i/>
          <w:sz w:val="24"/>
        </w:rPr>
        <w:t>Systematic Reviews in Pharmacy</w:t>
      </w:r>
      <w:r>
        <w:rPr>
          <w:rFonts w:ascii="Arial" w:eastAsia="Arial" w:hAnsi="Arial" w:cs="Arial"/>
          <w:sz w:val="24"/>
        </w:rPr>
        <w:t>, 11(1).</w:t>
      </w:r>
    </w:p>
    <w:p w14:paraId="784DCA06"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Cattermole, G., (2019). Developing the employee lifecycle to keep top talent. </w:t>
      </w:r>
      <w:r>
        <w:rPr>
          <w:rFonts w:ascii="Arial" w:eastAsia="Arial" w:hAnsi="Arial" w:cs="Arial"/>
          <w:i/>
          <w:sz w:val="24"/>
        </w:rPr>
        <w:t>Strategic HR review</w:t>
      </w:r>
      <w:r>
        <w:rPr>
          <w:rFonts w:ascii="Arial" w:eastAsia="Arial" w:hAnsi="Arial" w:cs="Arial"/>
          <w:sz w:val="24"/>
        </w:rPr>
        <w:t>, 18(6), pp.258-262.</w:t>
      </w:r>
    </w:p>
    <w:p w14:paraId="5B4C515F"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Domini, G., </w:t>
      </w:r>
      <w:proofErr w:type="spellStart"/>
      <w:r>
        <w:rPr>
          <w:rFonts w:ascii="Arial" w:eastAsia="Arial" w:hAnsi="Arial" w:cs="Arial"/>
          <w:color w:val="222222"/>
          <w:sz w:val="24"/>
          <w:shd w:val="clear" w:color="auto" w:fill="FFFFFF"/>
        </w:rPr>
        <w:t>Grazzi</w:t>
      </w:r>
      <w:proofErr w:type="spellEnd"/>
      <w:r>
        <w:rPr>
          <w:rFonts w:ascii="Arial" w:eastAsia="Arial" w:hAnsi="Arial" w:cs="Arial"/>
          <w:color w:val="222222"/>
          <w:sz w:val="24"/>
          <w:shd w:val="clear" w:color="auto" w:fill="FFFFFF"/>
        </w:rPr>
        <w:t xml:space="preserve">, M., Moschella, D. and </w:t>
      </w:r>
      <w:proofErr w:type="spellStart"/>
      <w:r>
        <w:rPr>
          <w:rFonts w:ascii="Arial" w:eastAsia="Arial" w:hAnsi="Arial" w:cs="Arial"/>
          <w:color w:val="222222"/>
          <w:sz w:val="24"/>
          <w:shd w:val="clear" w:color="auto" w:fill="FFFFFF"/>
        </w:rPr>
        <w:t>Treibich</w:t>
      </w:r>
      <w:proofErr w:type="spellEnd"/>
      <w:r>
        <w:rPr>
          <w:rFonts w:ascii="Arial" w:eastAsia="Arial" w:hAnsi="Arial" w:cs="Arial"/>
          <w:color w:val="222222"/>
          <w:sz w:val="24"/>
          <w:shd w:val="clear" w:color="auto" w:fill="FFFFFF"/>
        </w:rPr>
        <w:t xml:space="preserve">, T., (2021). Threats and opportunities in the digital era: automation spikes and employment dynamics. </w:t>
      </w:r>
      <w:r>
        <w:rPr>
          <w:rFonts w:ascii="Arial" w:eastAsia="Arial" w:hAnsi="Arial" w:cs="Arial"/>
          <w:i/>
          <w:sz w:val="24"/>
        </w:rPr>
        <w:t>Research Policy</w:t>
      </w:r>
      <w:r>
        <w:rPr>
          <w:rFonts w:ascii="Arial" w:eastAsia="Arial" w:hAnsi="Arial" w:cs="Arial"/>
          <w:sz w:val="24"/>
        </w:rPr>
        <w:t>, 50(7), p.104137.</w:t>
      </w:r>
    </w:p>
    <w:p w14:paraId="19DA99D5"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Fenech, R., </w:t>
      </w:r>
      <w:proofErr w:type="spellStart"/>
      <w:r>
        <w:rPr>
          <w:rFonts w:ascii="Arial" w:eastAsia="Arial" w:hAnsi="Arial" w:cs="Arial"/>
          <w:color w:val="222222"/>
          <w:sz w:val="24"/>
          <w:shd w:val="clear" w:color="auto" w:fill="FFFFFF"/>
        </w:rPr>
        <w:t>Baguant</w:t>
      </w:r>
      <w:proofErr w:type="spellEnd"/>
      <w:r>
        <w:rPr>
          <w:rFonts w:ascii="Arial" w:eastAsia="Arial" w:hAnsi="Arial" w:cs="Arial"/>
          <w:color w:val="222222"/>
          <w:sz w:val="24"/>
          <w:shd w:val="clear" w:color="auto" w:fill="FFFFFF"/>
        </w:rPr>
        <w:t xml:space="preserve">, P. and Ivanov, D., (2019). The changing role of human resource management in an era of digital transformation. </w:t>
      </w:r>
      <w:r>
        <w:rPr>
          <w:rFonts w:ascii="Arial" w:eastAsia="Arial" w:hAnsi="Arial" w:cs="Arial"/>
          <w:i/>
          <w:sz w:val="24"/>
        </w:rPr>
        <w:t>Journal of Management Information &amp; Decision Sciences</w:t>
      </w:r>
      <w:r>
        <w:rPr>
          <w:rFonts w:ascii="Arial" w:eastAsia="Arial" w:hAnsi="Arial" w:cs="Arial"/>
          <w:sz w:val="24"/>
        </w:rPr>
        <w:t>, 22(2).</w:t>
      </w:r>
    </w:p>
    <w:p w14:paraId="724C3E91"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Harsch, K. and </w:t>
      </w:r>
      <w:proofErr w:type="spellStart"/>
      <w:r>
        <w:rPr>
          <w:rFonts w:ascii="Arial" w:eastAsia="Arial" w:hAnsi="Arial" w:cs="Arial"/>
          <w:color w:val="222222"/>
          <w:sz w:val="24"/>
          <w:shd w:val="clear" w:color="auto" w:fill="FFFFFF"/>
        </w:rPr>
        <w:t>Festing</w:t>
      </w:r>
      <w:proofErr w:type="spellEnd"/>
      <w:r>
        <w:rPr>
          <w:rFonts w:ascii="Arial" w:eastAsia="Arial" w:hAnsi="Arial" w:cs="Arial"/>
          <w:color w:val="222222"/>
          <w:sz w:val="24"/>
          <w:shd w:val="clear" w:color="auto" w:fill="FFFFFF"/>
        </w:rPr>
        <w:t xml:space="preserve">, M., (2020). Dynamic talent management capabilities and organizational agility—A qualitative exploration. </w:t>
      </w:r>
      <w:r>
        <w:rPr>
          <w:rFonts w:ascii="Arial" w:eastAsia="Arial" w:hAnsi="Arial" w:cs="Arial"/>
          <w:i/>
          <w:sz w:val="24"/>
        </w:rPr>
        <w:t>Human Resource Management</w:t>
      </w:r>
      <w:r>
        <w:rPr>
          <w:rFonts w:ascii="Arial" w:eastAsia="Arial" w:hAnsi="Arial" w:cs="Arial"/>
          <w:sz w:val="24"/>
        </w:rPr>
        <w:t>, 59(1), pp.43-61.</w:t>
      </w:r>
    </w:p>
    <w:p w14:paraId="720937BC"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Hassanein, F. and </w:t>
      </w:r>
      <w:proofErr w:type="spellStart"/>
      <w:r>
        <w:rPr>
          <w:rFonts w:ascii="Arial" w:eastAsia="Arial" w:hAnsi="Arial" w:cs="Arial"/>
          <w:color w:val="222222"/>
          <w:sz w:val="24"/>
          <w:shd w:val="clear" w:color="auto" w:fill="FFFFFF"/>
        </w:rPr>
        <w:t>Özgit</w:t>
      </w:r>
      <w:proofErr w:type="spellEnd"/>
      <w:r>
        <w:rPr>
          <w:rFonts w:ascii="Arial" w:eastAsia="Arial" w:hAnsi="Arial" w:cs="Arial"/>
          <w:color w:val="222222"/>
          <w:sz w:val="24"/>
          <w:shd w:val="clear" w:color="auto" w:fill="FFFFFF"/>
        </w:rPr>
        <w:t xml:space="preserve">, H., (2022). Sustaining human resources through talent management strategies and employee engagement in the Middle East hotel industry. </w:t>
      </w:r>
      <w:r>
        <w:rPr>
          <w:rFonts w:ascii="Arial" w:eastAsia="Arial" w:hAnsi="Arial" w:cs="Arial"/>
          <w:i/>
          <w:sz w:val="24"/>
        </w:rPr>
        <w:t>Sustainability</w:t>
      </w:r>
      <w:r>
        <w:rPr>
          <w:rFonts w:ascii="Arial" w:eastAsia="Arial" w:hAnsi="Arial" w:cs="Arial"/>
          <w:sz w:val="24"/>
        </w:rPr>
        <w:t>, 14(22), p.15365.</w:t>
      </w:r>
    </w:p>
    <w:p w14:paraId="66AC1943" w14:textId="77777777" w:rsidR="00E075BA" w:rsidRDefault="00000000">
      <w:pPr>
        <w:spacing w:after="240" w:line="360" w:lineRule="auto"/>
        <w:jc w:val="both"/>
        <w:rPr>
          <w:rFonts w:ascii="Arial" w:eastAsia="Arial" w:hAnsi="Arial" w:cs="Arial"/>
          <w:sz w:val="24"/>
        </w:rPr>
      </w:pPr>
      <w:r>
        <w:rPr>
          <w:rFonts w:ascii="Arial" w:eastAsia="Arial" w:hAnsi="Arial" w:cs="Arial"/>
          <w:sz w:val="24"/>
        </w:rPr>
        <w:t xml:space="preserve">Hilton. (2019). </w:t>
      </w:r>
      <w:r>
        <w:rPr>
          <w:rFonts w:ascii="Arial" w:eastAsia="Arial" w:hAnsi="Arial" w:cs="Arial"/>
          <w:i/>
          <w:sz w:val="24"/>
        </w:rPr>
        <w:t>Hilton Brands | Global Hospitality Company</w:t>
      </w:r>
      <w:r>
        <w:rPr>
          <w:rFonts w:ascii="Arial" w:eastAsia="Arial" w:hAnsi="Arial" w:cs="Arial"/>
          <w:sz w:val="24"/>
        </w:rPr>
        <w:t>. [Online] Available at: &lt;</w:t>
      </w:r>
      <w:hyperlink r:id="rId4">
        <w:r>
          <w:rPr>
            <w:rFonts w:ascii="Arial" w:eastAsia="Arial" w:hAnsi="Arial" w:cs="Arial"/>
            <w:color w:val="0000FF"/>
            <w:sz w:val="24"/>
            <w:u w:val="single"/>
          </w:rPr>
          <w:t>https://www.hilton.com/en/corporate/</w:t>
        </w:r>
      </w:hyperlink>
      <w:r>
        <w:rPr>
          <w:rFonts w:ascii="Arial" w:eastAsia="Arial" w:hAnsi="Arial" w:cs="Arial"/>
          <w:sz w:val="24"/>
        </w:rPr>
        <w:t>&gt; [Accessed on: 9th June 2023].</w:t>
      </w:r>
    </w:p>
    <w:p w14:paraId="735203D1"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Kemper, J.A., (2020). Motivations, barriers, and strategies for meat reduction at different family lifecycle stages. </w:t>
      </w:r>
      <w:r>
        <w:rPr>
          <w:rFonts w:ascii="Arial" w:eastAsia="Arial" w:hAnsi="Arial" w:cs="Arial"/>
          <w:i/>
          <w:sz w:val="24"/>
        </w:rPr>
        <w:t>Appetite</w:t>
      </w:r>
      <w:r>
        <w:rPr>
          <w:rFonts w:ascii="Arial" w:eastAsia="Arial" w:hAnsi="Arial" w:cs="Arial"/>
          <w:sz w:val="24"/>
        </w:rPr>
        <w:t>, 150, p.104644.</w:t>
      </w:r>
    </w:p>
    <w:p w14:paraId="2C695905"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lastRenderedPageBreak/>
        <w:t xml:space="preserve">King, K.A. and </w:t>
      </w:r>
      <w:proofErr w:type="spellStart"/>
      <w:r>
        <w:rPr>
          <w:rFonts w:ascii="Arial" w:eastAsia="Arial" w:hAnsi="Arial" w:cs="Arial"/>
          <w:color w:val="222222"/>
          <w:sz w:val="24"/>
          <w:shd w:val="clear" w:color="auto" w:fill="FFFFFF"/>
        </w:rPr>
        <w:t>Vaiman</w:t>
      </w:r>
      <w:proofErr w:type="spellEnd"/>
      <w:r>
        <w:rPr>
          <w:rFonts w:ascii="Arial" w:eastAsia="Arial" w:hAnsi="Arial" w:cs="Arial"/>
          <w:color w:val="222222"/>
          <w:sz w:val="24"/>
          <w:shd w:val="clear" w:color="auto" w:fill="FFFFFF"/>
        </w:rPr>
        <w:t xml:space="preserve">, V., (2019). Enabling effective talent management through a macro-contingent approach: A framework for research and practice. </w:t>
      </w:r>
      <w:r>
        <w:rPr>
          <w:rFonts w:ascii="Arial" w:eastAsia="Arial" w:hAnsi="Arial" w:cs="Arial"/>
          <w:i/>
          <w:sz w:val="24"/>
        </w:rPr>
        <w:t>BRQ Business Research Quarterly</w:t>
      </w:r>
      <w:r>
        <w:rPr>
          <w:rFonts w:ascii="Arial" w:eastAsia="Arial" w:hAnsi="Arial" w:cs="Arial"/>
          <w:sz w:val="24"/>
        </w:rPr>
        <w:t>, 22(3), pp.194-206.</w:t>
      </w:r>
    </w:p>
    <w:p w14:paraId="6088E477" w14:textId="77777777" w:rsidR="00E075BA" w:rsidRDefault="00000000">
      <w:pPr>
        <w:spacing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Meister, J., (2019). Ten HR trends in the age of artificial intelligence. </w:t>
      </w:r>
      <w:r>
        <w:rPr>
          <w:rFonts w:ascii="Arial" w:eastAsia="Arial" w:hAnsi="Arial" w:cs="Arial"/>
          <w:i/>
          <w:sz w:val="24"/>
        </w:rPr>
        <w:t>Fobes, available at www. Forbes. com/sites/jeannemeister/2019/01/08/ten-hr-trends-in-the-age-of-artificial-intelligence</w:t>
      </w:r>
      <w:r>
        <w:rPr>
          <w:rFonts w:ascii="Arial" w:eastAsia="Arial" w:hAnsi="Arial" w:cs="Arial"/>
          <w:sz w:val="24"/>
        </w:rPr>
        <w:t>.</w:t>
      </w:r>
    </w:p>
    <w:p w14:paraId="7EB1864A" w14:textId="77777777" w:rsidR="00E075BA" w:rsidRDefault="00000000">
      <w:pPr>
        <w:spacing w:before="240" w:after="240" w:line="360" w:lineRule="auto"/>
        <w:jc w:val="both"/>
        <w:rPr>
          <w:rFonts w:ascii="Arial" w:eastAsia="Arial" w:hAnsi="Arial" w:cs="Arial"/>
          <w:sz w:val="24"/>
        </w:rPr>
      </w:pPr>
      <w:r>
        <w:rPr>
          <w:rFonts w:ascii="Arial" w:eastAsia="Arial" w:hAnsi="Arial" w:cs="Arial"/>
          <w:color w:val="222222"/>
          <w:sz w:val="24"/>
          <w:shd w:val="clear" w:color="auto" w:fill="FFFFFF"/>
        </w:rPr>
        <w:t xml:space="preserve">Sun, L. and </w:t>
      </w:r>
      <w:proofErr w:type="spellStart"/>
      <w:r>
        <w:rPr>
          <w:rFonts w:ascii="Arial" w:eastAsia="Arial" w:hAnsi="Arial" w:cs="Arial"/>
          <w:color w:val="222222"/>
          <w:sz w:val="24"/>
          <w:shd w:val="clear" w:color="auto" w:fill="FFFFFF"/>
        </w:rPr>
        <w:t>Bunchapattanasakda</w:t>
      </w:r>
      <w:proofErr w:type="spellEnd"/>
      <w:r>
        <w:rPr>
          <w:rFonts w:ascii="Arial" w:eastAsia="Arial" w:hAnsi="Arial" w:cs="Arial"/>
          <w:color w:val="222222"/>
          <w:sz w:val="24"/>
          <w:shd w:val="clear" w:color="auto" w:fill="FFFFFF"/>
        </w:rPr>
        <w:t xml:space="preserve">, C., (2019). Employee engagement: A literature review. </w:t>
      </w:r>
      <w:r>
        <w:rPr>
          <w:rFonts w:ascii="Arial" w:eastAsia="Arial" w:hAnsi="Arial" w:cs="Arial"/>
          <w:i/>
          <w:sz w:val="24"/>
        </w:rPr>
        <w:t>International Journal of Human Resource Studies</w:t>
      </w:r>
      <w:r>
        <w:rPr>
          <w:rFonts w:ascii="Arial" w:eastAsia="Arial" w:hAnsi="Arial" w:cs="Arial"/>
          <w:sz w:val="24"/>
        </w:rPr>
        <w:t>, 9(1), pp.63-80.</w:t>
      </w:r>
    </w:p>
    <w:p w14:paraId="7B79B5A6" w14:textId="77777777" w:rsidR="00E075BA" w:rsidRDefault="00E075BA">
      <w:pPr>
        <w:spacing w:after="0" w:line="360" w:lineRule="auto"/>
        <w:jc w:val="both"/>
        <w:rPr>
          <w:rFonts w:ascii="Arial" w:eastAsia="Arial" w:hAnsi="Arial" w:cs="Arial"/>
          <w:b/>
          <w:sz w:val="24"/>
        </w:rPr>
      </w:pPr>
    </w:p>
    <w:p w14:paraId="073A8962" w14:textId="77777777" w:rsidR="00E075BA" w:rsidRDefault="00E075BA">
      <w:pPr>
        <w:spacing w:after="0" w:line="360" w:lineRule="auto"/>
        <w:jc w:val="both"/>
        <w:rPr>
          <w:rFonts w:ascii="Arial" w:eastAsia="Arial" w:hAnsi="Arial" w:cs="Arial"/>
          <w:sz w:val="24"/>
        </w:rPr>
      </w:pPr>
    </w:p>
    <w:p w14:paraId="6BB5339D" w14:textId="77777777" w:rsidR="00E075BA" w:rsidRDefault="00E075BA">
      <w:pPr>
        <w:spacing w:after="0" w:line="360" w:lineRule="auto"/>
        <w:jc w:val="both"/>
        <w:rPr>
          <w:rFonts w:ascii="Arial" w:eastAsia="Arial" w:hAnsi="Arial" w:cs="Arial"/>
          <w:sz w:val="24"/>
        </w:rPr>
      </w:pPr>
    </w:p>
    <w:sectPr w:rsidR="00E075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075BA"/>
    <w:rsid w:val="009D28CD"/>
    <w:rsid w:val="00CE325E"/>
    <w:rsid w:val="00E075BA"/>
    <w:rsid w:val="00E96B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F7BBD"/>
  <w15:docId w15:val="{BECD06EA-655A-4461-93D3-B81D02FDD4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hilton.com/en/corporat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2203</Words>
  <Characters>12558</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Anton Imbrea (2125640)</cp:lastModifiedBy>
  <cp:revision>4</cp:revision>
  <dcterms:created xsi:type="dcterms:W3CDTF">2023-06-12T09:28:00Z</dcterms:created>
  <dcterms:modified xsi:type="dcterms:W3CDTF">2023-06-12T10:32:00Z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9384a9ef6c1cc2bff55e72f7110c7ff01971ff2cc425474f8c0075d169c7c2cb</vt:lpwstr>
  </property>
</Properties>
</file>