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08214" w14:textId="77777777" w:rsidR="00AB097F" w:rsidRPr="00AB097F" w:rsidRDefault="00AB097F" w:rsidP="00AB097F">
      <w:pPr>
        <w:jc w:val="center"/>
        <w:rPr>
          <w:rFonts w:cs="Arial"/>
          <w:b/>
          <w:bCs/>
          <w:szCs w:val="24"/>
        </w:rPr>
      </w:pPr>
    </w:p>
    <w:p w14:paraId="446B0DB6" w14:textId="77777777" w:rsidR="00AB097F" w:rsidRPr="00AB097F" w:rsidRDefault="00AB097F" w:rsidP="00AB097F">
      <w:pPr>
        <w:jc w:val="center"/>
        <w:rPr>
          <w:rFonts w:cs="Arial"/>
          <w:b/>
          <w:bCs/>
          <w:szCs w:val="24"/>
        </w:rPr>
      </w:pPr>
      <w:r w:rsidRPr="00AB097F">
        <w:rPr>
          <w:rFonts w:cs="Arial"/>
          <w:b/>
          <w:bCs/>
          <w:szCs w:val="24"/>
        </w:rPr>
        <w:t>BA BUSINESS MANAGEMENT</w:t>
      </w:r>
    </w:p>
    <w:p w14:paraId="59F9CDCA" w14:textId="77777777" w:rsidR="00AB097F" w:rsidRPr="00AB097F" w:rsidRDefault="00AB097F" w:rsidP="00AB097F">
      <w:pPr>
        <w:jc w:val="center"/>
        <w:rPr>
          <w:rFonts w:cs="Arial"/>
          <w:b/>
          <w:bCs/>
          <w:szCs w:val="24"/>
        </w:rPr>
      </w:pPr>
      <w:r w:rsidRPr="00AB097F">
        <w:rPr>
          <w:rFonts w:cs="Arial"/>
          <w:b/>
          <w:bCs/>
          <w:szCs w:val="24"/>
        </w:rPr>
        <w:t>Customer Satisfaction Analysis in the UK Fashion Retail Sector: A Case Study of Next plc</w:t>
      </w:r>
    </w:p>
    <w:p w14:paraId="5F58B3F2" w14:textId="77777777" w:rsidR="00AB097F" w:rsidRPr="00AB097F" w:rsidRDefault="00AB097F" w:rsidP="00AB097F">
      <w:pPr>
        <w:jc w:val="center"/>
        <w:rPr>
          <w:rFonts w:cs="Arial"/>
          <w:b/>
          <w:bCs/>
          <w:szCs w:val="24"/>
        </w:rPr>
      </w:pPr>
      <w:r w:rsidRPr="00AB097F">
        <w:rPr>
          <w:rFonts w:cs="Arial"/>
          <w:b/>
          <w:bCs/>
          <w:szCs w:val="24"/>
        </w:rPr>
        <w:t>-Proposal-</w:t>
      </w:r>
    </w:p>
    <w:p w14:paraId="68FC2487" w14:textId="77777777" w:rsidR="00AB097F" w:rsidRPr="00AB097F" w:rsidRDefault="00AB097F" w:rsidP="00AB097F">
      <w:pPr>
        <w:jc w:val="center"/>
        <w:rPr>
          <w:rFonts w:cs="Arial"/>
          <w:b/>
          <w:bCs/>
          <w:szCs w:val="24"/>
        </w:rPr>
      </w:pPr>
    </w:p>
    <w:p w14:paraId="2C12322D" w14:textId="77777777" w:rsidR="00AB097F" w:rsidRPr="00AB097F" w:rsidRDefault="00AB097F" w:rsidP="00AB097F">
      <w:pPr>
        <w:jc w:val="center"/>
        <w:rPr>
          <w:rFonts w:cs="Arial"/>
          <w:b/>
          <w:bCs/>
          <w:szCs w:val="24"/>
        </w:rPr>
      </w:pPr>
    </w:p>
    <w:p w14:paraId="511BA7BC" w14:textId="77777777" w:rsidR="00AB097F" w:rsidRPr="00AB097F" w:rsidRDefault="00AB097F" w:rsidP="00AB097F">
      <w:pPr>
        <w:jc w:val="center"/>
        <w:rPr>
          <w:rFonts w:cs="Arial"/>
          <w:b/>
          <w:bCs/>
          <w:szCs w:val="24"/>
        </w:rPr>
      </w:pPr>
    </w:p>
    <w:p w14:paraId="2CFECAC3" w14:textId="77777777" w:rsidR="00AB097F" w:rsidRPr="00AB097F" w:rsidRDefault="00AB097F" w:rsidP="00AB097F">
      <w:pPr>
        <w:jc w:val="center"/>
        <w:rPr>
          <w:rFonts w:cs="Arial"/>
          <w:b/>
          <w:bCs/>
          <w:szCs w:val="24"/>
        </w:rPr>
      </w:pPr>
    </w:p>
    <w:p w14:paraId="45B57128" w14:textId="77777777" w:rsidR="00AB097F" w:rsidRDefault="00AB097F" w:rsidP="00AB097F">
      <w:pPr>
        <w:jc w:val="center"/>
        <w:rPr>
          <w:rFonts w:cs="Arial"/>
          <w:b/>
          <w:bCs/>
          <w:szCs w:val="24"/>
        </w:rPr>
      </w:pPr>
    </w:p>
    <w:p w14:paraId="5DEC3078" w14:textId="77777777" w:rsidR="00AB097F" w:rsidRDefault="00AB097F" w:rsidP="00AB097F">
      <w:pPr>
        <w:jc w:val="center"/>
        <w:rPr>
          <w:rFonts w:cs="Arial"/>
          <w:b/>
          <w:bCs/>
          <w:szCs w:val="24"/>
        </w:rPr>
      </w:pPr>
    </w:p>
    <w:p w14:paraId="7A207ED7" w14:textId="77777777" w:rsidR="00AB097F" w:rsidRDefault="00AB097F" w:rsidP="00AB097F">
      <w:pPr>
        <w:jc w:val="center"/>
        <w:rPr>
          <w:rFonts w:cs="Arial"/>
          <w:b/>
          <w:bCs/>
          <w:szCs w:val="24"/>
        </w:rPr>
      </w:pPr>
    </w:p>
    <w:p w14:paraId="1516BA96" w14:textId="77777777" w:rsidR="00AB097F" w:rsidRDefault="00AB097F" w:rsidP="00AB097F">
      <w:pPr>
        <w:jc w:val="center"/>
        <w:rPr>
          <w:rFonts w:cs="Arial"/>
          <w:b/>
          <w:bCs/>
          <w:szCs w:val="24"/>
        </w:rPr>
      </w:pPr>
    </w:p>
    <w:p w14:paraId="4EFEDA2A" w14:textId="77777777" w:rsidR="00AB097F" w:rsidRDefault="00AB097F" w:rsidP="00AB097F">
      <w:pPr>
        <w:jc w:val="center"/>
        <w:rPr>
          <w:rFonts w:cs="Arial"/>
          <w:b/>
          <w:bCs/>
          <w:szCs w:val="24"/>
        </w:rPr>
      </w:pPr>
    </w:p>
    <w:p w14:paraId="1EEF64D4" w14:textId="77777777" w:rsidR="00AB097F" w:rsidRDefault="00AB097F" w:rsidP="00AB097F">
      <w:pPr>
        <w:jc w:val="center"/>
        <w:rPr>
          <w:rFonts w:cs="Arial"/>
          <w:b/>
          <w:bCs/>
          <w:szCs w:val="24"/>
        </w:rPr>
      </w:pPr>
    </w:p>
    <w:p w14:paraId="3AA3C41F" w14:textId="77777777" w:rsidR="00AB097F" w:rsidRDefault="00AB097F" w:rsidP="00AB097F">
      <w:pPr>
        <w:jc w:val="center"/>
        <w:rPr>
          <w:rFonts w:cs="Arial"/>
          <w:b/>
          <w:bCs/>
          <w:szCs w:val="24"/>
        </w:rPr>
      </w:pPr>
    </w:p>
    <w:p w14:paraId="37919DFD" w14:textId="77777777" w:rsidR="00AB097F" w:rsidRDefault="00AB097F" w:rsidP="00AB097F">
      <w:pPr>
        <w:jc w:val="center"/>
        <w:rPr>
          <w:rFonts w:cs="Arial"/>
          <w:b/>
          <w:bCs/>
          <w:szCs w:val="24"/>
        </w:rPr>
      </w:pPr>
    </w:p>
    <w:p w14:paraId="4A1A5B4F" w14:textId="77777777" w:rsidR="00AB097F" w:rsidRDefault="00AB097F" w:rsidP="00AB097F">
      <w:pPr>
        <w:jc w:val="center"/>
        <w:rPr>
          <w:rFonts w:cs="Arial"/>
          <w:b/>
          <w:bCs/>
          <w:szCs w:val="24"/>
        </w:rPr>
      </w:pPr>
    </w:p>
    <w:p w14:paraId="2D097155" w14:textId="77777777" w:rsidR="00AB097F" w:rsidRPr="00AB097F" w:rsidRDefault="00AB097F" w:rsidP="00AB097F">
      <w:pPr>
        <w:jc w:val="center"/>
        <w:rPr>
          <w:rFonts w:cs="Arial"/>
          <w:b/>
          <w:bCs/>
          <w:szCs w:val="24"/>
        </w:rPr>
      </w:pPr>
    </w:p>
    <w:p w14:paraId="5CC2EEF6" w14:textId="7C173ACF" w:rsidR="00AB097F" w:rsidRPr="00AB097F" w:rsidRDefault="00AB097F" w:rsidP="00AB097F">
      <w:pPr>
        <w:jc w:val="left"/>
        <w:rPr>
          <w:rFonts w:cs="Arial"/>
          <w:b/>
          <w:bCs/>
          <w:szCs w:val="24"/>
        </w:rPr>
      </w:pPr>
      <w:r w:rsidRPr="00AB097F">
        <w:rPr>
          <w:rFonts w:cs="Arial"/>
          <w:b/>
          <w:bCs/>
          <w:szCs w:val="24"/>
        </w:rPr>
        <w:t xml:space="preserve"> Module Code: LCBB6000</w:t>
      </w:r>
    </w:p>
    <w:p w14:paraId="3D562EA1" w14:textId="77777777" w:rsidR="00AB097F" w:rsidRPr="00AB097F" w:rsidRDefault="00AB097F" w:rsidP="00AB097F">
      <w:pPr>
        <w:jc w:val="left"/>
        <w:rPr>
          <w:rFonts w:cs="Arial"/>
          <w:b/>
          <w:bCs/>
          <w:szCs w:val="24"/>
        </w:rPr>
      </w:pPr>
      <w:r w:rsidRPr="00AB097F">
        <w:rPr>
          <w:rFonts w:cs="Arial"/>
          <w:b/>
          <w:bCs/>
          <w:szCs w:val="24"/>
        </w:rPr>
        <w:t>Module Leader: Dr Anupam Mazumdar</w:t>
      </w:r>
    </w:p>
    <w:p w14:paraId="2E47B978" w14:textId="77777777" w:rsidR="00AB097F" w:rsidRPr="00AB097F" w:rsidRDefault="00AB097F" w:rsidP="00AB097F">
      <w:pPr>
        <w:jc w:val="left"/>
        <w:rPr>
          <w:rFonts w:cs="Arial"/>
          <w:b/>
          <w:bCs/>
          <w:szCs w:val="24"/>
        </w:rPr>
      </w:pPr>
      <w:r w:rsidRPr="00AB097F">
        <w:rPr>
          <w:rFonts w:cs="Arial"/>
          <w:b/>
          <w:bCs/>
          <w:szCs w:val="24"/>
        </w:rPr>
        <w:t>Dissertation Supervisor: Mr Afzal Munna</w:t>
      </w:r>
    </w:p>
    <w:p w14:paraId="10A3086A" w14:textId="77777777" w:rsidR="00AB097F" w:rsidRPr="00AB097F" w:rsidRDefault="00AB097F" w:rsidP="00AB097F">
      <w:pPr>
        <w:jc w:val="left"/>
        <w:rPr>
          <w:rFonts w:cs="Arial"/>
          <w:b/>
          <w:bCs/>
          <w:szCs w:val="24"/>
        </w:rPr>
      </w:pPr>
      <w:r w:rsidRPr="00AB097F">
        <w:rPr>
          <w:rFonts w:cs="Arial"/>
          <w:b/>
          <w:bCs/>
          <w:szCs w:val="24"/>
        </w:rPr>
        <w:t>Student Name: Maria Alexandra Chesoiu</w:t>
      </w:r>
    </w:p>
    <w:p w14:paraId="774B1D10" w14:textId="41608BC6" w:rsidR="001A26D5" w:rsidRPr="00AB097F" w:rsidRDefault="00AB097F" w:rsidP="00AB097F">
      <w:pPr>
        <w:jc w:val="left"/>
        <w:rPr>
          <w:rFonts w:cs="Arial"/>
          <w:b/>
          <w:bCs/>
          <w:szCs w:val="24"/>
        </w:rPr>
      </w:pPr>
      <w:r w:rsidRPr="00AB097F">
        <w:rPr>
          <w:rFonts w:cs="Arial"/>
          <w:b/>
          <w:bCs/>
          <w:szCs w:val="24"/>
        </w:rPr>
        <w:t>Student ID:2123374</w:t>
      </w:r>
      <w:r w:rsidR="001A26D5">
        <w:rPr>
          <w:rFonts w:cs="Arial"/>
          <w:b/>
          <w:bCs/>
          <w:kern w:val="0"/>
          <w:sz w:val="40"/>
          <w:szCs w:val="40"/>
          <w14:ligatures w14:val="none"/>
        </w:rPr>
        <w:br w:type="page"/>
      </w:r>
    </w:p>
    <w:sdt>
      <w:sdtPr>
        <w:rPr>
          <w:rFonts w:asciiTheme="minorHAnsi" w:eastAsiaTheme="minorHAnsi" w:hAnsiTheme="minorHAnsi" w:cstheme="minorBidi"/>
          <w:color w:val="auto"/>
          <w:sz w:val="22"/>
          <w:szCs w:val="22"/>
          <w:lang w:eastAsia="en-US"/>
        </w:rPr>
        <w:id w:val="1962150105"/>
        <w:docPartObj>
          <w:docPartGallery w:val="Table of Contents"/>
          <w:docPartUnique/>
        </w:docPartObj>
      </w:sdtPr>
      <w:sdtEndPr>
        <w:rPr>
          <w:kern w:val="0"/>
          <w14:ligatures w14:val="none"/>
        </w:rPr>
      </w:sdtEndPr>
      <w:sdtContent>
        <w:p w14:paraId="17A6E846" w14:textId="77777777" w:rsidR="001A26D5" w:rsidRDefault="001A26D5" w:rsidP="001A26D5">
          <w:pPr>
            <w:pStyle w:val="TOCHeading"/>
          </w:pPr>
          <w:r>
            <w:t>Contents</w:t>
          </w:r>
        </w:p>
        <w:p w14:paraId="792989D6" w14:textId="77777777" w:rsidR="001A26D5" w:rsidRDefault="001A26D5" w:rsidP="001A26D5">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r:id="rId5" w:anchor="_Toc215927256" w:history="1">
            <w:r>
              <w:rPr>
                <w:rStyle w:val="Hyperlink"/>
                <w:noProof/>
              </w:rPr>
              <w:t>1. Introduction and Forward Planning</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_Toc215927256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4999D0BA" w14:textId="77777777" w:rsidR="001A26D5" w:rsidRDefault="001A26D5" w:rsidP="001A26D5">
          <w:pPr>
            <w:pStyle w:val="TOC1"/>
            <w:tabs>
              <w:tab w:val="right" w:leader="dot" w:pos="9016"/>
            </w:tabs>
            <w:rPr>
              <w:rFonts w:asciiTheme="minorHAnsi" w:eastAsiaTheme="minorEastAsia" w:hAnsiTheme="minorHAnsi"/>
              <w:noProof/>
              <w:szCs w:val="24"/>
              <w:lang w:eastAsia="en-GB"/>
            </w:rPr>
          </w:pPr>
          <w:hyperlink r:id="rId6" w:anchor="_Toc215927257" w:history="1">
            <w:r>
              <w:rPr>
                <w:rStyle w:val="Hyperlink"/>
                <w:noProof/>
              </w:rPr>
              <w:t>2. Literature Review</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_Toc215927257 \h </w:instrText>
            </w:r>
            <w:r>
              <w:rPr>
                <w:rStyle w:val="Hyperlink"/>
                <w:noProof/>
                <w:webHidden/>
                <w:color w:val="auto"/>
              </w:rPr>
            </w:r>
            <w:r>
              <w:rPr>
                <w:rStyle w:val="Hyperlink"/>
                <w:noProof/>
                <w:webHidden/>
                <w:color w:val="auto"/>
              </w:rPr>
              <w:fldChar w:fldCharType="separate"/>
            </w:r>
            <w:r>
              <w:rPr>
                <w:rStyle w:val="Hyperlink"/>
                <w:noProof/>
                <w:webHidden/>
                <w:color w:val="auto"/>
              </w:rPr>
              <w:t>6</w:t>
            </w:r>
            <w:r>
              <w:rPr>
                <w:rStyle w:val="Hyperlink"/>
                <w:noProof/>
                <w:webHidden/>
                <w:color w:val="auto"/>
              </w:rPr>
              <w:fldChar w:fldCharType="end"/>
            </w:r>
          </w:hyperlink>
        </w:p>
        <w:p w14:paraId="2CE93E52" w14:textId="77777777" w:rsidR="001A26D5" w:rsidRDefault="001A26D5" w:rsidP="001A26D5">
          <w:pPr>
            <w:pStyle w:val="TOC1"/>
            <w:tabs>
              <w:tab w:val="right" w:leader="dot" w:pos="9016"/>
            </w:tabs>
            <w:rPr>
              <w:rFonts w:asciiTheme="minorHAnsi" w:eastAsiaTheme="minorEastAsia" w:hAnsiTheme="minorHAnsi"/>
              <w:noProof/>
              <w:szCs w:val="24"/>
              <w:lang w:eastAsia="en-GB"/>
            </w:rPr>
          </w:pPr>
          <w:hyperlink r:id="rId7" w:anchor="_Toc215927258" w:history="1">
            <w:r>
              <w:rPr>
                <w:rStyle w:val="Hyperlink"/>
                <w:rFonts w:eastAsia="Times New Roman"/>
                <w:noProof/>
                <w:lang w:eastAsia="en-GB"/>
              </w:rPr>
              <w:t>3. Research Methods and Methodology</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_Toc215927258 \h </w:instrText>
            </w:r>
            <w:r>
              <w:rPr>
                <w:rStyle w:val="Hyperlink"/>
                <w:noProof/>
                <w:webHidden/>
                <w:color w:val="auto"/>
              </w:rPr>
            </w:r>
            <w:r>
              <w:rPr>
                <w:rStyle w:val="Hyperlink"/>
                <w:noProof/>
                <w:webHidden/>
                <w:color w:val="auto"/>
              </w:rPr>
              <w:fldChar w:fldCharType="separate"/>
            </w:r>
            <w:r>
              <w:rPr>
                <w:rStyle w:val="Hyperlink"/>
                <w:noProof/>
                <w:webHidden/>
                <w:color w:val="auto"/>
              </w:rPr>
              <w:t>8</w:t>
            </w:r>
            <w:r>
              <w:rPr>
                <w:rStyle w:val="Hyperlink"/>
                <w:noProof/>
                <w:webHidden/>
                <w:color w:val="auto"/>
              </w:rPr>
              <w:fldChar w:fldCharType="end"/>
            </w:r>
          </w:hyperlink>
        </w:p>
        <w:p w14:paraId="0B08A5F6" w14:textId="77777777" w:rsidR="001A26D5" w:rsidRDefault="001A26D5" w:rsidP="001A26D5">
          <w:pPr>
            <w:pStyle w:val="TOC1"/>
            <w:tabs>
              <w:tab w:val="right" w:leader="dot" w:pos="9016"/>
            </w:tabs>
            <w:rPr>
              <w:rFonts w:asciiTheme="minorHAnsi" w:eastAsiaTheme="minorEastAsia" w:hAnsiTheme="minorHAnsi"/>
              <w:noProof/>
              <w:szCs w:val="24"/>
              <w:lang w:eastAsia="en-GB"/>
            </w:rPr>
          </w:pPr>
          <w:hyperlink r:id="rId8" w:anchor="_Toc215927259" w:history="1">
            <w:r>
              <w:rPr>
                <w:rStyle w:val="Hyperlink"/>
                <w:noProof/>
              </w:rPr>
              <w:t>4. Timeline / Gantt Chart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_Toc215927259 \h </w:instrText>
            </w:r>
            <w:r>
              <w:rPr>
                <w:rStyle w:val="Hyperlink"/>
                <w:noProof/>
                <w:webHidden/>
                <w:color w:val="auto"/>
              </w:rPr>
            </w:r>
            <w:r>
              <w:rPr>
                <w:rStyle w:val="Hyperlink"/>
                <w:noProof/>
                <w:webHidden/>
                <w:color w:val="auto"/>
              </w:rPr>
              <w:fldChar w:fldCharType="separate"/>
            </w:r>
            <w:r>
              <w:rPr>
                <w:rStyle w:val="Hyperlink"/>
                <w:noProof/>
                <w:webHidden/>
                <w:color w:val="auto"/>
              </w:rPr>
              <w:t>11</w:t>
            </w:r>
            <w:r>
              <w:rPr>
                <w:rStyle w:val="Hyperlink"/>
                <w:noProof/>
                <w:webHidden/>
                <w:color w:val="auto"/>
              </w:rPr>
              <w:fldChar w:fldCharType="end"/>
            </w:r>
          </w:hyperlink>
        </w:p>
        <w:p w14:paraId="65D37D7F" w14:textId="77777777" w:rsidR="001A26D5" w:rsidRDefault="001A26D5" w:rsidP="001A26D5">
          <w:pPr>
            <w:pStyle w:val="TOC1"/>
            <w:tabs>
              <w:tab w:val="right" w:leader="dot" w:pos="9016"/>
            </w:tabs>
            <w:rPr>
              <w:rFonts w:asciiTheme="minorHAnsi" w:eastAsiaTheme="minorEastAsia" w:hAnsiTheme="minorHAnsi"/>
              <w:noProof/>
              <w:szCs w:val="24"/>
              <w:lang w:eastAsia="en-GB"/>
            </w:rPr>
          </w:pPr>
          <w:hyperlink r:id="rId9" w:anchor="_Toc215927260" w:history="1">
            <w:r>
              <w:rPr>
                <w:rStyle w:val="Hyperlink"/>
                <w:noProof/>
              </w:rPr>
              <w:t>5. References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_Toc215927260 \h </w:instrText>
            </w:r>
            <w:r>
              <w:rPr>
                <w:rStyle w:val="Hyperlink"/>
                <w:noProof/>
                <w:webHidden/>
                <w:color w:val="auto"/>
              </w:rPr>
            </w:r>
            <w:r>
              <w:rPr>
                <w:rStyle w:val="Hyperlink"/>
                <w:noProof/>
                <w:webHidden/>
                <w:color w:val="auto"/>
              </w:rPr>
              <w:fldChar w:fldCharType="separate"/>
            </w:r>
            <w:r>
              <w:rPr>
                <w:rStyle w:val="Hyperlink"/>
                <w:noProof/>
                <w:webHidden/>
                <w:color w:val="auto"/>
              </w:rPr>
              <w:t>11</w:t>
            </w:r>
            <w:r>
              <w:rPr>
                <w:rStyle w:val="Hyperlink"/>
                <w:noProof/>
                <w:webHidden/>
                <w:color w:val="auto"/>
              </w:rPr>
              <w:fldChar w:fldCharType="end"/>
            </w:r>
          </w:hyperlink>
        </w:p>
        <w:p w14:paraId="7D8254A3" w14:textId="77777777" w:rsidR="001A26D5" w:rsidRDefault="001A26D5" w:rsidP="001A26D5">
          <w:r>
            <w:rPr>
              <w:b/>
              <w:bCs/>
            </w:rPr>
            <w:fldChar w:fldCharType="end"/>
          </w:r>
        </w:p>
      </w:sdtContent>
    </w:sdt>
    <w:p w14:paraId="0BF5F9D0" w14:textId="77777777" w:rsidR="001A26D5" w:rsidRDefault="001A26D5" w:rsidP="001A26D5">
      <w:pPr>
        <w:jc w:val="center"/>
        <w:rPr>
          <w:rFonts w:cs="Arial"/>
          <w:b/>
          <w:bCs/>
          <w:sz w:val="40"/>
          <w:szCs w:val="40"/>
        </w:rPr>
      </w:pPr>
    </w:p>
    <w:p w14:paraId="767D5921" w14:textId="77777777" w:rsidR="001A26D5" w:rsidRDefault="001A26D5" w:rsidP="001A26D5">
      <w:pPr>
        <w:jc w:val="center"/>
        <w:rPr>
          <w:rFonts w:cs="Arial"/>
          <w:b/>
          <w:bCs/>
          <w:sz w:val="40"/>
          <w:szCs w:val="40"/>
        </w:rPr>
      </w:pPr>
    </w:p>
    <w:p w14:paraId="41D14C83" w14:textId="77777777" w:rsidR="001A26D5" w:rsidRDefault="001A26D5" w:rsidP="001A26D5">
      <w:pPr>
        <w:jc w:val="center"/>
        <w:rPr>
          <w:rFonts w:cs="Arial"/>
          <w:b/>
          <w:bCs/>
          <w:sz w:val="40"/>
          <w:szCs w:val="40"/>
        </w:rPr>
      </w:pPr>
    </w:p>
    <w:p w14:paraId="15710B71" w14:textId="77777777" w:rsidR="001A26D5" w:rsidRDefault="001A26D5" w:rsidP="001A26D5">
      <w:pPr>
        <w:jc w:val="center"/>
        <w:rPr>
          <w:rFonts w:cs="Arial"/>
          <w:b/>
          <w:bCs/>
          <w:sz w:val="40"/>
          <w:szCs w:val="40"/>
        </w:rPr>
      </w:pPr>
    </w:p>
    <w:p w14:paraId="2CD0BD54" w14:textId="77777777" w:rsidR="001A26D5" w:rsidRDefault="001A26D5" w:rsidP="001A26D5">
      <w:pPr>
        <w:rPr>
          <w:rFonts w:cs="Arial"/>
          <w:b/>
          <w:bCs/>
          <w:sz w:val="40"/>
          <w:szCs w:val="40"/>
        </w:rPr>
      </w:pPr>
      <w:r>
        <w:rPr>
          <w:rFonts w:cs="Arial"/>
          <w:b/>
          <w:bCs/>
          <w:kern w:val="0"/>
          <w:sz w:val="40"/>
          <w:szCs w:val="40"/>
          <w14:ligatures w14:val="none"/>
        </w:rPr>
        <w:br w:type="page"/>
      </w:r>
    </w:p>
    <w:p w14:paraId="5EFBF9BC" w14:textId="77777777" w:rsidR="001A26D5" w:rsidRDefault="001A26D5" w:rsidP="001A26D5">
      <w:pPr>
        <w:pStyle w:val="Heading1"/>
      </w:pPr>
      <w:bookmarkStart w:id="0" w:name="_Toc215927256"/>
      <w:r>
        <w:lastRenderedPageBreak/>
        <w:t>1. Introduction and Forward Planning</w:t>
      </w:r>
      <w:bookmarkEnd w:id="0"/>
      <w:r>
        <w:t xml:space="preserve"> </w:t>
      </w:r>
    </w:p>
    <w:p w14:paraId="03A8804F" w14:textId="77777777" w:rsidR="001A26D5" w:rsidRDefault="001A26D5" w:rsidP="001A26D5">
      <w:pPr>
        <w:rPr>
          <w:rFonts w:cs="Arial"/>
          <w:b/>
          <w:bCs/>
          <w:szCs w:val="24"/>
        </w:rPr>
      </w:pPr>
      <w:r>
        <w:rPr>
          <w:rFonts w:cs="Arial"/>
          <w:b/>
          <w:bCs/>
          <w:szCs w:val="24"/>
        </w:rPr>
        <w:t>Background and Rationale</w:t>
      </w:r>
    </w:p>
    <w:p w14:paraId="724F1676" w14:textId="77777777" w:rsidR="001A26D5" w:rsidRDefault="001A26D5" w:rsidP="001A26D5">
      <w:pPr>
        <w:rPr>
          <w:rFonts w:cs="Arial"/>
          <w:szCs w:val="24"/>
        </w:rPr>
      </w:pPr>
      <w:r>
        <w:rPr>
          <w:rFonts w:cs="Arial"/>
          <w:szCs w:val="24"/>
        </w:rPr>
        <w:t>The UK fashion retail has changed a total revolution just like any other business sector largely due to the accelerated adoption of modern technology. Among the key factors that influenced the Fashion retail business is the emergence and application of a multichannel marketing approach, which involves online purchases and offline purchases. The change in preference of shopping between traditional in-store shopping and Hybrid shopping evolved drastically to Hybrid by the customers over the last decade. This alternative shopping is a mix of the usage of websites, mobile applications, and social media (Merritt and Zhao, 2020). The finest illustration of this change is Next plc, one of the largest and well-established fashion retailers in the UK with over 500 stores, and with a good online presence. Next PLC has noted and reported a significant change in culture and strategy in their customer engagement and sales. This can be noticed when they claimed that their online sales are more than their physical store sales (Next Retail Ltd, 2018). In addition to its size, Next plc is a perfect case study since it is well known as a digital retail pioneer and was among the first fashion retailer in the UK to adopt the latest omni-channel technologies like Click &amp; Collect, mobile app customisation, and virtual try-ons.</w:t>
      </w:r>
    </w:p>
    <w:p w14:paraId="5F1D9CCF" w14:textId="77777777" w:rsidR="001A26D5" w:rsidRDefault="001A26D5" w:rsidP="001A26D5">
      <w:pPr>
        <w:rPr>
          <w:rFonts w:cs="Arial"/>
          <w:szCs w:val="24"/>
        </w:rPr>
      </w:pPr>
      <w:r>
        <w:rPr>
          <w:rFonts w:cs="Arial"/>
          <w:szCs w:val="24"/>
        </w:rPr>
        <w:t>This new engagement and sales strategy shift increased and complicated customer satisfaction at the same time. As an example, the retailer is paying less attention to product quality and in-store service, and it is turning its attention to customers via all channels, including the online ones (Grosche, 2025).</w:t>
      </w:r>
    </w:p>
    <w:p w14:paraId="0E15996E" w14:textId="77777777" w:rsidR="001A26D5" w:rsidRDefault="001A26D5" w:rsidP="001A26D5">
      <w:pPr>
        <w:rPr>
          <w:rFonts w:cs="Arial"/>
          <w:szCs w:val="24"/>
        </w:rPr>
      </w:pPr>
      <w:r>
        <w:rPr>
          <w:rFonts w:cs="Arial"/>
          <w:szCs w:val="24"/>
        </w:rPr>
        <w:t xml:space="preserve">The customer satisfaction and brand loyalty are influenced by a variety of elements including the consistency of the digital and physical touchpoints, the convenience of the internet, the functionality of the mobile applications and the timeliness of the customer support. Such studies as Chang et al. (2024) are inclined to the fact that digital experiences are becoming a relevant contribution factor to consumer behaviour, which is extremely impressive, considering that young, </w:t>
      </w:r>
      <w:proofErr w:type="gramStart"/>
      <w:r>
        <w:rPr>
          <w:rFonts w:cs="Arial"/>
          <w:szCs w:val="24"/>
        </w:rPr>
        <w:t>technologically-oriented</w:t>
      </w:r>
      <w:proofErr w:type="gramEnd"/>
      <w:r>
        <w:rPr>
          <w:rFonts w:cs="Arial"/>
          <w:szCs w:val="24"/>
        </w:rPr>
        <w:t xml:space="preserve"> consumers are considered.</w:t>
      </w:r>
    </w:p>
    <w:p w14:paraId="6DABB779" w14:textId="77777777" w:rsidR="001A26D5" w:rsidRDefault="001A26D5" w:rsidP="001A26D5">
      <w:pPr>
        <w:rPr>
          <w:rFonts w:cs="Arial"/>
          <w:szCs w:val="24"/>
        </w:rPr>
      </w:pPr>
      <w:r>
        <w:rPr>
          <w:rFonts w:cs="Arial"/>
          <w:szCs w:val="24"/>
        </w:rPr>
        <w:t xml:space="preserve">The increasing demand among the consumers is putting the Fashion retailers in a paradoxical position, as it </w:t>
      </w:r>
      <w:proofErr w:type="gramStart"/>
      <w:r>
        <w:rPr>
          <w:rFonts w:cs="Arial"/>
          <w:szCs w:val="24"/>
        </w:rPr>
        <w:t>has to</w:t>
      </w:r>
      <w:proofErr w:type="gramEnd"/>
      <w:r>
        <w:rPr>
          <w:rFonts w:cs="Arial"/>
          <w:szCs w:val="24"/>
        </w:rPr>
        <w:t xml:space="preserve"> handle both costs to incorporate the modern techs </w:t>
      </w:r>
      <w:r>
        <w:rPr>
          <w:rFonts w:cs="Arial"/>
          <w:szCs w:val="24"/>
        </w:rPr>
        <w:lastRenderedPageBreak/>
        <w:t>and systems, and at the same time, maintain brand integrity in the digital world. This is something that the retailers should struggle with and they need to understand how these factors influence customer satisfaction in omni-channel settings in case they wish to remain competitive.</w:t>
      </w:r>
    </w:p>
    <w:p w14:paraId="6FAA84BB" w14:textId="77777777" w:rsidR="001A26D5" w:rsidRDefault="001A26D5" w:rsidP="001A26D5">
      <w:pPr>
        <w:rPr>
          <w:rFonts w:cs="Arial"/>
          <w:b/>
          <w:bCs/>
          <w:szCs w:val="24"/>
        </w:rPr>
      </w:pPr>
      <w:r>
        <w:rPr>
          <w:rFonts w:cs="Arial"/>
          <w:b/>
          <w:bCs/>
          <w:szCs w:val="24"/>
        </w:rPr>
        <w:t>Research Problem</w:t>
      </w:r>
    </w:p>
    <w:p w14:paraId="7BB2E9CC" w14:textId="77777777" w:rsidR="001A26D5" w:rsidRDefault="001A26D5" w:rsidP="001A26D5">
      <w:pPr>
        <w:rPr>
          <w:rFonts w:cs="Arial"/>
          <w:szCs w:val="24"/>
        </w:rPr>
      </w:pPr>
      <w:r>
        <w:t xml:space="preserve">Retail sector is using the omnichannel approach in the right way. However, despite this popularity, there is a huge knowledge gap in this area especially considering the qualitative aspect of customer satisfaction. Most of the former studies (e.g., Ghazali and </w:t>
      </w:r>
      <w:proofErr w:type="spellStart"/>
      <w:r>
        <w:t>Sholahuddin</w:t>
      </w:r>
      <w:proofErr w:type="spellEnd"/>
      <w:r>
        <w:t xml:space="preserve">, 2024; Nisar and Prabhakar, 2017) were quantitative with an emphasis put on the statistical relationships between satisfaction ratings, product qualities, and quality of the delivered service. However, these studies do not </w:t>
      </w:r>
      <w:proofErr w:type="gramStart"/>
      <w:r>
        <w:t>take into account</w:t>
      </w:r>
      <w:proofErr w:type="gramEnd"/>
      <w:r>
        <w:t xml:space="preserve"> the anticipations, emotions, and encounters of consumers to interact with one another, online, as well as offline. Though the indicators such as sales performance and app ratings</w:t>
      </w:r>
      <w:proofErr w:type="gramStart"/>
      <w:r>
        <w:t>, in particular, could</w:t>
      </w:r>
      <w:proofErr w:type="gramEnd"/>
      <w:r>
        <w:t xml:space="preserve"> provide quantifiable indicators of Next plc, they cannot be employed to classify the reasons behind customer satisfaction or dissatisfaction (Zuhir et al., 2025). One of them, the Next, Click and Collect service, when shopping begins online and subsequently individuals collect it themselves in the store, can be used to ease the situation (Rahman et al., 2022); it can, nevertheless, leave people enraged when the physical experience does not match the online frenzy. In addition, there could be a significant difference between the views of the technological features: digital receipts, augmented reality (AR) try-ons, and the usefulness of mobile applications (Davis and Aslam, 2024). Therefore, there is a gap in existing research as the current study addresses a human component of customer satisfaction by considering functional (such as ease of shopping) and emotional (such as trust, enjoyment, and brand attachment) satisfaction in an omnichannel fashion environment. Through the study, a knowledge gap in the literature on UK fashion retail concerning consumer perception and interaction with the omni-channel ecosystem of Next plc will be bridged as will be examined.</w:t>
      </w:r>
    </w:p>
    <w:p w14:paraId="19C03EA8" w14:textId="77777777" w:rsidR="001A26D5" w:rsidRDefault="001A26D5" w:rsidP="001A26D5">
      <w:pPr>
        <w:rPr>
          <w:rFonts w:cs="Arial"/>
          <w:szCs w:val="24"/>
        </w:rPr>
      </w:pPr>
    </w:p>
    <w:p w14:paraId="7F307D22" w14:textId="77777777" w:rsidR="001A26D5" w:rsidRDefault="001A26D5" w:rsidP="001A26D5">
      <w:pPr>
        <w:rPr>
          <w:rFonts w:cs="Arial"/>
          <w:szCs w:val="24"/>
        </w:rPr>
      </w:pPr>
    </w:p>
    <w:p w14:paraId="023D73D9" w14:textId="77777777" w:rsidR="001A26D5" w:rsidRDefault="001A26D5" w:rsidP="001A26D5">
      <w:pPr>
        <w:rPr>
          <w:rFonts w:cs="Arial"/>
          <w:szCs w:val="24"/>
        </w:rPr>
      </w:pPr>
    </w:p>
    <w:p w14:paraId="0A91EDEE" w14:textId="77777777" w:rsidR="001A26D5" w:rsidRDefault="001A26D5" w:rsidP="001A26D5">
      <w:pPr>
        <w:rPr>
          <w:rFonts w:cs="Arial"/>
          <w:b/>
          <w:bCs/>
          <w:szCs w:val="24"/>
        </w:rPr>
      </w:pPr>
      <w:r>
        <w:rPr>
          <w:rFonts w:cs="Arial"/>
          <w:b/>
          <w:bCs/>
          <w:szCs w:val="24"/>
        </w:rPr>
        <w:lastRenderedPageBreak/>
        <w:t>Research Aim</w:t>
      </w:r>
    </w:p>
    <w:p w14:paraId="1B616961" w14:textId="77777777" w:rsidR="001A26D5" w:rsidRDefault="001A26D5" w:rsidP="001A26D5">
      <w:pPr>
        <w:rPr>
          <w:rFonts w:cs="Arial"/>
          <w:szCs w:val="24"/>
        </w:rPr>
      </w:pPr>
      <w:r>
        <w:rPr>
          <w:rFonts w:cs="Arial"/>
          <w:szCs w:val="24"/>
        </w:rPr>
        <w:t>To explore how omni-channel marketing strategies and digital technologies influence customer satisfaction in the UK fashion retail sector, using Next plc as a case study.</w:t>
      </w:r>
    </w:p>
    <w:p w14:paraId="03147544" w14:textId="77777777" w:rsidR="001A26D5" w:rsidRDefault="001A26D5" w:rsidP="001A26D5">
      <w:pPr>
        <w:rPr>
          <w:rFonts w:cs="Arial"/>
          <w:szCs w:val="24"/>
        </w:rPr>
      </w:pPr>
    </w:p>
    <w:p w14:paraId="42E35D6D" w14:textId="77777777" w:rsidR="001A26D5" w:rsidRDefault="001A26D5" w:rsidP="001A26D5">
      <w:pPr>
        <w:rPr>
          <w:rFonts w:cs="Arial"/>
          <w:b/>
          <w:bCs/>
          <w:szCs w:val="24"/>
        </w:rPr>
      </w:pPr>
      <w:r>
        <w:rPr>
          <w:rFonts w:cs="Arial"/>
          <w:b/>
          <w:bCs/>
          <w:szCs w:val="24"/>
        </w:rPr>
        <w:t>Research Objectives</w:t>
      </w:r>
    </w:p>
    <w:p w14:paraId="2783E4C6" w14:textId="77777777" w:rsidR="001A26D5" w:rsidRDefault="001A26D5" w:rsidP="001A26D5">
      <w:pPr>
        <w:numPr>
          <w:ilvl w:val="0"/>
          <w:numId w:val="1"/>
        </w:numPr>
        <w:rPr>
          <w:rFonts w:cs="Arial"/>
          <w:szCs w:val="24"/>
        </w:rPr>
      </w:pPr>
      <w:r>
        <w:rPr>
          <w:rFonts w:cs="Arial"/>
          <w:szCs w:val="24"/>
        </w:rPr>
        <w:t>To explore customers’ perceptions of Next plc’s omni-channel retail experience.</w:t>
      </w:r>
    </w:p>
    <w:p w14:paraId="09EC3B47" w14:textId="77777777" w:rsidR="001A26D5" w:rsidRDefault="001A26D5" w:rsidP="001A26D5">
      <w:pPr>
        <w:numPr>
          <w:ilvl w:val="0"/>
          <w:numId w:val="1"/>
        </w:numPr>
        <w:rPr>
          <w:rFonts w:cs="Arial"/>
          <w:szCs w:val="24"/>
        </w:rPr>
      </w:pPr>
      <w:r>
        <w:rPr>
          <w:rFonts w:cs="Arial"/>
          <w:szCs w:val="24"/>
        </w:rPr>
        <w:t>To identify the factors influencing customer satisfaction in the digital fashion retail environment.</w:t>
      </w:r>
    </w:p>
    <w:p w14:paraId="46AAC0E0" w14:textId="77777777" w:rsidR="001A26D5" w:rsidRDefault="001A26D5" w:rsidP="001A26D5">
      <w:pPr>
        <w:numPr>
          <w:ilvl w:val="0"/>
          <w:numId w:val="1"/>
        </w:numPr>
        <w:rPr>
          <w:rFonts w:cs="Arial"/>
          <w:szCs w:val="24"/>
        </w:rPr>
      </w:pPr>
      <w:r>
        <w:rPr>
          <w:rFonts w:cs="Arial"/>
          <w:szCs w:val="24"/>
        </w:rPr>
        <w:t>To examine how mobile app features and in-store technology affect the customer experience.</w:t>
      </w:r>
    </w:p>
    <w:p w14:paraId="1FB6200D" w14:textId="77777777" w:rsidR="001A26D5" w:rsidRDefault="001A26D5" w:rsidP="001A26D5">
      <w:pPr>
        <w:numPr>
          <w:ilvl w:val="0"/>
          <w:numId w:val="1"/>
        </w:numPr>
        <w:rPr>
          <w:rFonts w:cs="Arial"/>
          <w:szCs w:val="24"/>
        </w:rPr>
      </w:pPr>
      <w:r>
        <w:rPr>
          <w:rFonts w:cs="Arial"/>
          <w:szCs w:val="24"/>
        </w:rPr>
        <w:t>To provide recommendations to improve customer satisfaction and loyalty at Next plc.</w:t>
      </w:r>
    </w:p>
    <w:p w14:paraId="28F861EC" w14:textId="77777777" w:rsidR="001A26D5" w:rsidRDefault="001A26D5" w:rsidP="001A26D5">
      <w:pPr>
        <w:rPr>
          <w:rFonts w:cs="Arial"/>
          <w:b/>
          <w:bCs/>
          <w:szCs w:val="24"/>
        </w:rPr>
      </w:pPr>
      <w:r>
        <w:rPr>
          <w:rFonts w:cs="Arial"/>
          <w:b/>
          <w:bCs/>
          <w:szCs w:val="24"/>
        </w:rPr>
        <w:t>Research Questions</w:t>
      </w:r>
    </w:p>
    <w:p w14:paraId="5BD17459" w14:textId="77777777" w:rsidR="001A26D5" w:rsidRDefault="001A26D5" w:rsidP="001A26D5">
      <w:pPr>
        <w:numPr>
          <w:ilvl w:val="0"/>
          <w:numId w:val="2"/>
        </w:numPr>
        <w:rPr>
          <w:rFonts w:cs="Arial"/>
          <w:szCs w:val="24"/>
        </w:rPr>
      </w:pPr>
      <w:r>
        <w:rPr>
          <w:rFonts w:cs="Arial"/>
          <w:szCs w:val="24"/>
        </w:rPr>
        <w:t>How do customers perceive the effectiveness of Next plc’s omni-channel strategy?</w:t>
      </w:r>
    </w:p>
    <w:p w14:paraId="0D695D77" w14:textId="77777777" w:rsidR="001A26D5" w:rsidRDefault="001A26D5" w:rsidP="001A26D5">
      <w:pPr>
        <w:numPr>
          <w:ilvl w:val="0"/>
          <w:numId w:val="2"/>
        </w:numPr>
        <w:rPr>
          <w:rFonts w:cs="Arial"/>
          <w:szCs w:val="24"/>
        </w:rPr>
      </w:pPr>
      <w:r>
        <w:rPr>
          <w:rFonts w:cs="Arial"/>
          <w:szCs w:val="24"/>
        </w:rPr>
        <w:t>What digital and service elements most strongly influence their satisfaction?</w:t>
      </w:r>
    </w:p>
    <w:p w14:paraId="1E335D9F" w14:textId="77777777" w:rsidR="001A26D5" w:rsidRDefault="001A26D5" w:rsidP="001A26D5">
      <w:pPr>
        <w:numPr>
          <w:ilvl w:val="0"/>
          <w:numId w:val="2"/>
        </w:numPr>
        <w:rPr>
          <w:rFonts w:cs="Arial"/>
          <w:color w:val="000000" w:themeColor="text1"/>
          <w:szCs w:val="24"/>
        </w:rPr>
      </w:pPr>
      <w:r>
        <w:rPr>
          <w:rFonts w:cs="Arial"/>
          <w:color w:val="000000" w:themeColor="text1"/>
          <w:szCs w:val="24"/>
        </w:rPr>
        <w:t>How can Next plc leverage technology to enhance customer experience and loyalty?</w:t>
      </w:r>
    </w:p>
    <w:p w14:paraId="339B69DD" w14:textId="77777777" w:rsidR="001A26D5" w:rsidRDefault="001A26D5" w:rsidP="001A26D5">
      <w:pPr>
        <w:rPr>
          <w:rFonts w:cs="Arial"/>
          <w:b/>
          <w:bCs/>
          <w:szCs w:val="24"/>
        </w:rPr>
      </w:pPr>
      <w:r>
        <w:rPr>
          <w:rFonts w:cs="Arial"/>
          <w:b/>
          <w:bCs/>
          <w:szCs w:val="24"/>
        </w:rPr>
        <w:t>Research Contribution</w:t>
      </w:r>
    </w:p>
    <w:p w14:paraId="6C39199A" w14:textId="77777777" w:rsidR="001A26D5" w:rsidRDefault="001A26D5" w:rsidP="001A26D5">
      <w:pPr>
        <w:rPr>
          <w:rFonts w:cs="Arial"/>
          <w:szCs w:val="24"/>
        </w:rPr>
      </w:pPr>
      <w:r>
        <w:rPr>
          <w:rFonts w:cs="Arial"/>
          <w:szCs w:val="24"/>
        </w:rPr>
        <w:t xml:space="preserve">This study will make both theoretical and practical contributions. Providing a qualitative, interpretive perspective on customer satisfaction in the UK fashion industry will add to the body of knowledge on omni-channel retailing. This study will investigate the mechanisms underlying how consumers experience, interpret, and assess omni-channel retail practices, whereas most studies (e.g., Merritt and Zhao, 2020; Nisar &amp; Prabhakar, 2017) focus on quantitative correlations. Additionally, it will assess the applicability of frameworks such as the Technology–Organisation–Environment (TOE) model and the Kano Model in a qualitative setting. </w:t>
      </w:r>
    </w:p>
    <w:p w14:paraId="65980C60" w14:textId="77777777" w:rsidR="001A26D5" w:rsidRDefault="001A26D5" w:rsidP="001A26D5">
      <w:pPr>
        <w:pStyle w:val="Heading1"/>
      </w:pPr>
      <w:bookmarkStart w:id="1" w:name="_Toc215927257"/>
      <w:r>
        <w:lastRenderedPageBreak/>
        <w:t>2. Literature Review</w:t>
      </w:r>
      <w:bookmarkEnd w:id="1"/>
    </w:p>
    <w:p w14:paraId="151F9A37" w14:textId="77777777" w:rsidR="001A26D5" w:rsidRDefault="001A26D5" w:rsidP="001A26D5">
      <w:pPr>
        <w:rPr>
          <w:rFonts w:cs="Arial"/>
          <w:b/>
          <w:bCs/>
          <w:szCs w:val="24"/>
        </w:rPr>
      </w:pPr>
      <w:r>
        <w:rPr>
          <w:rFonts w:cs="Arial"/>
          <w:b/>
          <w:bCs/>
          <w:szCs w:val="24"/>
        </w:rPr>
        <w:t>2.1 Understanding Customer Satisfaction</w:t>
      </w:r>
    </w:p>
    <w:p w14:paraId="786BF390" w14:textId="77777777" w:rsidR="001A26D5" w:rsidRDefault="001A26D5" w:rsidP="001A26D5">
      <w:pPr>
        <w:rPr>
          <w:rFonts w:cs="Arial"/>
          <w:szCs w:val="24"/>
        </w:rPr>
      </w:pPr>
      <w:r>
        <w:rPr>
          <w:rFonts w:cs="Arial"/>
          <w:szCs w:val="24"/>
        </w:rPr>
        <w:t xml:space="preserve">Kotler and Armstrong (2016) define customer satisfaction as a degree to which a product or service </w:t>
      </w:r>
      <w:proofErr w:type="spellStart"/>
      <w:r>
        <w:rPr>
          <w:rFonts w:cs="Arial"/>
          <w:szCs w:val="24"/>
        </w:rPr>
        <w:t>fulfills</w:t>
      </w:r>
      <w:proofErr w:type="spellEnd"/>
      <w:r>
        <w:rPr>
          <w:rFonts w:cs="Arial"/>
          <w:szCs w:val="24"/>
        </w:rPr>
        <w:t xml:space="preserve"> or exceeds the Customer expectations. Customer satisfaction in the fashion retailing business is affected by the aesthetics, social identity, convenience, and emotional connection of the brand (Ghazali and </w:t>
      </w:r>
      <w:proofErr w:type="spellStart"/>
      <w:r>
        <w:rPr>
          <w:rFonts w:cs="Arial"/>
          <w:szCs w:val="24"/>
        </w:rPr>
        <w:t>Sholahuddin</w:t>
      </w:r>
      <w:proofErr w:type="spellEnd"/>
      <w:r>
        <w:rPr>
          <w:rFonts w:cs="Arial"/>
          <w:szCs w:val="24"/>
        </w:rPr>
        <w:t xml:space="preserve">, 2024). According to Merritt and Zhao (2020), technology has expanded the meaning of satisfaction. This is to include both digital </w:t>
      </w:r>
      <w:proofErr w:type="gramStart"/>
      <w:r>
        <w:rPr>
          <w:rFonts w:cs="Arial"/>
          <w:szCs w:val="24"/>
        </w:rPr>
        <w:t>experience</w:t>
      </w:r>
      <w:proofErr w:type="gramEnd"/>
      <w:r>
        <w:rPr>
          <w:rFonts w:cs="Arial"/>
          <w:szCs w:val="24"/>
        </w:rPr>
        <w:t>, and cross-channel interaction, along with actual service quality. Thus, e-satisfaction (online experience) and omni-satisfaction (integration of online and offline experiences) are both notions of the multidimensional construct of satisfaction in the context of the fashion retail industry, especially in the 20th Century.</w:t>
      </w:r>
    </w:p>
    <w:p w14:paraId="606BD55E" w14:textId="77777777" w:rsidR="001A26D5" w:rsidRDefault="001A26D5" w:rsidP="001A26D5">
      <w:pPr>
        <w:rPr>
          <w:rFonts w:cs="Arial"/>
          <w:b/>
          <w:bCs/>
          <w:szCs w:val="24"/>
        </w:rPr>
      </w:pPr>
      <w:r>
        <w:rPr>
          <w:rFonts w:cs="Arial"/>
          <w:b/>
          <w:bCs/>
          <w:szCs w:val="24"/>
        </w:rPr>
        <w:t>2.2 Omni-Channel Retailing</w:t>
      </w:r>
    </w:p>
    <w:p w14:paraId="23E5734F" w14:textId="77777777" w:rsidR="001A26D5" w:rsidRDefault="001A26D5" w:rsidP="001A26D5">
      <w:pPr>
        <w:rPr>
          <w:rFonts w:cs="Arial"/>
          <w:szCs w:val="24"/>
        </w:rPr>
      </w:pPr>
      <w:r>
        <w:rPr>
          <w:rFonts w:cs="Arial"/>
          <w:szCs w:val="24"/>
        </w:rPr>
        <w:t>Omni-channel retailing integrates platforms of online, mobile, and in-store to create a unified customer experience along their journey (Cook, 2014). This combination renders the strategy trendy because the statistics indicates that 73 percent of the consumers in the retail sector are omnichannel shoppers (Capital One Shopping, 2025). Customers can conduct research about products online, order apps and take them up in-store as illustrated by the retail strategy designed by the Next plc, which uses omni-channel systems. Merritt and Zhao (2020) argue that the use of the omni-channel facilitates greater accessibility and personalisation by businesses, which ultimately increases the satisfaction of customers. Yet, perceived quality and trust can be challenged by poor integration or incongruent service (</w:t>
      </w:r>
      <w:proofErr w:type="spellStart"/>
      <w:r>
        <w:rPr>
          <w:rFonts w:cs="Arial"/>
          <w:szCs w:val="24"/>
        </w:rPr>
        <w:t>Herhausen</w:t>
      </w:r>
      <w:proofErr w:type="spellEnd"/>
      <w:r>
        <w:rPr>
          <w:rFonts w:cs="Arial"/>
          <w:szCs w:val="24"/>
        </w:rPr>
        <w:t xml:space="preserve"> et al., 2015).</w:t>
      </w:r>
    </w:p>
    <w:p w14:paraId="3485505A" w14:textId="77777777" w:rsidR="001A26D5" w:rsidRDefault="001A26D5" w:rsidP="001A26D5">
      <w:pPr>
        <w:rPr>
          <w:rFonts w:cs="Arial"/>
          <w:b/>
          <w:bCs/>
          <w:szCs w:val="24"/>
        </w:rPr>
      </w:pPr>
      <w:r>
        <w:rPr>
          <w:rFonts w:cs="Arial"/>
          <w:b/>
          <w:bCs/>
          <w:szCs w:val="24"/>
        </w:rPr>
        <w:t>2.3 The Role of Mobile Apps and Digital Interfaces</w:t>
      </w:r>
    </w:p>
    <w:p w14:paraId="79685E70" w14:textId="77777777" w:rsidR="001A26D5" w:rsidRDefault="001A26D5" w:rsidP="001A26D5">
      <w:pPr>
        <w:rPr>
          <w:rFonts w:cs="Arial"/>
          <w:szCs w:val="24"/>
        </w:rPr>
      </w:pPr>
      <w:r>
        <w:rPr>
          <w:rFonts w:cs="Arial"/>
          <w:szCs w:val="24"/>
        </w:rPr>
        <w:t xml:space="preserve">Mobile applications have become a necessity in the retail of fashion. In fact, according to a study conducted recently 84 percent of consumers in Germany use at least one fashion app (Sandra Katzenberger, 2025). Based on the Stephan Grosche (2025) list of 15 features categorized with the help of the Kano Model, the app functions such as in-app product availability, digital receipts, and coupons are excitement-generators- they greatly increase user satisfaction when implemented successfully, and cause dissatisfaction when underdeveloped or implemented poorly. Furthermore, the studies </w:t>
      </w:r>
      <w:r>
        <w:rPr>
          <w:rFonts w:cs="Arial"/>
          <w:szCs w:val="24"/>
        </w:rPr>
        <w:lastRenderedPageBreak/>
        <w:t>indicate that AR interactive capabilities motivate emotional response: a 301-household survey has discovered that virtual try-ons enhanced satisfaction and loyalty by generating sensory/affective brand experience, whereas a general consumer engagement was enhanced with the use of AR interactivity (Nalic, 2024). Thus, on the one hand, by providing a retailer such as Next plc with the notion of Click and Collect, as well as the AR try-on reduction, they access the convenience aspect of the utilitarian sense of the mobile-app retail and the emotional, hedonic layer of the modern mobile-app retail. But when these are poorly implemented (ex. out of stock products or broken AR), the same capabilities have the potential to destroy perceived quality and trust.</w:t>
      </w:r>
    </w:p>
    <w:p w14:paraId="33FBF569" w14:textId="77777777" w:rsidR="001A26D5" w:rsidRDefault="001A26D5" w:rsidP="001A26D5">
      <w:pPr>
        <w:rPr>
          <w:rFonts w:cs="Arial"/>
          <w:szCs w:val="24"/>
        </w:rPr>
      </w:pPr>
    </w:p>
    <w:p w14:paraId="64028766" w14:textId="77777777" w:rsidR="001A26D5" w:rsidRDefault="001A26D5" w:rsidP="001A26D5">
      <w:pPr>
        <w:rPr>
          <w:rFonts w:cs="Arial"/>
          <w:b/>
          <w:bCs/>
          <w:szCs w:val="24"/>
        </w:rPr>
      </w:pPr>
      <w:r>
        <w:rPr>
          <w:rFonts w:cs="Arial"/>
          <w:b/>
          <w:bCs/>
          <w:szCs w:val="24"/>
        </w:rPr>
        <w:t>2.4 Service Quality and Technology Integration</w:t>
      </w:r>
    </w:p>
    <w:p w14:paraId="50112E1E" w14:textId="77777777" w:rsidR="001A26D5" w:rsidRDefault="001A26D5" w:rsidP="001A26D5">
      <w:pPr>
        <w:rPr>
          <w:rFonts w:cs="Arial"/>
          <w:szCs w:val="24"/>
        </w:rPr>
      </w:pPr>
      <w:r>
        <w:rPr>
          <w:rFonts w:cs="Arial"/>
          <w:szCs w:val="24"/>
        </w:rPr>
        <w:t xml:space="preserve">Human service quality is an area where even in the digital age, it is one of the strongest predictors of customer satisfaction and loyalty. To illustrate this point, one of the studies of human and AI service quality showed that an indirect impact of human service quality on loyalty via satisfaction is a stronger one (Ghazali and </w:t>
      </w:r>
      <w:proofErr w:type="spellStart"/>
      <w:r>
        <w:rPr>
          <w:rFonts w:cs="Arial"/>
          <w:szCs w:val="24"/>
        </w:rPr>
        <w:t>Sholahuddin</w:t>
      </w:r>
      <w:proofErr w:type="spellEnd"/>
      <w:r>
        <w:rPr>
          <w:rFonts w:cs="Arial"/>
          <w:szCs w:val="24"/>
        </w:rPr>
        <w:t xml:space="preserve">, 2024; He et al., 2023). Similarly, several other dimensions have been demonstrated to directly affect customer satisfaction, including responsiveness, empathy, and reliability, which, in turn, mediate the loyalty results (Ghazali and </w:t>
      </w:r>
      <w:proofErr w:type="spellStart"/>
      <w:r>
        <w:rPr>
          <w:rFonts w:cs="Arial"/>
          <w:szCs w:val="24"/>
        </w:rPr>
        <w:t>Sholahuddin</w:t>
      </w:r>
      <w:proofErr w:type="spellEnd"/>
      <w:r>
        <w:rPr>
          <w:rFonts w:cs="Arial"/>
          <w:szCs w:val="24"/>
        </w:rPr>
        <w:t>, 2024; Kumar et al., 2022). Indicatively, in one of the studies, the service quality-loyalty relationship was strong and positive (r = 0.557), and customer retention was predicted by loyalty (0.695) (Ssenyonga, 2024). In the meantime, one can strengthen these aspects with the help of the technology-based services, e.g. automated chat or customised communication which may be regarded as supportive and human-oriented. However, technology can also minimize empathy and trust between consumers when it is seen as neutral or invasive (Chang et al., 2024; Al-Suwaidi et al., 2024). Thus, retailers must strike a fine balance between emotional inclination and loyalty by developing human-centred service designs, and digital innovation.</w:t>
      </w:r>
    </w:p>
    <w:p w14:paraId="3E231B7A" w14:textId="77777777" w:rsidR="001A26D5" w:rsidRDefault="001A26D5" w:rsidP="001A26D5">
      <w:pPr>
        <w:rPr>
          <w:rFonts w:cs="Arial"/>
          <w:b/>
          <w:bCs/>
          <w:szCs w:val="24"/>
        </w:rPr>
      </w:pPr>
      <w:r>
        <w:rPr>
          <w:rFonts w:cs="Arial"/>
          <w:b/>
          <w:bCs/>
          <w:szCs w:val="24"/>
        </w:rPr>
        <w:t>2.5 Conceptual Framework</w:t>
      </w:r>
    </w:p>
    <w:p w14:paraId="63E1E458" w14:textId="77777777" w:rsidR="001A26D5" w:rsidRDefault="001A26D5" w:rsidP="001A26D5">
      <w:r>
        <w:t xml:space="preserve">There are two theoretical models the study is founded on. The categorises is used to classify service features as basic, performance and excitement factors (Kano, 1984). The Kano Model. It is applicable to the case to reveal which elements of the Next </w:t>
      </w:r>
      <w:r>
        <w:lastRenderedPageBreak/>
        <w:t>omnichannel system (e.g., Click and Collect or AR try-ons) people are content with and which ones are not. On the other hand, Technology Organisation Environment (TOE) Framework (</w:t>
      </w:r>
      <w:proofErr w:type="spellStart"/>
      <w:r>
        <w:t>Tornatzky</w:t>
      </w:r>
      <w:proofErr w:type="spellEnd"/>
      <w:r>
        <w:t xml:space="preserve"> and Fleischer, 1990) describes the influence of organisational and environmental factors on technology adoption. In this paper, TOE is used to </w:t>
      </w:r>
      <w:proofErr w:type="spellStart"/>
      <w:r>
        <w:t>analyze</w:t>
      </w:r>
      <w:proofErr w:type="spellEnd"/>
      <w:r>
        <w:t xml:space="preserve"> the application of digital technologies by Next in relation to the expectations of consumers.</w:t>
      </w:r>
    </w:p>
    <w:p w14:paraId="6C01F9AE" w14:textId="77777777" w:rsidR="001A26D5" w:rsidRDefault="001A26D5" w:rsidP="001A26D5"/>
    <w:p w14:paraId="22D46FC4" w14:textId="5B2E67B5" w:rsidR="001A26D5" w:rsidRDefault="001A26D5" w:rsidP="001A26D5">
      <w:r>
        <w:rPr>
          <w:noProof/>
        </w:rPr>
        <mc:AlternateContent>
          <mc:Choice Requires="wpc">
            <w:drawing>
              <wp:inline distT="0" distB="0" distL="0" distR="0" wp14:anchorId="06EC4245" wp14:editId="1C5DF28A">
                <wp:extent cx="6012180" cy="3200400"/>
                <wp:effectExtent l="0" t="0" r="0" b="0"/>
                <wp:docPr id="1894229004" name="Canvas 1"/>
                <wp:cNvGraphicFramePr>
                  <a:graphicFrameLocks xmlns:a="http://schemas.openxmlformats.org/drawingml/2006/main"/>
                </wp:cNvGraphicFramePr>
                <a:graphic xmlns:a="http://schemas.openxmlformats.org/drawingml/2006/main">
                  <a:graphicData uri="http://schemas.microsoft.com/office/word/2010/wordprocessingCanvas">
                    <wpc:wpc>
                      <wpc:bg>
                        <a:solidFill>
                          <a:srgbClr val="FFFFFF"/>
                        </a:solidFill>
                      </wpc:bg>
                      <wpc:whole/>
                      <wps:wsp>
                        <wps:cNvPr id="1632537964" name="Rectangle: Rounded Corners 2004777144"/>
                        <wps:cNvSpPr>
                          <a:spLocks noChangeArrowheads="1"/>
                        </wps:cNvSpPr>
                        <wps:spPr bwMode="auto">
                          <a:xfrm>
                            <a:off x="320004" y="510500"/>
                            <a:ext cx="1447819" cy="1295400"/>
                          </a:xfrm>
                          <a:prstGeom prst="roundRect">
                            <a:avLst>
                              <a:gd name="adj" fmla="val 16667"/>
                            </a:avLst>
                          </a:prstGeom>
                          <a:solidFill>
                            <a:schemeClr val="accent1">
                              <a:lumMod val="100000"/>
                              <a:lumOff val="0"/>
                            </a:schemeClr>
                          </a:solidFill>
                          <a:ln w="12700">
                            <a:solidFill>
                              <a:schemeClr val="accent1">
                                <a:lumMod val="15000"/>
                                <a:lumOff val="0"/>
                              </a:schemeClr>
                            </a:solidFill>
                            <a:miter lim="800000"/>
                            <a:headEnd/>
                            <a:tailEnd/>
                          </a:ln>
                        </wps:spPr>
                        <wps:txbx>
                          <w:txbxContent>
                            <w:p w14:paraId="79F685FD" w14:textId="77777777" w:rsidR="001A26D5" w:rsidRDefault="001A26D5" w:rsidP="001A26D5">
                              <w:pPr>
                                <w:spacing w:after="0" w:line="240" w:lineRule="auto"/>
                                <w:rPr>
                                  <w:b/>
                                  <w:bCs/>
                                  <w:color w:val="F7CAAC" w:themeColor="accent2" w:themeTint="66"/>
                                  <w:sz w:val="20"/>
                                  <w:szCs w:val="20"/>
                                </w:rPr>
                              </w:pPr>
                              <w:r>
                                <w:rPr>
                                  <w:b/>
                                  <w:bCs/>
                                  <w:color w:val="F7CAAC" w:themeColor="accent2" w:themeTint="66"/>
                                  <w:sz w:val="20"/>
                                  <w:szCs w:val="20"/>
                                </w:rPr>
                                <w:t>Omni Channel Features</w:t>
                              </w:r>
                            </w:p>
                            <w:p w14:paraId="017F43F5" w14:textId="77777777" w:rsidR="001A26D5" w:rsidRDefault="001A26D5" w:rsidP="001A26D5">
                              <w:pPr>
                                <w:pStyle w:val="ListParagraph"/>
                                <w:numPr>
                                  <w:ilvl w:val="0"/>
                                  <w:numId w:val="3"/>
                                </w:numPr>
                                <w:spacing w:after="0" w:line="240" w:lineRule="auto"/>
                                <w:ind w:left="90" w:hanging="180"/>
                                <w:jc w:val="left"/>
                                <w:rPr>
                                  <w:sz w:val="20"/>
                                  <w:szCs w:val="20"/>
                                </w:rPr>
                              </w:pPr>
                              <w:r>
                                <w:rPr>
                                  <w:sz w:val="20"/>
                                  <w:szCs w:val="20"/>
                                </w:rPr>
                                <w:t>Seamless Integration</w:t>
                              </w:r>
                            </w:p>
                            <w:p w14:paraId="0A5ECA06" w14:textId="77777777" w:rsidR="001A26D5" w:rsidRDefault="001A26D5" w:rsidP="001A26D5">
                              <w:pPr>
                                <w:pStyle w:val="ListParagraph"/>
                                <w:numPr>
                                  <w:ilvl w:val="0"/>
                                  <w:numId w:val="3"/>
                                </w:numPr>
                                <w:spacing w:after="0" w:line="240" w:lineRule="auto"/>
                                <w:ind w:left="90" w:hanging="180"/>
                                <w:jc w:val="left"/>
                                <w:rPr>
                                  <w:sz w:val="20"/>
                                  <w:szCs w:val="20"/>
                                </w:rPr>
                              </w:pPr>
                              <w:r>
                                <w:rPr>
                                  <w:sz w:val="20"/>
                                  <w:szCs w:val="20"/>
                                </w:rPr>
                                <w:t xml:space="preserve">Mobile App </w:t>
                              </w:r>
                            </w:p>
                            <w:p w14:paraId="71790E9C" w14:textId="77777777" w:rsidR="001A26D5" w:rsidRDefault="001A26D5" w:rsidP="001A26D5">
                              <w:pPr>
                                <w:pStyle w:val="ListParagraph"/>
                                <w:numPr>
                                  <w:ilvl w:val="0"/>
                                  <w:numId w:val="3"/>
                                </w:numPr>
                                <w:spacing w:after="0" w:line="240" w:lineRule="auto"/>
                                <w:ind w:left="90" w:hanging="180"/>
                                <w:jc w:val="left"/>
                                <w:rPr>
                                  <w:sz w:val="20"/>
                                  <w:szCs w:val="20"/>
                                </w:rPr>
                              </w:pPr>
                              <w:r>
                                <w:rPr>
                                  <w:sz w:val="20"/>
                                  <w:szCs w:val="20"/>
                                </w:rPr>
                                <w:t>Instore Tech</w:t>
                              </w:r>
                            </w:p>
                          </w:txbxContent>
                        </wps:txbx>
                        <wps:bodyPr rot="0" vert="horz" wrap="square" lIns="91440" tIns="45720" rIns="91440" bIns="45720" anchor="ctr" anchorCtr="0" upright="1">
                          <a:noAutofit/>
                        </wps:bodyPr>
                      </wps:wsp>
                      <wps:wsp>
                        <wps:cNvPr id="1405360155" name="Rectangle: Rounded Corners 1770452627"/>
                        <wps:cNvSpPr>
                          <a:spLocks noChangeArrowheads="1"/>
                        </wps:cNvSpPr>
                        <wps:spPr bwMode="auto">
                          <a:xfrm>
                            <a:off x="2229730" y="431400"/>
                            <a:ext cx="1504120" cy="1295400"/>
                          </a:xfrm>
                          <a:prstGeom prst="roundRect">
                            <a:avLst>
                              <a:gd name="adj" fmla="val 16667"/>
                            </a:avLst>
                          </a:prstGeom>
                          <a:solidFill>
                            <a:schemeClr val="accent1">
                              <a:lumMod val="100000"/>
                              <a:lumOff val="0"/>
                            </a:schemeClr>
                          </a:solidFill>
                          <a:ln w="12700">
                            <a:solidFill>
                              <a:schemeClr val="accent1">
                                <a:lumMod val="15000"/>
                                <a:lumOff val="0"/>
                              </a:schemeClr>
                            </a:solidFill>
                            <a:miter lim="800000"/>
                            <a:headEnd/>
                            <a:tailEnd/>
                          </a:ln>
                        </wps:spPr>
                        <wps:txbx>
                          <w:txbxContent>
                            <w:p w14:paraId="47450E61" w14:textId="77777777" w:rsidR="001A26D5" w:rsidRDefault="001A26D5" w:rsidP="001A26D5">
                              <w:pPr>
                                <w:spacing w:after="0" w:line="240" w:lineRule="auto"/>
                                <w:rPr>
                                  <w:rFonts w:eastAsia="Aptos"/>
                                  <w:b/>
                                  <w:bCs/>
                                  <w:color w:val="F7CAAC" w:themeColor="accent2" w:themeTint="66"/>
                                  <w:sz w:val="20"/>
                                  <w:szCs w:val="20"/>
                                  <w14:ligatures w14:val="none"/>
                                </w:rPr>
                              </w:pPr>
                              <w:r>
                                <w:rPr>
                                  <w:rFonts w:eastAsia="Aptos"/>
                                  <w:b/>
                                  <w:bCs/>
                                  <w:color w:val="F7CAAC" w:themeColor="accent2" w:themeTint="66"/>
                                  <w:sz w:val="20"/>
                                  <w:szCs w:val="20"/>
                                </w:rPr>
                                <w:t>Customer Satisfaction</w:t>
                              </w:r>
                            </w:p>
                            <w:p w14:paraId="3F457734" w14:textId="77777777" w:rsidR="001A26D5" w:rsidRDefault="001A26D5" w:rsidP="001A26D5">
                              <w:pPr>
                                <w:pStyle w:val="ListParagraph"/>
                                <w:numPr>
                                  <w:ilvl w:val="0"/>
                                  <w:numId w:val="4"/>
                                </w:numPr>
                                <w:tabs>
                                  <w:tab w:val="num" w:pos="270"/>
                                </w:tabs>
                                <w:spacing w:after="0" w:line="240" w:lineRule="auto"/>
                                <w:ind w:hanging="720"/>
                                <w:jc w:val="left"/>
                                <w:rPr>
                                  <w:rFonts w:eastAsia="Aptos"/>
                                  <w:sz w:val="20"/>
                                  <w:szCs w:val="20"/>
                                </w:rPr>
                              </w:pPr>
                              <w:r>
                                <w:rPr>
                                  <w:rFonts w:eastAsia="Aptos"/>
                                  <w:sz w:val="20"/>
                                  <w:szCs w:val="20"/>
                                </w:rPr>
                                <w:t>Convenience</w:t>
                              </w:r>
                            </w:p>
                            <w:p w14:paraId="66FAE92B" w14:textId="77777777" w:rsidR="001A26D5" w:rsidRDefault="001A26D5" w:rsidP="001A26D5">
                              <w:pPr>
                                <w:pStyle w:val="ListParagraph"/>
                                <w:numPr>
                                  <w:ilvl w:val="0"/>
                                  <w:numId w:val="4"/>
                                </w:numPr>
                                <w:tabs>
                                  <w:tab w:val="num" w:pos="270"/>
                                </w:tabs>
                                <w:spacing w:after="0" w:line="240" w:lineRule="auto"/>
                                <w:ind w:left="270" w:hanging="270"/>
                                <w:jc w:val="left"/>
                                <w:rPr>
                                  <w:rFonts w:eastAsia="Aptos"/>
                                  <w:sz w:val="20"/>
                                  <w:szCs w:val="20"/>
                                </w:rPr>
                              </w:pPr>
                              <w:r>
                                <w:rPr>
                                  <w:rFonts w:eastAsia="Aptos"/>
                                  <w:sz w:val="20"/>
                                  <w:szCs w:val="20"/>
                                </w:rPr>
                                <w:t>Digital Experience Quality</w:t>
                              </w:r>
                            </w:p>
                          </w:txbxContent>
                        </wps:txbx>
                        <wps:bodyPr rot="0" vert="horz" wrap="square" lIns="91440" tIns="45720" rIns="91440" bIns="45720" anchor="ctr" anchorCtr="0" upright="1">
                          <a:noAutofit/>
                        </wps:bodyPr>
                      </wps:wsp>
                      <wps:wsp>
                        <wps:cNvPr id="21570630" name="Rectangle: Rounded Corners 1813210447"/>
                        <wps:cNvSpPr>
                          <a:spLocks noChangeArrowheads="1"/>
                        </wps:cNvSpPr>
                        <wps:spPr bwMode="auto">
                          <a:xfrm>
                            <a:off x="4150355" y="370500"/>
                            <a:ext cx="1503720" cy="1295400"/>
                          </a:xfrm>
                          <a:prstGeom prst="roundRect">
                            <a:avLst>
                              <a:gd name="adj" fmla="val 16667"/>
                            </a:avLst>
                          </a:prstGeom>
                          <a:solidFill>
                            <a:schemeClr val="accent1">
                              <a:lumMod val="100000"/>
                              <a:lumOff val="0"/>
                            </a:schemeClr>
                          </a:solidFill>
                          <a:ln w="12700">
                            <a:solidFill>
                              <a:schemeClr val="accent1">
                                <a:lumMod val="15000"/>
                                <a:lumOff val="0"/>
                              </a:schemeClr>
                            </a:solidFill>
                            <a:miter lim="800000"/>
                            <a:headEnd/>
                            <a:tailEnd/>
                          </a:ln>
                        </wps:spPr>
                        <wps:txbx>
                          <w:txbxContent>
                            <w:p w14:paraId="422863EC" w14:textId="77777777" w:rsidR="001A26D5" w:rsidRDefault="001A26D5" w:rsidP="001A26D5">
                              <w:pPr>
                                <w:rPr>
                                  <w:rFonts w:eastAsia="Aptos"/>
                                  <w:b/>
                                  <w:bCs/>
                                  <w:color w:val="F7CAAC" w:themeColor="accent2" w:themeTint="66"/>
                                  <w:sz w:val="20"/>
                                  <w:szCs w:val="20"/>
                                  <w14:ligatures w14:val="none"/>
                                </w:rPr>
                              </w:pPr>
                              <w:r>
                                <w:rPr>
                                  <w:rFonts w:eastAsia="Aptos"/>
                                  <w:b/>
                                  <w:bCs/>
                                  <w:color w:val="F7CAAC" w:themeColor="accent2" w:themeTint="66"/>
                                  <w:sz w:val="20"/>
                                  <w:szCs w:val="20"/>
                                </w:rPr>
                                <w:t>Customer Loyalty</w:t>
                              </w:r>
                            </w:p>
                            <w:p w14:paraId="228E2BCE" w14:textId="77777777" w:rsidR="001A26D5" w:rsidRDefault="001A26D5" w:rsidP="001A26D5">
                              <w:pPr>
                                <w:pStyle w:val="ListParagraph"/>
                                <w:numPr>
                                  <w:ilvl w:val="0"/>
                                  <w:numId w:val="5"/>
                                </w:numPr>
                                <w:tabs>
                                  <w:tab w:val="left" w:pos="270"/>
                                </w:tabs>
                                <w:spacing w:after="0" w:line="240" w:lineRule="auto"/>
                                <w:ind w:hanging="630"/>
                                <w:jc w:val="left"/>
                                <w:rPr>
                                  <w:rFonts w:eastAsia="Aptos"/>
                                  <w:sz w:val="20"/>
                                  <w:szCs w:val="20"/>
                                </w:rPr>
                              </w:pPr>
                              <w:r>
                                <w:rPr>
                                  <w:rFonts w:eastAsia="Aptos"/>
                                  <w:sz w:val="20"/>
                                  <w:szCs w:val="20"/>
                                </w:rPr>
                                <w:t>Trust</w:t>
                              </w:r>
                            </w:p>
                            <w:p w14:paraId="433333DC" w14:textId="77777777" w:rsidR="001A26D5" w:rsidRDefault="001A26D5" w:rsidP="001A26D5">
                              <w:pPr>
                                <w:pStyle w:val="ListParagraph"/>
                                <w:numPr>
                                  <w:ilvl w:val="0"/>
                                  <w:numId w:val="5"/>
                                </w:numPr>
                                <w:tabs>
                                  <w:tab w:val="left" w:pos="270"/>
                                </w:tabs>
                                <w:spacing w:after="0" w:line="240" w:lineRule="auto"/>
                                <w:ind w:hanging="630"/>
                                <w:jc w:val="left"/>
                                <w:rPr>
                                  <w:rFonts w:eastAsia="Aptos"/>
                                  <w:sz w:val="20"/>
                                  <w:szCs w:val="20"/>
                                </w:rPr>
                              </w:pPr>
                              <w:r>
                                <w:rPr>
                                  <w:rFonts w:eastAsia="Aptos"/>
                                  <w:sz w:val="20"/>
                                  <w:szCs w:val="20"/>
                                </w:rPr>
                                <w:t>Brand Attachment</w:t>
                              </w:r>
                            </w:p>
                          </w:txbxContent>
                        </wps:txbx>
                        <wps:bodyPr rot="0" vert="horz" wrap="square" lIns="91440" tIns="45720" rIns="91440" bIns="45720" anchor="ctr" anchorCtr="0" upright="1">
                          <a:noAutofit/>
                        </wps:bodyPr>
                      </wps:wsp>
                      <wps:wsp>
                        <wps:cNvPr id="1215521286" name="Oval 2084198906"/>
                        <wps:cNvSpPr>
                          <a:spLocks noChangeArrowheads="1"/>
                        </wps:cNvSpPr>
                        <wps:spPr bwMode="auto">
                          <a:xfrm>
                            <a:off x="2217430" y="2209800"/>
                            <a:ext cx="1752623" cy="807700"/>
                          </a:xfrm>
                          <a:prstGeom prst="ellipse">
                            <a:avLst/>
                          </a:prstGeom>
                          <a:solidFill>
                            <a:schemeClr val="accent1">
                              <a:lumMod val="100000"/>
                              <a:lumOff val="0"/>
                            </a:schemeClr>
                          </a:solidFill>
                          <a:ln w="12700">
                            <a:solidFill>
                              <a:schemeClr val="accent1">
                                <a:lumMod val="15000"/>
                                <a:lumOff val="0"/>
                              </a:schemeClr>
                            </a:solidFill>
                            <a:miter lim="800000"/>
                            <a:headEnd/>
                            <a:tailEnd/>
                          </a:ln>
                        </wps:spPr>
                        <wps:txbx>
                          <w:txbxContent>
                            <w:p w14:paraId="647864F8" w14:textId="77777777" w:rsidR="001A26D5" w:rsidRDefault="001A26D5" w:rsidP="001A26D5">
                              <w:pPr>
                                <w:jc w:val="center"/>
                                <w:rPr>
                                  <w:b/>
                                  <w:bCs/>
                                </w:rPr>
                              </w:pPr>
                              <w:r>
                                <w:rPr>
                                  <w:b/>
                                  <w:bCs/>
                                </w:rPr>
                                <w:t>Customer Loyalty</w:t>
                              </w:r>
                            </w:p>
                          </w:txbxContent>
                        </wps:txbx>
                        <wps:bodyPr rot="0" vert="horz" wrap="square" lIns="91440" tIns="45720" rIns="91440" bIns="45720" anchor="ctr" anchorCtr="0" upright="1">
                          <a:noAutofit/>
                        </wps:bodyPr>
                      </wps:wsp>
                      <wps:wsp>
                        <wps:cNvPr id="270812980" name="Straight Arrow Connector 1642790699"/>
                        <wps:cNvCnPr>
                          <a:cxnSpLocks noChangeShapeType="1"/>
                        </wps:cNvCnPr>
                        <wps:spPr bwMode="auto">
                          <a:xfrm>
                            <a:off x="1798324" y="1059100"/>
                            <a:ext cx="411505" cy="0"/>
                          </a:xfrm>
                          <a:prstGeom prst="straightConnector1">
                            <a:avLst/>
                          </a:prstGeom>
                          <a:noFill/>
                          <a:ln w="190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025237784" name="Straight Arrow Connector 1926467984"/>
                        <wps:cNvCnPr>
                          <a:cxnSpLocks noChangeShapeType="1"/>
                        </wps:cNvCnPr>
                        <wps:spPr bwMode="auto">
                          <a:xfrm>
                            <a:off x="3728350" y="1048600"/>
                            <a:ext cx="411505" cy="0"/>
                          </a:xfrm>
                          <a:prstGeom prst="straightConnector1">
                            <a:avLst/>
                          </a:prstGeom>
                          <a:noFill/>
                          <a:ln w="190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287809816" name="Straight Arrow Connector 1829179584"/>
                        <wps:cNvCnPr>
                          <a:cxnSpLocks noChangeShapeType="1"/>
                        </wps:cNvCnPr>
                        <wps:spPr bwMode="auto">
                          <a:xfrm flipH="1">
                            <a:off x="3840451" y="1676400"/>
                            <a:ext cx="838211" cy="762000"/>
                          </a:xfrm>
                          <a:prstGeom prst="straightConnector1">
                            <a:avLst/>
                          </a:prstGeom>
                          <a:noFill/>
                          <a:ln w="190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694786002" name="Straight Arrow Connector 1849764609"/>
                        <wps:cNvCnPr>
                          <a:cxnSpLocks noChangeShapeType="1"/>
                        </wps:cNvCnPr>
                        <wps:spPr bwMode="auto">
                          <a:xfrm flipH="1" flipV="1">
                            <a:off x="1277217" y="1805900"/>
                            <a:ext cx="1008813" cy="665800"/>
                          </a:xfrm>
                          <a:prstGeom prst="straightConnector1">
                            <a:avLst/>
                          </a:prstGeom>
                          <a:noFill/>
                          <a:ln w="190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06EC4245" id="Canvas 1" o:spid="_x0000_s1026" editas="canvas" style="width:473.4pt;height:252pt;mso-position-horizontal-relative:char;mso-position-vertical-relative:line" coordsize="60121,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121;height:32004;visibility:visible;mso-wrap-style:square" filled="t">
                  <v:fill o:detectmouseclick="t"/>
                  <v:path o:connecttype="none"/>
                </v:shape>
                <v:roundrect id="Rectangle: Rounded Corners 2004777144" o:spid="_x0000_s1028" style="position:absolute;left:3200;top:5105;width:14478;height:129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" fillcolor="#4472c4 [3204]" strokecolor="#09101d [484]" strokeweight="1pt">
                  <v:stroke joinstyle="miter"/>
                  <v:textbox>
                    <w:txbxContent>
                      <w:p w14:paraId="79F685FD" w14:textId="77777777" w:rsidR="001A26D5" w:rsidRDefault="001A26D5" w:rsidP="001A26D5">
                        <w:pPr>
                          <w:spacing w:after="0" w:line="240" w:lineRule="auto"/>
                          <w:rPr>
                            <w:b/>
                            <w:bCs/>
                            <w:color w:val="F7CAAC" w:themeColor="accent2" w:themeTint="66"/>
                            <w:sz w:val="20"/>
                            <w:szCs w:val="20"/>
                          </w:rPr>
                        </w:pPr>
                        <w:r>
                          <w:rPr>
                            <w:b/>
                            <w:bCs/>
                            <w:color w:val="F7CAAC" w:themeColor="accent2" w:themeTint="66"/>
                            <w:sz w:val="20"/>
                            <w:szCs w:val="20"/>
                          </w:rPr>
                          <w:t>Omni Channel Features</w:t>
                        </w:r>
                      </w:p>
                      <w:p w14:paraId="017F43F5" w14:textId="77777777" w:rsidR="001A26D5" w:rsidRDefault="001A26D5" w:rsidP="001A26D5">
                        <w:pPr>
                          <w:pStyle w:val="ListParagraph"/>
                          <w:numPr>
                            <w:ilvl w:val="0"/>
                            <w:numId w:val="3"/>
                          </w:numPr>
                          <w:spacing w:after="0" w:line="240" w:lineRule="auto"/>
                          <w:ind w:left="90" w:hanging="180"/>
                          <w:jc w:val="left"/>
                          <w:rPr>
                            <w:sz w:val="20"/>
                            <w:szCs w:val="20"/>
                          </w:rPr>
                        </w:pPr>
                        <w:r>
                          <w:rPr>
                            <w:sz w:val="20"/>
                            <w:szCs w:val="20"/>
                          </w:rPr>
                          <w:t>Seamless Integration</w:t>
                        </w:r>
                      </w:p>
                      <w:p w14:paraId="0A5ECA06" w14:textId="77777777" w:rsidR="001A26D5" w:rsidRDefault="001A26D5" w:rsidP="001A26D5">
                        <w:pPr>
                          <w:pStyle w:val="ListParagraph"/>
                          <w:numPr>
                            <w:ilvl w:val="0"/>
                            <w:numId w:val="3"/>
                          </w:numPr>
                          <w:spacing w:after="0" w:line="240" w:lineRule="auto"/>
                          <w:ind w:left="90" w:hanging="180"/>
                          <w:jc w:val="left"/>
                          <w:rPr>
                            <w:sz w:val="20"/>
                            <w:szCs w:val="20"/>
                          </w:rPr>
                        </w:pPr>
                        <w:r>
                          <w:rPr>
                            <w:sz w:val="20"/>
                            <w:szCs w:val="20"/>
                          </w:rPr>
                          <w:t xml:space="preserve">Mobile App </w:t>
                        </w:r>
                      </w:p>
                      <w:p w14:paraId="71790E9C" w14:textId="77777777" w:rsidR="001A26D5" w:rsidRDefault="001A26D5" w:rsidP="001A26D5">
                        <w:pPr>
                          <w:pStyle w:val="ListParagraph"/>
                          <w:numPr>
                            <w:ilvl w:val="0"/>
                            <w:numId w:val="3"/>
                          </w:numPr>
                          <w:spacing w:after="0" w:line="240" w:lineRule="auto"/>
                          <w:ind w:left="90" w:hanging="180"/>
                          <w:jc w:val="left"/>
                          <w:rPr>
                            <w:sz w:val="20"/>
                            <w:szCs w:val="20"/>
                          </w:rPr>
                        </w:pPr>
                        <w:r>
                          <w:rPr>
                            <w:sz w:val="20"/>
                            <w:szCs w:val="20"/>
                          </w:rPr>
                          <w:t>Instore Tech</w:t>
                        </w:r>
                      </w:p>
                    </w:txbxContent>
                  </v:textbox>
                </v:roundrect>
                <v:roundrect id="Rectangle: Rounded Corners 1770452627" o:spid="_x0000_s1029" style="position:absolute;left:22297;top:4314;width:15041;height:129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" fillcolor="#4472c4 [3204]" strokecolor="#09101d [484]" strokeweight="1pt">
                  <v:stroke joinstyle="miter"/>
                  <v:textbox>
                    <w:txbxContent>
                      <w:p w14:paraId="47450E61" w14:textId="77777777" w:rsidR="001A26D5" w:rsidRDefault="001A26D5" w:rsidP="001A26D5">
                        <w:pPr>
                          <w:spacing w:after="0" w:line="240" w:lineRule="auto"/>
                          <w:rPr>
                            <w:rFonts w:eastAsia="Aptos"/>
                            <w:b/>
                            <w:bCs/>
                            <w:color w:val="F7CAAC" w:themeColor="accent2" w:themeTint="66"/>
                            <w:sz w:val="20"/>
                            <w:szCs w:val="20"/>
                            <w14:ligatures w14:val="none"/>
                          </w:rPr>
                        </w:pPr>
                        <w:r>
                          <w:rPr>
                            <w:rFonts w:eastAsia="Aptos"/>
                            <w:b/>
                            <w:bCs/>
                            <w:color w:val="F7CAAC" w:themeColor="accent2" w:themeTint="66"/>
                            <w:sz w:val="20"/>
                            <w:szCs w:val="20"/>
                          </w:rPr>
                          <w:t>Customer Satisfaction</w:t>
                        </w:r>
                      </w:p>
                      <w:p w14:paraId="3F457734" w14:textId="77777777" w:rsidR="001A26D5" w:rsidRDefault="001A26D5" w:rsidP="001A26D5">
                        <w:pPr>
                          <w:pStyle w:val="ListParagraph"/>
                          <w:numPr>
                            <w:ilvl w:val="0"/>
                            <w:numId w:val="4"/>
                          </w:numPr>
                          <w:tabs>
                            <w:tab w:val="num" w:pos="270"/>
                          </w:tabs>
                          <w:spacing w:after="0" w:line="240" w:lineRule="auto"/>
                          <w:ind w:hanging="720"/>
                          <w:jc w:val="left"/>
                          <w:rPr>
                            <w:rFonts w:eastAsia="Aptos"/>
                            <w:sz w:val="20"/>
                            <w:szCs w:val="20"/>
                          </w:rPr>
                        </w:pPr>
                        <w:r>
                          <w:rPr>
                            <w:rFonts w:eastAsia="Aptos"/>
                            <w:sz w:val="20"/>
                            <w:szCs w:val="20"/>
                          </w:rPr>
                          <w:t>Convenience</w:t>
                        </w:r>
                      </w:p>
                      <w:p w14:paraId="66FAE92B" w14:textId="77777777" w:rsidR="001A26D5" w:rsidRDefault="001A26D5" w:rsidP="001A26D5">
                        <w:pPr>
                          <w:pStyle w:val="ListParagraph"/>
                          <w:numPr>
                            <w:ilvl w:val="0"/>
                            <w:numId w:val="4"/>
                          </w:numPr>
                          <w:tabs>
                            <w:tab w:val="num" w:pos="270"/>
                          </w:tabs>
                          <w:spacing w:after="0" w:line="240" w:lineRule="auto"/>
                          <w:ind w:left="270" w:hanging="270"/>
                          <w:jc w:val="left"/>
                          <w:rPr>
                            <w:rFonts w:eastAsia="Aptos"/>
                            <w:sz w:val="20"/>
                            <w:szCs w:val="20"/>
                          </w:rPr>
                        </w:pPr>
                        <w:r>
                          <w:rPr>
                            <w:rFonts w:eastAsia="Aptos"/>
                            <w:sz w:val="20"/>
                            <w:szCs w:val="20"/>
                          </w:rPr>
                          <w:t>Digital Experience Quality</w:t>
                        </w:r>
                      </w:p>
                    </w:txbxContent>
                  </v:textbox>
                </v:roundrect>
                <v:roundrect id="Rectangle: Rounded Corners 1813210447" o:spid="_x0000_s1030" style="position:absolute;left:41503;top:3705;width:15037;height:129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" fillcolor="#4472c4 [3204]" strokecolor="#09101d [484]" strokeweight="1pt">
                  <v:stroke joinstyle="miter"/>
                  <v:textbox>
                    <w:txbxContent>
                      <w:p w14:paraId="422863EC" w14:textId="77777777" w:rsidR="001A26D5" w:rsidRDefault="001A26D5" w:rsidP="001A26D5">
                        <w:pPr>
                          <w:rPr>
                            <w:rFonts w:eastAsia="Aptos"/>
                            <w:b/>
                            <w:bCs/>
                            <w:color w:val="F7CAAC" w:themeColor="accent2" w:themeTint="66"/>
                            <w:sz w:val="20"/>
                            <w:szCs w:val="20"/>
                            <w14:ligatures w14:val="none"/>
                          </w:rPr>
                        </w:pPr>
                        <w:r>
                          <w:rPr>
                            <w:rFonts w:eastAsia="Aptos"/>
                            <w:b/>
                            <w:bCs/>
                            <w:color w:val="F7CAAC" w:themeColor="accent2" w:themeTint="66"/>
                            <w:sz w:val="20"/>
                            <w:szCs w:val="20"/>
                          </w:rPr>
                          <w:t>Customer Loyalty</w:t>
                        </w:r>
                      </w:p>
                      <w:p w14:paraId="228E2BCE" w14:textId="77777777" w:rsidR="001A26D5" w:rsidRDefault="001A26D5" w:rsidP="001A26D5">
                        <w:pPr>
                          <w:pStyle w:val="ListParagraph"/>
                          <w:numPr>
                            <w:ilvl w:val="0"/>
                            <w:numId w:val="5"/>
                          </w:numPr>
                          <w:tabs>
                            <w:tab w:val="left" w:pos="270"/>
                          </w:tabs>
                          <w:spacing w:after="0" w:line="240" w:lineRule="auto"/>
                          <w:ind w:hanging="630"/>
                          <w:jc w:val="left"/>
                          <w:rPr>
                            <w:rFonts w:eastAsia="Aptos"/>
                            <w:sz w:val="20"/>
                            <w:szCs w:val="20"/>
                          </w:rPr>
                        </w:pPr>
                        <w:r>
                          <w:rPr>
                            <w:rFonts w:eastAsia="Aptos"/>
                            <w:sz w:val="20"/>
                            <w:szCs w:val="20"/>
                          </w:rPr>
                          <w:t>Trust</w:t>
                        </w:r>
                      </w:p>
                      <w:p w14:paraId="433333DC" w14:textId="77777777" w:rsidR="001A26D5" w:rsidRDefault="001A26D5" w:rsidP="001A26D5">
                        <w:pPr>
                          <w:pStyle w:val="ListParagraph"/>
                          <w:numPr>
                            <w:ilvl w:val="0"/>
                            <w:numId w:val="5"/>
                          </w:numPr>
                          <w:tabs>
                            <w:tab w:val="left" w:pos="270"/>
                          </w:tabs>
                          <w:spacing w:after="0" w:line="240" w:lineRule="auto"/>
                          <w:ind w:hanging="630"/>
                          <w:jc w:val="left"/>
                          <w:rPr>
                            <w:rFonts w:eastAsia="Aptos"/>
                            <w:sz w:val="20"/>
                            <w:szCs w:val="20"/>
                          </w:rPr>
                        </w:pPr>
                        <w:r>
                          <w:rPr>
                            <w:rFonts w:eastAsia="Aptos"/>
                            <w:sz w:val="20"/>
                            <w:szCs w:val="20"/>
                          </w:rPr>
                          <w:t>Brand Attachment</w:t>
                        </w:r>
                      </w:p>
                    </w:txbxContent>
                  </v:textbox>
                </v:roundrect>
                <v:oval id="Oval 2084198906" o:spid="_x0000_s1031" style="position:absolute;left:22174;top:22098;width:17526;height:80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" fillcolor="#4472c4 [3204]" strokecolor="#09101d [484]" strokeweight="1pt">
                  <v:stroke joinstyle="miter"/>
                  <v:textbox>
                    <w:txbxContent>
                      <w:p w14:paraId="647864F8" w14:textId="77777777" w:rsidR="001A26D5" w:rsidRDefault="001A26D5" w:rsidP="001A26D5">
                        <w:pPr>
                          <w:jc w:val="center"/>
                          <w:rPr>
                            <w:b/>
                            <w:bCs/>
                          </w:rPr>
                        </w:pPr>
                        <w:r>
                          <w:rPr>
                            <w:b/>
                            <w:bCs/>
                          </w:rPr>
                          <w:t>Customer Loyalty</w:t>
                        </w:r>
                      </w:p>
                    </w:txbxContent>
                  </v:textbox>
                </v:oval>
                <v:shapetype id="_x0000_t32" coordsize="21600,21600" o:spt="32" o:oned="t" path="m,l21600,21600e" filled="f">
                  <v:path arrowok="t" fillok="f" o:connecttype="none"/>
                  <o:lock v:ext="edit" shapetype="t"/>
                </v:shapetype>
                <v:shape id="Straight Arrow Connector 1642790699" o:spid="_x0000_s1032" type="#_x0000_t32" style="position:absolute;left:17983;top:10591;width:41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" strokecolor="black [3200]" strokeweight="1.5pt">
                  <v:stroke endarrow="block" joinstyle="miter"/>
                </v:shape>
                <v:shape id="Straight Arrow Connector 1926467984" o:spid="_x0000_s1033" type="#_x0000_t32" style="position:absolute;left:37283;top:10486;width:41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" strokecolor="black [3200]" strokeweight="1.5pt">
                  <v:stroke endarrow="block" joinstyle="miter"/>
                </v:shape>
                <v:shape id="Straight Arrow Connector 1829179584" o:spid="_x0000_s1034" type="#_x0000_t32" style="position:absolute;left:38404;top:16764;width:8382;height:762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" strokecolor="black [3200]" strokeweight="1.5pt">
                  <v:stroke endarrow="block" joinstyle="miter"/>
                </v:shape>
                <v:shape id="Straight Arrow Connector 1849764609" o:spid="_x0000_s1035" type="#_x0000_t32" style="position:absolute;left:12772;top:18059;width:10088;height:665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" strokecolor="black [3200]" strokeweight="1.5pt">
                  <v:stroke endarrow="block" joinstyle="miter"/>
                </v:shape>
                <w10:anchorlock/>
              </v:group>
            </w:pict>
          </mc:Fallback>
        </mc:AlternateContent>
      </w:r>
    </w:p>
    <w:p w14:paraId="4AD066E1" w14:textId="77777777" w:rsidR="001A26D5" w:rsidRDefault="001A26D5" w:rsidP="001A26D5">
      <w:pPr>
        <w:jc w:val="center"/>
      </w:pPr>
      <w:r>
        <w:t>Figure 1: Conceptual Framework</w:t>
      </w:r>
    </w:p>
    <w:p w14:paraId="380793D0" w14:textId="77777777" w:rsidR="001A26D5" w:rsidRDefault="001A26D5" w:rsidP="001A26D5">
      <w:pPr>
        <w:jc w:val="center"/>
      </w:pPr>
    </w:p>
    <w:p w14:paraId="15BE76BF" w14:textId="77777777" w:rsidR="001A26D5" w:rsidRDefault="001A26D5" w:rsidP="001A26D5">
      <w:pPr>
        <w:jc w:val="center"/>
      </w:pPr>
    </w:p>
    <w:p w14:paraId="46DE2B3E" w14:textId="77777777" w:rsidR="001A26D5" w:rsidRDefault="001A26D5" w:rsidP="001A26D5">
      <w:pPr>
        <w:jc w:val="center"/>
      </w:pPr>
    </w:p>
    <w:p w14:paraId="542DC9A8" w14:textId="77777777" w:rsidR="001A26D5" w:rsidRDefault="001A26D5" w:rsidP="001A26D5">
      <w:pPr>
        <w:jc w:val="center"/>
      </w:pPr>
    </w:p>
    <w:p w14:paraId="7B9E0D97" w14:textId="77777777" w:rsidR="001A26D5" w:rsidRDefault="001A26D5" w:rsidP="001A26D5">
      <w:pPr>
        <w:jc w:val="center"/>
      </w:pPr>
    </w:p>
    <w:p w14:paraId="797C58B5" w14:textId="77777777" w:rsidR="001A26D5" w:rsidRDefault="001A26D5" w:rsidP="001A26D5">
      <w:pPr>
        <w:jc w:val="center"/>
      </w:pPr>
    </w:p>
    <w:p w14:paraId="32640586" w14:textId="77777777" w:rsidR="001A26D5" w:rsidRDefault="001A26D5" w:rsidP="001A26D5">
      <w:pPr>
        <w:jc w:val="center"/>
      </w:pPr>
    </w:p>
    <w:p w14:paraId="4234C391" w14:textId="77777777" w:rsidR="001A26D5" w:rsidRDefault="001A26D5" w:rsidP="001A26D5">
      <w:pPr>
        <w:jc w:val="center"/>
      </w:pPr>
    </w:p>
    <w:p w14:paraId="7D3F5C00" w14:textId="77777777" w:rsidR="001A26D5" w:rsidRDefault="001A26D5" w:rsidP="001A26D5">
      <w:pPr>
        <w:pStyle w:val="Heading1"/>
        <w:rPr>
          <w:rFonts w:eastAsia="Times New Roman"/>
          <w:lang w:eastAsia="en-GB"/>
        </w:rPr>
      </w:pPr>
      <w:bookmarkStart w:id="2" w:name="_Toc215927258"/>
      <w:r>
        <w:rPr>
          <w:rFonts w:eastAsia="Times New Roman"/>
          <w:lang w:eastAsia="en-GB"/>
        </w:rPr>
        <w:lastRenderedPageBreak/>
        <w:t>3. Research Methods and Methodology</w:t>
      </w:r>
      <w:bookmarkEnd w:id="2"/>
      <w:r>
        <w:rPr>
          <w:rFonts w:eastAsia="Times New Roman"/>
          <w:lang w:eastAsia="en-GB"/>
        </w:rPr>
        <w:t xml:space="preserve"> </w:t>
      </w:r>
    </w:p>
    <w:p w14:paraId="02B97366" w14:textId="77777777" w:rsidR="001A26D5" w:rsidRDefault="001A26D5" w:rsidP="001A26D5">
      <w:pPr>
        <w:rPr>
          <w:rFonts w:cs="Arial"/>
          <w:szCs w:val="24"/>
        </w:rPr>
      </w:pPr>
    </w:p>
    <w:p w14:paraId="1F8CCC39" w14:textId="77777777" w:rsidR="001A26D5" w:rsidRDefault="001A26D5" w:rsidP="001A26D5">
      <w:pPr>
        <w:rPr>
          <w:rFonts w:cs="Arial"/>
          <w:b/>
          <w:bCs/>
          <w:szCs w:val="24"/>
        </w:rPr>
      </w:pPr>
      <w:r>
        <w:rPr>
          <w:rFonts w:cs="Arial"/>
          <w:b/>
          <w:bCs/>
          <w:szCs w:val="24"/>
        </w:rPr>
        <w:t>3.1 Research Philosophy</w:t>
      </w:r>
    </w:p>
    <w:p w14:paraId="77837B13" w14:textId="77777777" w:rsidR="001A26D5" w:rsidRDefault="001A26D5" w:rsidP="001A26D5">
      <w:pPr>
        <w:rPr>
          <w:rFonts w:cs="Arial"/>
          <w:szCs w:val="24"/>
        </w:rPr>
      </w:pPr>
      <w:r>
        <w:rPr>
          <w:rFonts w:cs="Arial"/>
          <w:szCs w:val="24"/>
        </w:rPr>
        <w:t>The interpretivist philosophy the study uses presupposes the social construction of reality and the most effective method to understand it is based on the subjective meaning of the participants (Saunders, Lewis, and Thornhill, 2019). Interpretivism will assist the researcher to delve into the understanding on how the consumer internalises and perceives their shopping experiences and what they think about the same. The qualitative and interpretive style is the most suitable to positivist or quantitative paradigms because the concept of judgment of customer satisfaction is based on emotions, perception, and judgment, which have some contextual-dependent variable.</w:t>
      </w:r>
    </w:p>
    <w:p w14:paraId="0A158CFB" w14:textId="77777777" w:rsidR="001A26D5" w:rsidRDefault="001A26D5" w:rsidP="001A26D5">
      <w:pPr>
        <w:rPr>
          <w:rFonts w:cs="Arial"/>
          <w:b/>
          <w:bCs/>
          <w:szCs w:val="24"/>
        </w:rPr>
      </w:pPr>
      <w:r>
        <w:rPr>
          <w:rFonts w:cs="Arial"/>
          <w:b/>
          <w:bCs/>
          <w:szCs w:val="24"/>
        </w:rPr>
        <w:t>3.2 Research Approach and Design</w:t>
      </w:r>
    </w:p>
    <w:p w14:paraId="77CE1D12" w14:textId="77777777" w:rsidR="001A26D5" w:rsidRDefault="001A26D5" w:rsidP="001A26D5">
      <w:pPr>
        <w:rPr>
          <w:rFonts w:cs="Arial"/>
          <w:szCs w:val="24"/>
        </w:rPr>
      </w:pPr>
      <w:r>
        <w:rPr>
          <w:rFonts w:cs="Arial"/>
          <w:szCs w:val="24"/>
        </w:rPr>
        <w:t>Due to the need to formulate theories based on empirical data, the inductive qualitative case study design will be employed (Yin, 2018). One case study of Next plc can be used to provide a comprehensive contextual data of customer experiences in a complex omni-channel retail environment. This design results in a comprehensive investigation of customer stories, unlike the generalisations made on other populations. This is especially warranted as Next is one of the brightest instances of digital integration in the UK fashion retail, and such type of integration is applicable to the theoretical sampling logic.</w:t>
      </w:r>
    </w:p>
    <w:p w14:paraId="393E3BF8" w14:textId="77777777" w:rsidR="001A26D5" w:rsidRDefault="001A26D5" w:rsidP="001A26D5">
      <w:pPr>
        <w:rPr>
          <w:rFonts w:cs="Arial"/>
          <w:b/>
          <w:bCs/>
          <w:szCs w:val="24"/>
        </w:rPr>
      </w:pPr>
      <w:r>
        <w:rPr>
          <w:rFonts w:cs="Arial"/>
          <w:b/>
          <w:bCs/>
          <w:szCs w:val="24"/>
        </w:rPr>
        <w:t>3.3 Data Collection</w:t>
      </w:r>
    </w:p>
    <w:p w14:paraId="238F5976" w14:textId="77777777" w:rsidR="001A26D5" w:rsidRDefault="001A26D5" w:rsidP="001A26D5">
      <w:pPr>
        <w:rPr>
          <w:rFonts w:cs="Arial"/>
          <w:color w:val="000000" w:themeColor="text1"/>
          <w:szCs w:val="24"/>
        </w:rPr>
      </w:pPr>
      <w:r>
        <w:rPr>
          <w:rFonts w:cs="Arial"/>
          <w:color w:val="000000" w:themeColor="text1"/>
          <w:szCs w:val="24"/>
        </w:rPr>
        <w:t xml:space="preserve">Semi-structured interviews will be used to gather data, which is a flexible and interactive pattern of data collection since it gives participants the opportunity to elaborate more on their experiences and views. According to Creswell and </w:t>
      </w:r>
      <w:proofErr w:type="spellStart"/>
      <w:r>
        <w:rPr>
          <w:rFonts w:cs="Arial"/>
          <w:color w:val="000000" w:themeColor="text1"/>
          <w:szCs w:val="24"/>
        </w:rPr>
        <w:t>Poth</w:t>
      </w:r>
      <w:proofErr w:type="spellEnd"/>
      <w:r>
        <w:rPr>
          <w:rFonts w:cs="Arial"/>
          <w:color w:val="000000" w:themeColor="text1"/>
          <w:szCs w:val="24"/>
        </w:rPr>
        <w:t xml:space="preserve"> (2018), this method is suitable as it provides a detailed qualitative information and represents the complexity of customer satisfaction more efficiently than surveys. The respondents will be requested to make reflections on their shopping experience at the online and offline stores of Next, detailing what they liked or did not like and why they have the said perception.</w:t>
      </w:r>
    </w:p>
    <w:p w14:paraId="4D67B877" w14:textId="77777777" w:rsidR="001A26D5" w:rsidRDefault="001A26D5" w:rsidP="001A26D5">
      <w:pPr>
        <w:rPr>
          <w:rFonts w:cs="Arial"/>
          <w:color w:val="000000" w:themeColor="text1"/>
          <w:szCs w:val="24"/>
        </w:rPr>
      </w:pPr>
      <w:r>
        <w:rPr>
          <w:rFonts w:cs="Arial"/>
          <w:color w:val="000000" w:themeColor="text1"/>
          <w:szCs w:val="24"/>
        </w:rPr>
        <w:lastRenderedPageBreak/>
        <w:t xml:space="preserve">A total of 15 to 20 people will be used in the </w:t>
      </w:r>
      <w:proofErr w:type="gramStart"/>
      <w:r>
        <w:rPr>
          <w:rFonts w:cs="Arial"/>
          <w:color w:val="000000" w:themeColor="text1"/>
          <w:szCs w:val="24"/>
        </w:rPr>
        <w:t>study</w:t>
      </w:r>
      <w:proofErr w:type="gramEnd"/>
      <w:r>
        <w:rPr>
          <w:rFonts w:cs="Arial"/>
          <w:color w:val="000000" w:themeColor="text1"/>
          <w:szCs w:val="24"/>
        </w:rPr>
        <w:t xml:space="preserve"> and this is the most suitable sample size to attain the thematic richness without losing analytical content (Braun and Clarke, 2006). The </w:t>
      </w:r>
      <w:r>
        <w:rPr>
          <w:rFonts w:cs="Arial"/>
          <w:b/>
          <w:bCs/>
          <w:color w:val="000000" w:themeColor="text1"/>
          <w:szCs w:val="24"/>
        </w:rPr>
        <w:t>sampling</w:t>
      </w:r>
      <w:r>
        <w:rPr>
          <w:rFonts w:cs="Arial"/>
          <w:color w:val="000000" w:themeColor="text1"/>
          <w:szCs w:val="24"/>
        </w:rPr>
        <w:t xml:space="preserve"> will be done </w:t>
      </w:r>
      <w:proofErr w:type="gramStart"/>
      <w:r>
        <w:rPr>
          <w:rFonts w:cs="Arial"/>
          <w:color w:val="000000" w:themeColor="text1"/>
          <w:szCs w:val="24"/>
        </w:rPr>
        <w:t>on the basis of</w:t>
      </w:r>
      <w:proofErr w:type="gramEnd"/>
      <w:r>
        <w:rPr>
          <w:rFonts w:cs="Arial"/>
          <w:color w:val="000000" w:themeColor="text1"/>
          <w:szCs w:val="24"/>
        </w:rPr>
        <w:t xml:space="preserve"> purposeful sampling </w:t>
      </w:r>
      <w:proofErr w:type="gramStart"/>
      <w:r>
        <w:rPr>
          <w:rFonts w:cs="Arial"/>
          <w:color w:val="000000" w:themeColor="text1"/>
          <w:szCs w:val="24"/>
        </w:rPr>
        <w:t>in order to</w:t>
      </w:r>
      <w:proofErr w:type="gramEnd"/>
      <w:r>
        <w:rPr>
          <w:rFonts w:cs="Arial"/>
          <w:color w:val="000000" w:themeColor="text1"/>
          <w:szCs w:val="24"/>
        </w:rPr>
        <w:t xml:space="preserve"> achieve diversity amongst the participants by selecting people of various ages, gender and shopping frequency. This diversity will be obtained by outreach with the help of forums of Next customer community, social media groups, and in-store invitations so that the sample would represent a wide spectrum of consumer experiences.</w:t>
      </w:r>
    </w:p>
    <w:p w14:paraId="1F1C9AB4" w14:textId="77777777" w:rsidR="001A26D5" w:rsidRDefault="001A26D5" w:rsidP="001A26D5">
      <w:pPr>
        <w:rPr>
          <w:rFonts w:cs="Arial"/>
          <w:color w:val="000000" w:themeColor="text1"/>
          <w:szCs w:val="24"/>
        </w:rPr>
      </w:pPr>
      <w:r>
        <w:rPr>
          <w:rFonts w:cs="Arial"/>
          <w:color w:val="000000" w:themeColor="text1"/>
          <w:szCs w:val="24"/>
        </w:rPr>
        <w:t xml:space="preserve">The </w:t>
      </w:r>
      <w:r>
        <w:rPr>
          <w:rFonts w:cs="Arial"/>
          <w:b/>
          <w:bCs/>
          <w:color w:val="000000" w:themeColor="text1"/>
          <w:szCs w:val="24"/>
        </w:rPr>
        <w:t>interviews</w:t>
      </w:r>
      <w:r>
        <w:rPr>
          <w:rFonts w:cs="Arial"/>
          <w:color w:val="000000" w:themeColor="text1"/>
          <w:szCs w:val="24"/>
        </w:rPr>
        <w:t xml:space="preserve"> will take between 15 and 30 minutes, and they will be carried out either face-to-face or online using either </w:t>
      </w:r>
      <w:proofErr w:type="gramStart"/>
      <w:r>
        <w:rPr>
          <w:rFonts w:cs="Arial"/>
          <w:color w:val="000000" w:themeColor="text1"/>
          <w:szCs w:val="24"/>
        </w:rPr>
        <w:t>Zoom</w:t>
      </w:r>
      <w:proofErr w:type="gramEnd"/>
      <w:r>
        <w:rPr>
          <w:rFonts w:cs="Arial"/>
          <w:color w:val="000000" w:themeColor="text1"/>
          <w:szCs w:val="24"/>
        </w:rPr>
        <w:t xml:space="preserve"> or Microsoft Teams (participation choice). The interview questions will be open-ended and will be framed around four main themes, namely, (1) attitudes to the omni-channel strategy of Next; (2) usage of AR tools and mobile app features; (3) consistency and cross-channel integration of services; and (4) emotional satisfaction, trust, and perceived value.</w:t>
      </w:r>
    </w:p>
    <w:p w14:paraId="2767AD54" w14:textId="77777777" w:rsidR="001A26D5" w:rsidRDefault="001A26D5" w:rsidP="001A26D5">
      <w:pPr>
        <w:rPr>
          <w:rFonts w:cs="Arial"/>
          <w:color w:val="000000" w:themeColor="text1"/>
          <w:szCs w:val="24"/>
        </w:rPr>
      </w:pPr>
      <w:r>
        <w:rPr>
          <w:rFonts w:cs="Arial"/>
          <w:color w:val="000000" w:themeColor="text1"/>
          <w:szCs w:val="24"/>
        </w:rPr>
        <w:t xml:space="preserve">All interviews shall be tape recorded and transcribed word to word with the permission of the participants. Interviewer notes will be used to record nonverbal communication and tone </w:t>
      </w:r>
      <w:proofErr w:type="gramStart"/>
      <w:r>
        <w:rPr>
          <w:rFonts w:cs="Arial"/>
          <w:color w:val="000000" w:themeColor="text1"/>
          <w:szCs w:val="24"/>
        </w:rPr>
        <w:t>in order to</w:t>
      </w:r>
      <w:proofErr w:type="gramEnd"/>
      <w:r>
        <w:rPr>
          <w:rFonts w:cs="Arial"/>
          <w:color w:val="000000" w:themeColor="text1"/>
          <w:szCs w:val="24"/>
        </w:rPr>
        <w:t xml:space="preserve"> facilitate the contextual interpretation. The researcher shall keep a reflective journal to reduce bias and increase the level of transparency in the research process. The data saturation will be regarded to occur when the sequence of interviews </w:t>
      </w:r>
      <w:proofErr w:type="gramStart"/>
      <w:r>
        <w:rPr>
          <w:rFonts w:cs="Arial"/>
          <w:color w:val="000000" w:themeColor="text1"/>
          <w:szCs w:val="24"/>
        </w:rPr>
        <w:t>yield</w:t>
      </w:r>
      <w:proofErr w:type="gramEnd"/>
      <w:r>
        <w:rPr>
          <w:rFonts w:cs="Arial"/>
          <w:color w:val="000000" w:themeColor="text1"/>
          <w:szCs w:val="24"/>
        </w:rPr>
        <w:t xml:space="preserve"> no outputs in terms of new themes or understanding, then it will be said that more data collection will not add any value to what is being studied.</w:t>
      </w:r>
    </w:p>
    <w:p w14:paraId="4F71435C" w14:textId="77777777" w:rsidR="001A26D5" w:rsidRDefault="001A26D5" w:rsidP="001A26D5">
      <w:pPr>
        <w:rPr>
          <w:rFonts w:cs="Arial"/>
          <w:color w:val="000000" w:themeColor="text1"/>
          <w:szCs w:val="24"/>
        </w:rPr>
      </w:pPr>
      <w:r>
        <w:rPr>
          <w:rFonts w:cs="Arial"/>
          <w:color w:val="000000" w:themeColor="text1"/>
          <w:szCs w:val="24"/>
        </w:rPr>
        <w:t>Secondary data (app-store reviews, customer feedback forums and company reports) are going to be analysed in addition to primary data. This will be to triangulate results and give more contextual information that can be used to supplement the interview data.</w:t>
      </w:r>
    </w:p>
    <w:p w14:paraId="47320414" w14:textId="77777777" w:rsidR="001A26D5" w:rsidRDefault="001A26D5" w:rsidP="001A26D5">
      <w:pPr>
        <w:rPr>
          <w:rFonts w:cs="Arial"/>
          <w:b/>
          <w:bCs/>
          <w:szCs w:val="24"/>
        </w:rPr>
      </w:pPr>
      <w:r>
        <w:rPr>
          <w:rFonts w:cs="Arial"/>
          <w:b/>
          <w:bCs/>
          <w:szCs w:val="24"/>
        </w:rPr>
        <w:t>3.4 Data Analysis</w:t>
      </w:r>
    </w:p>
    <w:p w14:paraId="64D33D11" w14:textId="77777777" w:rsidR="001A26D5" w:rsidRDefault="001A26D5" w:rsidP="001A26D5">
      <w:pPr>
        <w:rPr>
          <w:rFonts w:cs="Arial"/>
          <w:szCs w:val="24"/>
        </w:rPr>
      </w:pPr>
      <w:r>
        <w:rPr>
          <w:rFonts w:cs="Arial"/>
          <w:szCs w:val="24"/>
        </w:rPr>
        <w:t xml:space="preserve">Thematic analysis as defined by Braun and Clarke (2006) will be used in the analysis of qualitative data. These six steps applied in this process are familiarisation of data, coding, theme generation, reviewing, defining and writing up. Organizational data will be systematically handled and coded using NVivo software. The analysis shall aim at determining patterns of convenience, trust, personalisation, digital usability and emotional response that can be replicated. The results will be then placed in </w:t>
      </w:r>
      <w:r>
        <w:rPr>
          <w:rFonts w:cs="Arial"/>
          <w:szCs w:val="24"/>
        </w:rPr>
        <w:lastRenderedPageBreak/>
        <w:t xml:space="preserve">perspective with the existing </w:t>
      </w:r>
      <w:proofErr w:type="gramStart"/>
      <w:r>
        <w:rPr>
          <w:rFonts w:cs="Arial"/>
          <w:szCs w:val="24"/>
        </w:rPr>
        <w:t>literature</w:t>
      </w:r>
      <w:proofErr w:type="gramEnd"/>
      <w:r>
        <w:rPr>
          <w:rFonts w:cs="Arial"/>
          <w:szCs w:val="24"/>
        </w:rPr>
        <w:t xml:space="preserve"> and the themes will be related to the theoretical constructs of the TOE framework and the Kano Model.</w:t>
      </w:r>
    </w:p>
    <w:p w14:paraId="16DAB229" w14:textId="77777777" w:rsidR="001A26D5" w:rsidRDefault="001A26D5" w:rsidP="001A26D5">
      <w:pPr>
        <w:rPr>
          <w:rFonts w:cs="Arial"/>
          <w:b/>
          <w:bCs/>
          <w:szCs w:val="24"/>
        </w:rPr>
      </w:pPr>
      <w:r>
        <w:rPr>
          <w:rFonts w:cs="Arial"/>
          <w:b/>
          <w:bCs/>
          <w:szCs w:val="24"/>
        </w:rPr>
        <w:t>3.5 Ethical Considerations</w:t>
      </w:r>
    </w:p>
    <w:p w14:paraId="5EF18178" w14:textId="77777777" w:rsidR="001A26D5" w:rsidRDefault="001A26D5" w:rsidP="001A26D5">
      <w:pPr>
        <w:rPr>
          <w:rFonts w:cs="Arial"/>
          <w:szCs w:val="24"/>
        </w:rPr>
      </w:pPr>
      <w:r>
        <w:rPr>
          <w:rFonts w:cs="Arial"/>
          <w:szCs w:val="24"/>
        </w:rPr>
        <w:t>The study will also be carried out in line with the ethics provisions of the university. All the participants will be informed about the objectives of the study, confidentiality, and the right to quit the study at any moment and will give informed consent. The information will be pseudonymised with the help of pseudonyms, stored in encrypted devices, and deleted at the end. The research does not work with sensitive personal information or vulnerable groups, so the ethical risk is the least serious.</w:t>
      </w:r>
    </w:p>
    <w:p w14:paraId="7200C9BC" w14:textId="77777777" w:rsidR="001A26D5" w:rsidRDefault="001A26D5" w:rsidP="001A26D5">
      <w:pPr>
        <w:rPr>
          <w:rFonts w:cs="Arial"/>
          <w:b/>
          <w:bCs/>
          <w:szCs w:val="24"/>
        </w:rPr>
      </w:pPr>
      <w:r>
        <w:rPr>
          <w:rFonts w:cs="Arial"/>
          <w:b/>
          <w:bCs/>
          <w:szCs w:val="24"/>
        </w:rPr>
        <w:t>3.6 Research Limitations</w:t>
      </w:r>
    </w:p>
    <w:p w14:paraId="234815C7" w14:textId="77777777" w:rsidR="001A26D5" w:rsidRDefault="001A26D5" w:rsidP="001A26D5">
      <w:pPr>
        <w:rPr>
          <w:rFonts w:cs="Arial"/>
          <w:szCs w:val="24"/>
        </w:rPr>
      </w:pPr>
      <w:r>
        <w:rPr>
          <w:rFonts w:cs="Arial"/>
          <w:szCs w:val="24"/>
        </w:rPr>
        <w:t xml:space="preserve">The research is a qualitative study that cannot be generalised statistically as it is a single-case study. Its analytic level, in turn, will allow analytical generalisation and provide conceptual understanding, which other fashion retailers can use (Yin, 2018). The weakness in </w:t>
      </w:r>
      <w:proofErr w:type="spellStart"/>
      <w:r>
        <w:rPr>
          <w:rFonts w:cs="Arial"/>
          <w:szCs w:val="24"/>
        </w:rPr>
        <w:t>self reporting</w:t>
      </w:r>
      <w:proofErr w:type="spellEnd"/>
      <w:r>
        <w:rPr>
          <w:rFonts w:cs="Arial"/>
          <w:szCs w:val="24"/>
        </w:rPr>
        <w:t xml:space="preserve"> of people is another weakness which can be lessened by reflective practice and secondary triangulation of literature.</w:t>
      </w:r>
    </w:p>
    <w:p w14:paraId="1F783D1A" w14:textId="77777777" w:rsidR="001A26D5" w:rsidRDefault="001A26D5" w:rsidP="001A26D5">
      <w:pPr>
        <w:rPr>
          <w:rFonts w:cs="Arial"/>
          <w:szCs w:val="24"/>
        </w:rPr>
      </w:pPr>
    </w:p>
    <w:p w14:paraId="62CCBEB3" w14:textId="77777777" w:rsidR="001A26D5" w:rsidRDefault="001A26D5" w:rsidP="001A26D5">
      <w:pPr>
        <w:rPr>
          <w:rFonts w:cs="Arial"/>
          <w:szCs w:val="24"/>
        </w:rPr>
      </w:pPr>
    </w:p>
    <w:p w14:paraId="63BCB1F7" w14:textId="77777777" w:rsidR="001A26D5" w:rsidRDefault="001A26D5" w:rsidP="001A26D5">
      <w:pPr>
        <w:rPr>
          <w:rFonts w:cs="Arial"/>
          <w:szCs w:val="24"/>
        </w:rPr>
      </w:pPr>
    </w:p>
    <w:p w14:paraId="590441DF" w14:textId="77777777" w:rsidR="001A26D5" w:rsidRDefault="001A26D5" w:rsidP="001A26D5">
      <w:pPr>
        <w:rPr>
          <w:rFonts w:cs="Arial"/>
          <w:szCs w:val="24"/>
        </w:rPr>
      </w:pPr>
    </w:p>
    <w:p w14:paraId="135FEC7E" w14:textId="77777777" w:rsidR="001A26D5" w:rsidRDefault="001A26D5" w:rsidP="001A26D5">
      <w:pPr>
        <w:rPr>
          <w:rFonts w:cs="Arial"/>
          <w:szCs w:val="24"/>
        </w:rPr>
      </w:pPr>
    </w:p>
    <w:p w14:paraId="62006780" w14:textId="77777777" w:rsidR="001A26D5" w:rsidRDefault="001A26D5" w:rsidP="001A26D5">
      <w:pPr>
        <w:rPr>
          <w:rFonts w:cs="Arial"/>
          <w:szCs w:val="24"/>
        </w:rPr>
      </w:pPr>
    </w:p>
    <w:p w14:paraId="448F8F83" w14:textId="77777777" w:rsidR="001A26D5" w:rsidRDefault="001A26D5" w:rsidP="001A26D5">
      <w:pPr>
        <w:rPr>
          <w:rFonts w:cs="Arial"/>
          <w:szCs w:val="24"/>
        </w:rPr>
      </w:pPr>
    </w:p>
    <w:p w14:paraId="528171A6" w14:textId="77777777" w:rsidR="001A26D5" w:rsidRDefault="001A26D5" w:rsidP="001A26D5">
      <w:pPr>
        <w:rPr>
          <w:rFonts w:cs="Arial"/>
          <w:szCs w:val="24"/>
        </w:rPr>
      </w:pPr>
    </w:p>
    <w:p w14:paraId="4AF1DE12" w14:textId="77777777" w:rsidR="001A26D5" w:rsidRDefault="001A26D5" w:rsidP="001A26D5">
      <w:pPr>
        <w:rPr>
          <w:rFonts w:cs="Arial"/>
          <w:szCs w:val="24"/>
        </w:rPr>
      </w:pPr>
    </w:p>
    <w:p w14:paraId="3BE1408A" w14:textId="77777777" w:rsidR="001A26D5" w:rsidRDefault="001A26D5" w:rsidP="001A26D5">
      <w:pPr>
        <w:rPr>
          <w:rFonts w:cs="Arial"/>
          <w:szCs w:val="24"/>
        </w:rPr>
      </w:pPr>
    </w:p>
    <w:p w14:paraId="4B75CC78" w14:textId="77777777" w:rsidR="001A26D5" w:rsidRDefault="001A26D5" w:rsidP="001A26D5">
      <w:pPr>
        <w:pStyle w:val="Heading1"/>
      </w:pPr>
      <w:bookmarkStart w:id="3" w:name="_Toc215927259"/>
      <w:r>
        <w:lastRenderedPageBreak/>
        <w:t>4. Timeline / Gantt Chart</w:t>
      </w:r>
      <w:bookmarkEnd w:id="3"/>
    </w:p>
    <w:p w14:paraId="0131E560" w14:textId="77777777" w:rsidR="001A26D5" w:rsidRDefault="001A26D5" w:rsidP="001A26D5">
      <w:pPr>
        <w:rPr>
          <w:rFonts w:cs="Arial"/>
          <w:szCs w:val="24"/>
        </w:rPr>
      </w:pPr>
    </w:p>
    <w:tbl>
      <w:tblPr>
        <w:tblStyle w:val="TableGrid"/>
        <w:tblW w:w="0" w:type="auto"/>
        <w:tblInd w:w="0" w:type="dxa"/>
        <w:tblLook w:val="04A0" w:firstRow="1" w:lastRow="0" w:firstColumn="1" w:lastColumn="0" w:noHBand="0" w:noVBand="1"/>
      </w:tblPr>
      <w:tblGrid>
        <w:gridCol w:w="5468"/>
        <w:gridCol w:w="1203"/>
        <w:gridCol w:w="2345"/>
      </w:tblGrid>
      <w:tr w:rsidR="001A26D5" w14:paraId="56314CFE" w14:textId="77777777">
        <w:tc>
          <w:tcPr>
            <w:tcW w:w="0" w:type="auto"/>
            <w:tcBorders>
              <w:top w:val="single" w:sz="4" w:space="0" w:color="auto"/>
              <w:left w:val="single" w:sz="4" w:space="0" w:color="auto"/>
              <w:bottom w:val="single" w:sz="4" w:space="0" w:color="auto"/>
              <w:right w:val="single" w:sz="4" w:space="0" w:color="auto"/>
            </w:tcBorders>
            <w:hideMark/>
          </w:tcPr>
          <w:p w14:paraId="723935D1" w14:textId="77777777" w:rsidR="001A26D5" w:rsidRDefault="001A26D5">
            <w:pPr>
              <w:rPr>
                <w:rFonts w:cs="Arial"/>
                <w:b/>
                <w:bCs/>
                <w:szCs w:val="24"/>
              </w:rPr>
            </w:pPr>
            <w:r>
              <w:rPr>
                <w:rFonts w:cs="Arial"/>
                <w:b/>
                <w:bCs/>
                <w:szCs w:val="24"/>
              </w:rPr>
              <w:t>Research Activity</w:t>
            </w:r>
          </w:p>
        </w:tc>
        <w:tc>
          <w:tcPr>
            <w:tcW w:w="0" w:type="auto"/>
            <w:tcBorders>
              <w:top w:val="single" w:sz="4" w:space="0" w:color="auto"/>
              <w:left w:val="single" w:sz="4" w:space="0" w:color="auto"/>
              <w:bottom w:val="single" w:sz="4" w:space="0" w:color="auto"/>
              <w:right w:val="single" w:sz="4" w:space="0" w:color="auto"/>
            </w:tcBorders>
            <w:hideMark/>
          </w:tcPr>
          <w:p w14:paraId="17D277A2" w14:textId="77777777" w:rsidR="001A26D5" w:rsidRDefault="001A26D5">
            <w:pPr>
              <w:rPr>
                <w:rFonts w:cs="Arial"/>
                <w:b/>
                <w:bCs/>
                <w:szCs w:val="24"/>
              </w:rPr>
            </w:pPr>
            <w:r>
              <w:rPr>
                <w:rFonts w:cs="Arial"/>
                <w:b/>
                <w:bCs/>
                <w:szCs w:val="24"/>
              </w:rPr>
              <w:t>Duration</w:t>
            </w:r>
          </w:p>
        </w:tc>
        <w:tc>
          <w:tcPr>
            <w:tcW w:w="0" w:type="auto"/>
            <w:tcBorders>
              <w:top w:val="single" w:sz="4" w:space="0" w:color="auto"/>
              <w:left w:val="single" w:sz="4" w:space="0" w:color="auto"/>
              <w:bottom w:val="single" w:sz="4" w:space="0" w:color="auto"/>
              <w:right w:val="single" w:sz="4" w:space="0" w:color="auto"/>
            </w:tcBorders>
            <w:hideMark/>
          </w:tcPr>
          <w:p w14:paraId="004445AA" w14:textId="77777777" w:rsidR="001A26D5" w:rsidRDefault="001A26D5">
            <w:pPr>
              <w:rPr>
                <w:rFonts w:cs="Arial"/>
                <w:b/>
                <w:bCs/>
                <w:szCs w:val="24"/>
              </w:rPr>
            </w:pPr>
            <w:r>
              <w:rPr>
                <w:rFonts w:cs="Arial"/>
                <w:b/>
                <w:bCs/>
                <w:szCs w:val="24"/>
              </w:rPr>
              <w:t>Timeline (2025–2026)</w:t>
            </w:r>
          </w:p>
        </w:tc>
      </w:tr>
      <w:tr w:rsidR="001A26D5" w14:paraId="22A76862" w14:textId="77777777">
        <w:tc>
          <w:tcPr>
            <w:tcW w:w="0" w:type="auto"/>
            <w:tcBorders>
              <w:top w:val="single" w:sz="4" w:space="0" w:color="auto"/>
              <w:left w:val="single" w:sz="4" w:space="0" w:color="auto"/>
              <w:bottom w:val="single" w:sz="4" w:space="0" w:color="auto"/>
              <w:right w:val="single" w:sz="4" w:space="0" w:color="auto"/>
            </w:tcBorders>
            <w:hideMark/>
          </w:tcPr>
          <w:p w14:paraId="3C639BFE" w14:textId="77777777" w:rsidR="001A26D5" w:rsidRDefault="001A26D5">
            <w:pPr>
              <w:rPr>
                <w:rFonts w:cs="Arial"/>
                <w:szCs w:val="24"/>
              </w:rPr>
            </w:pPr>
            <w:r>
              <w:rPr>
                <w:rFonts w:cs="Arial"/>
                <w:szCs w:val="24"/>
              </w:rPr>
              <w:t>Topic selection, proposal writing, and initial review</w:t>
            </w:r>
          </w:p>
        </w:tc>
        <w:tc>
          <w:tcPr>
            <w:tcW w:w="0" w:type="auto"/>
            <w:tcBorders>
              <w:top w:val="single" w:sz="4" w:space="0" w:color="auto"/>
              <w:left w:val="single" w:sz="4" w:space="0" w:color="auto"/>
              <w:bottom w:val="single" w:sz="4" w:space="0" w:color="auto"/>
              <w:right w:val="single" w:sz="4" w:space="0" w:color="auto"/>
            </w:tcBorders>
            <w:hideMark/>
          </w:tcPr>
          <w:p w14:paraId="546440D4" w14:textId="77777777" w:rsidR="001A26D5" w:rsidRDefault="001A26D5">
            <w:pPr>
              <w:rPr>
                <w:rFonts w:cs="Arial"/>
                <w:szCs w:val="24"/>
              </w:rPr>
            </w:pPr>
            <w:r>
              <w:rPr>
                <w:rFonts w:cs="Arial"/>
                <w:szCs w:val="24"/>
              </w:rPr>
              <w:t>1 week</w:t>
            </w:r>
          </w:p>
        </w:tc>
        <w:tc>
          <w:tcPr>
            <w:tcW w:w="0" w:type="auto"/>
            <w:tcBorders>
              <w:top w:val="single" w:sz="4" w:space="0" w:color="auto"/>
              <w:left w:val="single" w:sz="4" w:space="0" w:color="auto"/>
              <w:bottom w:val="single" w:sz="4" w:space="0" w:color="auto"/>
              <w:right w:val="single" w:sz="4" w:space="0" w:color="auto"/>
            </w:tcBorders>
            <w:hideMark/>
          </w:tcPr>
          <w:p w14:paraId="2517F1E3" w14:textId="77777777" w:rsidR="001A26D5" w:rsidRDefault="001A26D5">
            <w:pPr>
              <w:rPr>
                <w:rFonts w:cs="Arial"/>
                <w:szCs w:val="24"/>
              </w:rPr>
            </w:pPr>
            <w:r>
              <w:rPr>
                <w:rFonts w:cs="Arial"/>
                <w:szCs w:val="24"/>
              </w:rPr>
              <w:t>Nov 2025</w:t>
            </w:r>
          </w:p>
        </w:tc>
      </w:tr>
      <w:tr w:rsidR="001A26D5" w14:paraId="256E7C10" w14:textId="77777777">
        <w:tc>
          <w:tcPr>
            <w:tcW w:w="0" w:type="auto"/>
            <w:tcBorders>
              <w:top w:val="single" w:sz="4" w:space="0" w:color="auto"/>
              <w:left w:val="single" w:sz="4" w:space="0" w:color="auto"/>
              <w:bottom w:val="single" w:sz="4" w:space="0" w:color="auto"/>
              <w:right w:val="single" w:sz="4" w:space="0" w:color="auto"/>
            </w:tcBorders>
            <w:hideMark/>
          </w:tcPr>
          <w:p w14:paraId="0B5C460E" w14:textId="77777777" w:rsidR="001A26D5" w:rsidRDefault="001A26D5">
            <w:pPr>
              <w:rPr>
                <w:rFonts w:cs="Arial"/>
                <w:szCs w:val="24"/>
              </w:rPr>
            </w:pPr>
            <w:r>
              <w:rPr>
                <w:rFonts w:cs="Arial"/>
                <w:szCs w:val="24"/>
              </w:rPr>
              <w:t>Comprehensive literature review</w:t>
            </w:r>
          </w:p>
        </w:tc>
        <w:tc>
          <w:tcPr>
            <w:tcW w:w="0" w:type="auto"/>
            <w:tcBorders>
              <w:top w:val="single" w:sz="4" w:space="0" w:color="auto"/>
              <w:left w:val="single" w:sz="4" w:space="0" w:color="auto"/>
              <w:bottom w:val="single" w:sz="4" w:space="0" w:color="auto"/>
              <w:right w:val="single" w:sz="4" w:space="0" w:color="auto"/>
            </w:tcBorders>
            <w:hideMark/>
          </w:tcPr>
          <w:p w14:paraId="6DF84161" w14:textId="77777777" w:rsidR="001A26D5" w:rsidRDefault="001A26D5">
            <w:pPr>
              <w:rPr>
                <w:rFonts w:cs="Arial"/>
                <w:szCs w:val="24"/>
              </w:rPr>
            </w:pPr>
            <w:r>
              <w:rPr>
                <w:rFonts w:cs="Arial"/>
                <w:szCs w:val="24"/>
              </w:rPr>
              <w:t>2 weeks</w:t>
            </w:r>
          </w:p>
        </w:tc>
        <w:tc>
          <w:tcPr>
            <w:tcW w:w="0" w:type="auto"/>
            <w:tcBorders>
              <w:top w:val="single" w:sz="4" w:space="0" w:color="auto"/>
              <w:left w:val="single" w:sz="4" w:space="0" w:color="auto"/>
              <w:bottom w:val="single" w:sz="4" w:space="0" w:color="auto"/>
              <w:right w:val="single" w:sz="4" w:space="0" w:color="auto"/>
            </w:tcBorders>
            <w:hideMark/>
          </w:tcPr>
          <w:p w14:paraId="67F10C37" w14:textId="77777777" w:rsidR="001A26D5" w:rsidRDefault="001A26D5">
            <w:pPr>
              <w:rPr>
                <w:rFonts w:cs="Arial"/>
                <w:szCs w:val="24"/>
              </w:rPr>
            </w:pPr>
            <w:r>
              <w:rPr>
                <w:rFonts w:cs="Arial"/>
                <w:szCs w:val="24"/>
              </w:rPr>
              <w:t>Nov–Dec 2025</w:t>
            </w:r>
          </w:p>
        </w:tc>
      </w:tr>
      <w:tr w:rsidR="001A26D5" w14:paraId="0C76E5BC" w14:textId="77777777">
        <w:tc>
          <w:tcPr>
            <w:tcW w:w="0" w:type="auto"/>
            <w:tcBorders>
              <w:top w:val="single" w:sz="4" w:space="0" w:color="auto"/>
              <w:left w:val="single" w:sz="4" w:space="0" w:color="auto"/>
              <w:bottom w:val="single" w:sz="4" w:space="0" w:color="auto"/>
              <w:right w:val="single" w:sz="4" w:space="0" w:color="auto"/>
            </w:tcBorders>
            <w:hideMark/>
          </w:tcPr>
          <w:p w14:paraId="1A9A42BD" w14:textId="77777777" w:rsidR="001A26D5" w:rsidRDefault="001A26D5">
            <w:pPr>
              <w:rPr>
                <w:rFonts w:cs="Arial"/>
                <w:szCs w:val="24"/>
              </w:rPr>
            </w:pPr>
            <w:r>
              <w:rPr>
                <w:rFonts w:cs="Arial"/>
                <w:szCs w:val="24"/>
              </w:rPr>
              <w:t>Ethical approval and participant recruitment</w:t>
            </w:r>
          </w:p>
        </w:tc>
        <w:tc>
          <w:tcPr>
            <w:tcW w:w="0" w:type="auto"/>
            <w:tcBorders>
              <w:top w:val="single" w:sz="4" w:space="0" w:color="auto"/>
              <w:left w:val="single" w:sz="4" w:space="0" w:color="auto"/>
              <w:bottom w:val="single" w:sz="4" w:space="0" w:color="auto"/>
              <w:right w:val="single" w:sz="4" w:space="0" w:color="auto"/>
            </w:tcBorders>
            <w:hideMark/>
          </w:tcPr>
          <w:p w14:paraId="2AFF06BB" w14:textId="77777777" w:rsidR="001A26D5" w:rsidRDefault="001A26D5">
            <w:pPr>
              <w:rPr>
                <w:rFonts w:cs="Arial"/>
                <w:szCs w:val="24"/>
              </w:rPr>
            </w:pPr>
            <w:r>
              <w:rPr>
                <w:rFonts w:cs="Arial"/>
                <w:szCs w:val="24"/>
              </w:rPr>
              <w:t>1 week</w:t>
            </w:r>
          </w:p>
        </w:tc>
        <w:tc>
          <w:tcPr>
            <w:tcW w:w="0" w:type="auto"/>
            <w:tcBorders>
              <w:top w:val="single" w:sz="4" w:space="0" w:color="auto"/>
              <w:left w:val="single" w:sz="4" w:space="0" w:color="auto"/>
              <w:bottom w:val="single" w:sz="4" w:space="0" w:color="auto"/>
              <w:right w:val="single" w:sz="4" w:space="0" w:color="auto"/>
            </w:tcBorders>
            <w:hideMark/>
          </w:tcPr>
          <w:p w14:paraId="14B20502" w14:textId="77777777" w:rsidR="001A26D5" w:rsidRDefault="001A26D5">
            <w:pPr>
              <w:rPr>
                <w:rFonts w:cs="Arial"/>
                <w:szCs w:val="24"/>
              </w:rPr>
            </w:pPr>
            <w:r>
              <w:rPr>
                <w:rFonts w:cs="Arial"/>
                <w:szCs w:val="24"/>
              </w:rPr>
              <w:t>Jan 2026</w:t>
            </w:r>
          </w:p>
        </w:tc>
      </w:tr>
      <w:tr w:rsidR="001A26D5" w14:paraId="54278968" w14:textId="77777777">
        <w:tc>
          <w:tcPr>
            <w:tcW w:w="0" w:type="auto"/>
            <w:tcBorders>
              <w:top w:val="single" w:sz="4" w:space="0" w:color="auto"/>
              <w:left w:val="single" w:sz="4" w:space="0" w:color="auto"/>
              <w:bottom w:val="single" w:sz="4" w:space="0" w:color="auto"/>
              <w:right w:val="single" w:sz="4" w:space="0" w:color="auto"/>
            </w:tcBorders>
            <w:hideMark/>
          </w:tcPr>
          <w:p w14:paraId="48582621" w14:textId="77777777" w:rsidR="001A26D5" w:rsidRDefault="001A26D5">
            <w:pPr>
              <w:rPr>
                <w:rFonts w:cs="Arial"/>
                <w:color w:val="000000" w:themeColor="text1"/>
                <w:szCs w:val="24"/>
              </w:rPr>
            </w:pPr>
            <w:r>
              <w:rPr>
                <w:rFonts w:cs="Arial"/>
                <w:color w:val="000000" w:themeColor="text1"/>
                <w:szCs w:val="24"/>
              </w:rPr>
              <w:t>Conducting semi-structured interviews</w:t>
            </w:r>
          </w:p>
        </w:tc>
        <w:tc>
          <w:tcPr>
            <w:tcW w:w="0" w:type="auto"/>
            <w:tcBorders>
              <w:top w:val="single" w:sz="4" w:space="0" w:color="auto"/>
              <w:left w:val="single" w:sz="4" w:space="0" w:color="auto"/>
              <w:bottom w:val="single" w:sz="4" w:space="0" w:color="auto"/>
              <w:right w:val="single" w:sz="4" w:space="0" w:color="auto"/>
            </w:tcBorders>
            <w:hideMark/>
          </w:tcPr>
          <w:p w14:paraId="78BB88BE" w14:textId="77777777" w:rsidR="001A26D5" w:rsidRDefault="001A26D5">
            <w:pPr>
              <w:rPr>
                <w:rFonts w:cs="Arial"/>
                <w:szCs w:val="24"/>
              </w:rPr>
            </w:pPr>
            <w:r>
              <w:rPr>
                <w:rFonts w:cs="Arial"/>
                <w:szCs w:val="24"/>
              </w:rPr>
              <w:t>3 weeks</w:t>
            </w:r>
          </w:p>
        </w:tc>
        <w:tc>
          <w:tcPr>
            <w:tcW w:w="0" w:type="auto"/>
            <w:tcBorders>
              <w:top w:val="single" w:sz="4" w:space="0" w:color="auto"/>
              <w:left w:val="single" w:sz="4" w:space="0" w:color="auto"/>
              <w:bottom w:val="single" w:sz="4" w:space="0" w:color="auto"/>
              <w:right w:val="single" w:sz="4" w:space="0" w:color="auto"/>
            </w:tcBorders>
            <w:hideMark/>
          </w:tcPr>
          <w:p w14:paraId="4D79C92C" w14:textId="77777777" w:rsidR="001A26D5" w:rsidRDefault="001A26D5">
            <w:pPr>
              <w:rPr>
                <w:rFonts w:cs="Arial"/>
                <w:szCs w:val="24"/>
              </w:rPr>
            </w:pPr>
            <w:r>
              <w:rPr>
                <w:rFonts w:cs="Arial"/>
                <w:szCs w:val="24"/>
              </w:rPr>
              <w:t>Feb 2026</w:t>
            </w:r>
          </w:p>
        </w:tc>
      </w:tr>
      <w:tr w:rsidR="001A26D5" w14:paraId="2D0BD979" w14:textId="77777777">
        <w:tc>
          <w:tcPr>
            <w:tcW w:w="0" w:type="auto"/>
            <w:tcBorders>
              <w:top w:val="single" w:sz="4" w:space="0" w:color="auto"/>
              <w:left w:val="single" w:sz="4" w:space="0" w:color="auto"/>
              <w:bottom w:val="single" w:sz="4" w:space="0" w:color="auto"/>
              <w:right w:val="single" w:sz="4" w:space="0" w:color="auto"/>
            </w:tcBorders>
            <w:hideMark/>
          </w:tcPr>
          <w:p w14:paraId="0BCF2E41" w14:textId="77777777" w:rsidR="001A26D5" w:rsidRDefault="001A26D5">
            <w:pPr>
              <w:rPr>
                <w:rFonts w:cs="Arial"/>
                <w:color w:val="000000" w:themeColor="text1"/>
                <w:szCs w:val="24"/>
              </w:rPr>
            </w:pPr>
            <w:r>
              <w:rPr>
                <w:rFonts w:cs="Arial"/>
                <w:color w:val="000000" w:themeColor="text1"/>
                <w:szCs w:val="24"/>
              </w:rPr>
              <w:t>Data transcription (ongoing alongside interviews)</w:t>
            </w:r>
          </w:p>
        </w:tc>
        <w:tc>
          <w:tcPr>
            <w:tcW w:w="0" w:type="auto"/>
            <w:tcBorders>
              <w:top w:val="single" w:sz="4" w:space="0" w:color="auto"/>
              <w:left w:val="single" w:sz="4" w:space="0" w:color="auto"/>
              <w:bottom w:val="single" w:sz="4" w:space="0" w:color="auto"/>
              <w:right w:val="single" w:sz="4" w:space="0" w:color="auto"/>
            </w:tcBorders>
            <w:hideMark/>
          </w:tcPr>
          <w:p w14:paraId="262E346E" w14:textId="77777777" w:rsidR="001A26D5" w:rsidRDefault="001A26D5">
            <w:pPr>
              <w:rPr>
                <w:rFonts w:cs="Arial"/>
                <w:color w:val="000000" w:themeColor="text1"/>
                <w:szCs w:val="24"/>
              </w:rPr>
            </w:pPr>
            <w:r>
              <w:rPr>
                <w:rFonts w:cs="Arial"/>
                <w:color w:val="000000" w:themeColor="text1"/>
                <w:szCs w:val="24"/>
              </w:rPr>
              <w:t>2 weeks</w:t>
            </w:r>
          </w:p>
        </w:tc>
        <w:tc>
          <w:tcPr>
            <w:tcW w:w="0" w:type="auto"/>
            <w:tcBorders>
              <w:top w:val="single" w:sz="4" w:space="0" w:color="auto"/>
              <w:left w:val="single" w:sz="4" w:space="0" w:color="auto"/>
              <w:bottom w:val="single" w:sz="4" w:space="0" w:color="auto"/>
              <w:right w:val="single" w:sz="4" w:space="0" w:color="auto"/>
            </w:tcBorders>
            <w:hideMark/>
          </w:tcPr>
          <w:p w14:paraId="559E1802" w14:textId="77777777" w:rsidR="001A26D5" w:rsidRDefault="001A26D5">
            <w:pPr>
              <w:rPr>
                <w:rFonts w:cs="Arial"/>
                <w:szCs w:val="24"/>
              </w:rPr>
            </w:pPr>
            <w:r>
              <w:rPr>
                <w:rFonts w:cs="Arial"/>
                <w:szCs w:val="24"/>
              </w:rPr>
              <w:t>Feb–Mar 2026</w:t>
            </w:r>
          </w:p>
        </w:tc>
      </w:tr>
      <w:tr w:rsidR="001A26D5" w14:paraId="1D7824FD" w14:textId="77777777">
        <w:tc>
          <w:tcPr>
            <w:tcW w:w="0" w:type="auto"/>
            <w:tcBorders>
              <w:top w:val="single" w:sz="4" w:space="0" w:color="auto"/>
              <w:left w:val="single" w:sz="4" w:space="0" w:color="auto"/>
              <w:bottom w:val="single" w:sz="4" w:space="0" w:color="auto"/>
              <w:right w:val="single" w:sz="4" w:space="0" w:color="auto"/>
            </w:tcBorders>
            <w:hideMark/>
          </w:tcPr>
          <w:p w14:paraId="3AA2BB24" w14:textId="77777777" w:rsidR="001A26D5" w:rsidRDefault="001A26D5">
            <w:pPr>
              <w:rPr>
                <w:rFonts w:cs="Arial"/>
                <w:color w:val="000000" w:themeColor="text1"/>
                <w:szCs w:val="24"/>
              </w:rPr>
            </w:pPr>
            <w:r>
              <w:rPr>
                <w:rFonts w:cs="Arial"/>
                <w:color w:val="000000" w:themeColor="text1"/>
                <w:szCs w:val="24"/>
              </w:rPr>
              <w:t>Initial coding and NVivo preparation</w:t>
            </w:r>
          </w:p>
        </w:tc>
        <w:tc>
          <w:tcPr>
            <w:tcW w:w="0" w:type="auto"/>
            <w:tcBorders>
              <w:top w:val="single" w:sz="4" w:space="0" w:color="auto"/>
              <w:left w:val="single" w:sz="4" w:space="0" w:color="auto"/>
              <w:bottom w:val="single" w:sz="4" w:space="0" w:color="auto"/>
              <w:right w:val="single" w:sz="4" w:space="0" w:color="auto"/>
            </w:tcBorders>
            <w:hideMark/>
          </w:tcPr>
          <w:p w14:paraId="0FF23929" w14:textId="77777777" w:rsidR="001A26D5" w:rsidRDefault="001A26D5">
            <w:pPr>
              <w:rPr>
                <w:rFonts w:cs="Arial"/>
                <w:color w:val="000000" w:themeColor="text1"/>
                <w:szCs w:val="24"/>
              </w:rPr>
            </w:pPr>
            <w:r>
              <w:rPr>
                <w:rFonts w:cs="Arial"/>
                <w:color w:val="000000" w:themeColor="text1"/>
                <w:szCs w:val="24"/>
              </w:rPr>
              <w:t>1 week</w:t>
            </w:r>
          </w:p>
        </w:tc>
        <w:tc>
          <w:tcPr>
            <w:tcW w:w="0" w:type="auto"/>
            <w:tcBorders>
              <w:top w:val="single" w:sz="4" w:space="0" w:color="auto"/>
              <w:left w:val="single" w:sz="4" w:space="0" w:color="auto"/>
              <w:bottom w:val="single" w:sz="4" w:space="0" w:color="auto"/>
              <w:right w:val="single" w:sz="4" w:space="0" w:color="auto"/>
            </w:tcBorders>
            <w:hideMark/>
          </w:tcPr>
          <w:p w14:paraId="5A878EA5" w14:textId="77777777" w:rsidR="001A26D5" w:rsidRDefault="001A26D5">
            <w:pPr>
              <w:rPr>
                <w:rFonts w:cs="Arial"/>
                <w:szCs w:val="24"/>
              </w:rPr>
            </w:pPr>
            <w:r>
              <w:rPr>
                <w:rFonts w:cs="Arial"/>
                <w:szCs w:val="24"/>
              </w:rPr>
              <w:t>Mar 2026</w:t>
            </w:r>
          </w:p>
        </w:tc>
      </w:tr>
      <w:tr w:rsidR="001A26D5" w14:paraId="3D080B5D" w14:textId="77777777">
        <w:tc>
          <w:tcPr>
            <w:tcW w:w="0" w:type="auto"/>
            <w:tcBorders>
              <w:top w:val="single" w:sz="4" w:space="0" w:color="auto"/>
              <w:left w:val="single" w:sz="4" w:space="0" w:color="auto"/>
              <w:bottom w:val="single" w:sz="4" w:space="0" w:color="auto"/>
              <w:right w:val="single" w:sz="4" w:space="0" w:color="auto"/>
            </w:tcBorders>
            <w:hideMark/>
          </w:tcPr>
          <w:p w14:paraId="252FB79B" w14:textId="77777777" w:rsidR="001A26D5" w:rsidRDefault="001A26D5">
            <w:pPr>
              <w:rPr>
                <w:rFonts w:cs="Arial"/>
                <w:color w:val="000000" w:themeColor="text1"/>
                <w:szCs w:val="24"/>
              </w:rPr>
            </w:pPr>
            <w:r>
              <w:rPr>
                <w:rFonts w:cs="Arial"/>
                <w:color w:val="000000" w:themeColor="text1"/>
                <w:szCs w:val="24"/>
              </w:rPr>
              <w:t>Thematic analysis (theme generation, reviewing, refining)</w:t>
            </w:r>
          </w:p>
        </w:tc>
        <w:tc>
          <w:tcPr>
            <w:tcW w:w="0" w:type="auto"/>
            <w:tcBorders>
              <w:top w:val="single" w:sz="4" w:space="0" w:color="auto"/>
              <w:left w:val="single" w:sz="4" w:space="0" w:color="auto"/>
              <w:bottom w:val="single" w:sz="4" w:space="0" w:color="auto"/>
              <w:right w:val="single" w:sz="4" w:space="0" w:color="auto"/>
            </w:tcBorders>
            <w:hideMark/>
          </w:tcPr>
          <w:p w14:paraId="32A389E7" w14:textId="77777777" w:rsidR="001A26D5" w:rsidRDefault="001A26D5">
            <w:pPr>
              <w:rPr>
                <w:rFonts w:cs="Arial"/>
                <w:color w:val="000000" w:themeColor="text1"/>
                <w:szCs w:val="24"/>
              </w:rPr>
            </w:pPr>
            <w:r>
              <w:rPr>
                <w:rFonts w:cs="Arial"/>
                <w:color w:val="000000" w:themeColor="text1"/>
                <w:szCs w:val="24"/>
              </w:rPr>
              <w:t>3 weeks</w:t>
            </w:r>
          </w:p>
        </w:tc>
        <w:tc>
          <w:tcPr>
            <w:tcW w:w="0" w:type="auto"/>
            <w:tcBorders>
              <w:top w:val="single" w:sz="4" w:space="0" w:color="auto"/>
              <w:left w:val="single" w:sz="4" w:space="0" w:color="auto"/>
              <w:bottom w:val="single" w:sz="4" w:space="0" w:color="auto"/>
              <w:right w:val="single" w:sz="4" w:space="0" w:color="auto"/>
            </w:tcBorders>
            <w:hideMark/>
          </w:tcPr>
          <w:p w14:paraId="46EE3F87" w14:textId="77777777" w:rsidR="001A26D5" w:rsidRDefault="001A26D5">
            <w:pPr>
              <w:rPr>
                <w:rFonts w:cs="Arial"/>
                <w:szCs w:val="24"/>
              </w:rPr>
            </w:pPr>
            <w:r>
              <w:rPr>
                <w:rFonts w:cs="Arial"/>
                <w:szCs w:val="24"/>
              </w:rPr>
              <w:t>Mar–Apr 2026</w:t>
            </w:r>
          </w:p>
        </w:tc>
      </w:tr>
      <w:tr w:rsidR="001A26D5" w14:paraId="012F3818" w14:textId="77777777">
        <w:tc>
          <w:tcPr>
            <w:tcW w:w="0" w:type="auto"/>
            <w:tcBorders>
              <w:top w:val="single" w:sz="4" w:space="0" w:color="auto"/>
              <w:left w:val="single" w:sz="4" w:space="0" w:color="auto"/>
              <w:bottom w:val="single" w:sz="4" w:space="0" w:color="auto"/>
              <w:right w:val="single" w:sz="4" w:space="0" w:color="auto"/>
            </w:tcBorders>
            <w:hideMark/>
          </w:tcPr>
          <w:p w14:paraId="78A8C925" w14:textId="77777777" w:rsidR="001A26D5" w:rsidRDefault="001A26D5">
            <w:pPr>
              <w:rPr>
                <w:rFonts w:cs="Arial"/>
                <w:color w:val="000000" w:themeColor="text1"/>
                <w:szCs w:val="24"/>
              </w:rPr>
            </w:pPr>
            <w:r>
              <w:rPr>
                <w:rFonts w:cs="Arial"/>
                <w:color w:val="000000" w:themeColor="text1"/>
                <w:szCs w:val="24"/>
              </w:rPr>
              <w:t>Drafting dissertation chapters</w:t>
            </w:r>
          </w:p>
        </w:tc>
        <w:tc>
          <w:tcPr>
            <w:tcW w:w="0" w:type="auto"/>
            <w:tcBorders>
              <w:top w:val="single" w:sz="4" w:space="0" w:color="auto"/>
              <w:left w:val="single" w:sz="4" w:space="0" w:color="auto"/>
              <w:bottom w:val="single" w:sz="4" w:space="0" w:color="auto"/>
              <w:right w:val="single" w:sz="4" w:space="0" w:color="auto"/>
            </w:tcBorders>
            <w:hideMark/>
          </w:tcPr>
          <w:p w14:paraId="7E3992E3" w14:textId="77777777" w:rsidR="001A26D5" w:rsidRDefault="001A26D5">
            <w:pPr>
              <w:rPr>
                <w:rFonts w:cs="Arial"/>
                <w:szCs w:val="24"/>
              </w:rPr>
            </w:pPr>
            <w:r>
              <w:rPr>
                <w:rFonts w:cs="Arial"/>
                <w:szCs w:val="24"/>
              </w:rPr>
              <w:t>2 weeks</w:t>
            </w:r>
          </w:p>
        </w:tc>
        <w:tc>
          <w:tcPr>
            <w:tcW w:w="0" w:type="auto"/>
            <w:tcBorders>
              <w:top w:val="single" w:sz="4" w:space="0" w:color="auto"/>
              <w:left w:val="single" w:sz="4" w:space="0" w:color="auto"/>
              <w:bottom w:val="single" w:sz="4" w:space="0" w:color="auto"/>
              <w:right w:val="single" w:sz="4" w:space="0" w:color="auto"/>
            </w:tcBorders>
            <w:hideMark/>
          </w:tcPr>
          <w:p w14:paraId="01C517D0" w14:textId="77777777" w:rsidR="001A26D5" w:rsidRDefault="001A26D5">
            <w:pPr>
              <w:rPr>
                <w:rFonts w:cs="Arial"/>
                <w:szCs w:val="24"/>
              </w:rPr>
            </w:pPr>
            <w:r>
              <w:rPr>
                <w:rFonts w:cs="Arial"/>
                <w:szCs w:val="24"/>
              </w:rPr>
              <w:t>Apr–May 2026</w:t>
            </w:r>
          </w:p>
        </w:tc>
      </w:tr>
      <w:tr w:rsidR="001A26D5" w14:paraId="57FA5F05" w14:textId="77777777">
        <w:tc>
          <w:tcPr>
            <w:tcW w:w="0" w:type="auto"/>
            <w:tcBorders>
              <w:top w:val="single" w:sz="4" w:space="0" w:color="auto"/>
              <w:left w:val="single" w:sz="4" w:space="0" w:color="auto"/>
              <w:bottom w:val="single" w:sz="4" w:space="0" w:color="auto"/>
              <w:right w:val="single" w:sz="4" w:space="0" w:color="auto"/>
            </w:tcBorders>
            <w:hideMark/>
          </w:tcPr>
          <w:p w14:paraId="0B87A6AC" w14:textId="77777777" w:rsidR="001A26D5" w:rsidRDefault="001A26D5">
            <w:pPr>
              <w:rPr>
                <w:rFonts w:cs="Arial"/>
                <w:szCs w:val="24"/>
              </w:rPr>
            </w:pPr>
            <w:r>
              <w:rPr>
                <w:rFonts w:cs="Arial"/>
                <w:szCs w:val="24"/>
              </w:rPr>
              <w:t>Final editing and submission</w:t>
            </w:r>
          </w:p>
        </w:tc>
        <w:tc>
          <w:tcPr>
            <w:tcW w:w="0" w:type="auto"/>
            <w:tcBorders>
              <w:top w:val="single" w:sz="4" w:space="0" w:color="auto"/>
              <w:left w:val="single" w:sz="4" w:space="0" w:color="auto"/>
              <w:bottom w:val="single" w:sz="4" w:space="0" w:color="auto"/>
              <w:right w:val="single" w:sz="4" w:space="0" w:color="auto"/>
            </w:tcBorders>
            <w:hideMark/>
          </w:tcPr>
          <w:p w14:paraId="6E11D690" w14:textId="77777777" w:rsidR="001A26D5" w:rsidRDefault="001A26D5">
            <w:pPr>
              <w:rPr>
                <w:rFonts w:cs="Arial"/>
                <w:szCs w:val="24"/>
              </w:rPr>
            </w:pPr>
            <w:r>
              <w:rPr>
                <w:rFonts w:cs="Arial"/>
                <w:szCs w:val="24"/>
              </w:rPr>
              <w:t>1 week</w:t>
            </w:r>
          </w:p>
        </w:tc>
        <w:tc>
          <w:tcPr>
            <w:tcW w:w="0" w:type="auto"/>
            <w:tcBorders>
              <w:top w:val="single" w:sz="4" w:space="0" w:color="auto"/>
              <w:left w:val="single" w:sz="4" w:space="0" w:color="auto"/>
              <w:bottom w:val="single" w:sz="4" w:space="0" w:color="auto"/>
              <w:right w:val="single" w:sz="4" w:space="0" w:color="auto"/>
            </w:tcBorders>
            <w:hideMark/>
          </w:tcPr>
          <w:p w14:paraId="3D614755" w14:textId="77777777" w:rsidR="001A26D5" w:rsidRDefault="001A26D5">
            <w:pPr>
              <w:rPr>
                <w:rFonts w:cs="Arial"/>
                <w:szCs w:val="24"/>
              </w:rPr>
            </w:pPr>
            <w:r>
              <w:rPr>
                <w:rFonts w:cs="Arial"/>
                <w:szCs w:val="24"/>
              </w:rPr>
              <w:t>June 2026</w:t>
            </w:r>
          </w:p>
        </w:tc>
      </w:tr>
    </w:tbl>
    <w:p w14:paraId="3B1C262C" w14:textId="77777777" w:rsidR="001A26D5" w:rsidRDefault="001A26D5" w:rsidP="001A26D5">
      <w:pPr>
        <w:rPr>
          <w:rFonts w:cs="Arial"/>
          <w:szCs w:val="24"/>
        </w:rPr>
      </w:pPr>
    </w:p>
    <w:p w14:paraId="41F13A47" w14:textId="77777777" w:rsidR="001A26D5" w:rsidRDefault="001A26D5" w:rsidP="001A26D5">
      <w:pPr>
        <w:rPr>
          <w:rFonts w:cs="Arial"/>
          <w:szCs w:val="24"/>
        </w:rPr>
      </w:pPr>
    </w:p>
    <w:p w14:paraId="5E559CE5" w14:textId="77777777" w:rsidR="001A26D5" w:rsidRDefault="001A26D5" w:rsidP="001A26D5">
      <w:pPr>
        <w:rPr>
          <w:rFonts w:cs="Arial"/>
          <w:szCs w:val="24"/>
        </w:rPr>
      </w:pPr>
    </w:p>
    <w:p w14:paraId="1570D4A3" w14:textId="77777777" w:rsidR="001A26D5" w:rsidRDefault="001A26D5" w:rsidP="001A26D5">
      <w:pPr>
        <w:rPr>
          <w:rFonts w:cs="Arial"/>
          <w:szCs w:val="24"/>
        </w:rPr>
      </w:pPr>
    </w:p>
    <w:p w14:paraId="249A23B8" w14:textId="77777777" w:rsidR="001A26D5" w:rsidRDefault="001A26D5" w:rsidP="001A26D5">
      <w:pPr>
        <w:rPr>
          <w:rFonts w:cs="Arial"/>
          <w:szCs w:val="24"/>
        </w:rPr>
      </w:pPr>
    </w:p>
    <w:p w14:paraId="48590DA7" w14:textId="77777777" w:rsidR="001A26D5" w:rsidRDefault="001A26D5" w:rsidP="001A26D5">
      <w:pPr>
        <w:rPr>
          <w:rFonts w:cs="Arial"/>
          <w:szCs w:val="24"/>
        </w:rPr>
      </w:pPr>
    </w:p>
    <w:p w14:paraId="1853FBED" w14:textId="77777777" w:rsidR="00AB097F" w:rsidRDefault="00AB097F" w:rsidP="001A26D5">
      <w:pPr>
        <w:rPr>
          <w:rFonts w:cs="Arial"/>
          <w:szCs w:val="24"/>
        </w:rPr>
      </w:pPr>
    </w:p>
    <w:p w14:paraId="022CD14C" w14:textId="77777777" w:rsidR="00AB097F" w:rsidRDefault="00AB097F" w:rsidP="001A26D5">
      <w:pPr>
        <w:rPr>
          <w:rFonts w:cs="Arial"/>
          <w:szCs w:val="24"/>
        </w:rPr>
      </w:pPr>
    </w:p>
    <w:p w14:paraId="3DB25475" w14:textId="77777777" w:rsidR="00AB097F" w:rsidRDefault="00AB097F" w:rsidP="001A26D5">
      <w:pPr>
        <w:rPr>
          <w:rFonts w:cs="Arial"/>
          <w:szCs w:val="24"/>
        </w:rPr>
      </w:pPr>
    </w:p>
    <w:p w14:paraId="1B6DA845" w14:textId="77777777" w:rsidR="001A26D5" w:rsidRDefault="001A26D5" w:rsidP="001A26D5">
      <w:pPr>
        <w:rPr>
          <w:rFonts w:cs="Arial"/>
          <w:szCs w:val="24"/>
        </w:rPr>
      </w:pPr>
    </w:p>
    <w:p w14:paraId="58DD286C" w14:textId="77777777" w:rsidR="001A26D5" w:rsidRDefault="001A26D5" w:rsidP="001A26D5">
      <w:pPr>
        <w:pStyle w:val="Heading1"/>
      </w:pPr>
      <w:bookmarkStart w:id="4" w:name="_Toc215927260"/>
      <w:r>
        <w:lastRenderedPageBreak/>
        <w:t>5. References</w:t>
      </w:r>
      <w:bookmarkEnd w:id="4"/>
      <w:r>
        <w:t xml:space="preserve"> </w:t>
      </w:r>
    </w:p>
    <w:p w14:paraId="37648A68" w14:textId="77777777" w:rsidR="001A26D5" w:rsidRDefault="001A26D5" w:rsidP="001A26D5">
      <w:pPr>
        <w:pStyle w:val="NormalWeb"/>
        <w:numPr>
          <w:ilvl w:val="0"/>
          <w:numId w:val="6"/>
        </w:numPr>
        <w:spacing w:line="360" w:lineRule="auto"/>
        <w:rPr>
          <w:rFonts w:ascii="Arial" w:hAnsi="Arial" w:cs="Arial"/>
        </w:rPr>
      </w:pPr>
      <w:r>
        <w:rPr>
          <w:rFonts w:ascii="Arial" w:hAnsi="Arial" w:cs="Arial"/>
        </w:rPr>
        <w:t xml:space="preserve">Al-Suwaidi, A., Hassan, M. &amp; Abubakar, A. M. (2024) </w:t>
      </w:r>
      <w:r>
        <w:rPr>
          <w:rStyle w:val="Emphasis"/>
          <w:rFonts w:ascii="Arial" w:eastAsiaTheme="majorEastAsia" w:hAnsi="Arial" w:cs="Arial"/>
        </w:rPr>
        <w:t>Technology and service quality: achieving insurance customer satisfaction and loyalty through digital transformation.</w:t>
      </w:r>
      <w:r>
        <w:rPr>
          <w:rFonts w:ascii="Arial" w:hAnsi="Arial" w:cs="Arial"/>
        </w:rPr>
        <w:t xml:space="preserve"> </w:t>
      </w:r>
      <w:r>
        <w:rPr>
          <w:rStyle w:val="Strong"/>
          <w:rFonts w:ascii="Arial" w:eastAsiaTheme="majorEastAsia" w:hAnsi="Arial" w:cs="Arial"/>
        </w:rPr>
        <w:t>Emerald Emerging Markets Journal</w:t>
      </w:r>
      <w:r>
        <w:rPr>
          <w:rFonts w:ascii="Arial" w:hAnsi="Arial" w:cs="Arial"/>
          <w:b/>
          <w:bCs/>
        </w:rPr>
        <w:t>.</w:t>
      </w:r>
      <w:r>
        <w:rPr>
          <w:rFonts w:ascii="Arial" w:hAnsi="Arial" w:cs="Arial"/>
        </w:rPr>
        <w:t xml:space="preserve"> Available at: https://www.emerald.com/emjb/article/doi/10.1108/EMJB-01-2024-0027/1249751 (Accessed: 8 November 2025).</w:t>
      </w:r>
    </w:p>
    <w:p w14:paraId="271E8316" w14:textId="77777777" w:rsidR="001A26D5" w:rsidRDefault="001A26D5" w:rsidP="001A26D5">
      <w:pPr>
        <w:pStyle w:val="ListParagraph"/>
        <w:numPr>
          <w:ilvl w:val="0"/>
          <w:numId w:val="6"/>
        </w:numPr>
        <w:rPr>
          <w:rFonts w:cs="Arial"/>
          <w:szCs w:val="24"/>
        </w:rPr>
      </w:pPr>
      <w:r>
        <w:rPr>
          <w:rFonts w:cs="Arial"/>
          <w:szCs w:val="24"/>
        </w:rPr>
        <w:t xml:space="preserve">Baier, D. and Rese, A. (2020) </w:t>
      </w:r>
      <w:r>
        <w:rPr>
          <w:rFonts w:cs="Arial"/>
          <w:i/>
          <w:iCs/>
          <w:szCs w:val="24"/>
        </w:rPr>
        <w:t>‘Digital transformation in fashion retailing,’</w:t>
      </w:r>
      <w:r>
        <w:rPr>
          <w:rFonts w:cs="Arial"/>
          <w:szCs w:val="24"/>
        </w:rPr>
        <w:t xml:space="preserve"> </w:t>
      </w:r>
      <w:r>
        <w:rPr>
          <w:rFonts w:cs="Arial"/>
          <w:i/>
          <w:iCs/>
          <w:szCs w:val="24"/>
        </w:rPr>
        <w:t>Journal of Retailing and Consumer Services</w:t>
      </w:r>
      <w:r>
        <w:rPr>
          <w:rFonts w:cs="Arial"/>
          <w:szCs w:val="24"/>
        </w:rPr>
        <w:t>, 55, 102–108.</w:t>
      </w:r>
    </w:p>
    <w:p w14:paraId="5897AB86" w14:textId="77777777" w:rsidR="001A26D5" w:rsidRDefault="001A26D5" w:rsidP="001A26D5">
      <w:pPr>
        <w:pStyle w:val="ListParagraph"/>
        <w:numPr>
          <w:ilvl w:val="0"/>
          <w:numId w:val="6"/>
        </w:numPr>
        <w:rPr>
          <w:rFonts w:cs="Arial"/>
          <w:szCs w:val="24"/>
        </w:rPr>
      </w:pPr>
      <w:r>
        <w:rPr>
          <w:rFonts w:cs="Arial"/>
          <w:szCs w:val="24"/>
        </w:rPr>
        <w:t xml:space="preserve">Braun, V. and Clarke, V. (2006) ‘Using thematic analysis in psychology,’ </w:t>
      </w:r>
      <w:r>
        <w:rPr>
          <w:rFonts w:cs="Arial"/>
          <w:i/>
          <w:iCs/>
          <w:szCs w:val="24"/>
        </w:rPr>
        <w:t>Qualitative Research in Psychology</w:t>
      </w:r>
      <w:r>
        <w:rPr>
          <w:rFonts w:cs="Arial"/>
          <w:szCs w:val="24"/>
        </w:rPr>
        <w:t>, 3(2), pp.77–101.</w:t>
      </w:r>
    </w:p>
    <w:p w14:paraId="4D9C06ED" w14:textId="77777777" w:rsidR="001A26D5" w:rsidRDefault="001A26D5" w:rsidP="001A26D5">
      <w:pPr>
        <w:pStyle w:val="ListParagraph"/>
        <w:numPr>
          <w:ilvl w:val="0"/>
          <w:numId w:val="6"/>
        </w:numPr>
        <w:rPr>
          <w:rFonts w:cs="Arial"/>
          <w:szCs w:val="24"/>
        </w:rPr>
      </w:pPr>
      <w:r>
        <w:rPr>
          <w:rFonts w:cs="Arial"/>
          <w:szCs w:val="24"/>
        </w:rPr>
        <w:t>Capital One Shopping (2025). Omnichannel Statistics (2024): Engagement, Marketing &amp; Growth. [online] Capital One Shopping. Available at: https://capitaloneshopping.com/research/omnichannel-statistics/.</w:t>
      </w:r>
    </w:p>
    <w:p w14:paraId="75C2845E" w14:textId="77777777" w:rsidR="001A26D5" w:rsidRDefault="001A26D5" w:rsidP="001A26D5">
      <w:pPr>
        <w:pStyle w:val="ListParagraph"/>
        <w:numPr>
          <w:ilvl w:val="0"/>
          <w:numId w:val="6"/>
        </w:numPr>
        <w:rPr>
          <w:rFonts w:cs="Arial"/>
          <w:szCs w:val="24"/>
        </w:rPr>
      </w:pPr>
      <w:r>
        <w:rPr>
          <w:rFonts w:cs="Arial"/>
          <w:szCs w:val="24"/>
        </w:rPr>
        <w:t xml:space="preserve">Chang, H.J., Bruess, F. and Chong, J.W. (2024) ‘Opportunities and challenges of smart technology for small independent fashion retailers: A reflexive thematic analysis using the TOE framework,’ </w:t>
      </w:r>
      <w:r>
        <w:rPr>
          <w:rFonts w:cs="Arial"/>
          <w:i/>
          <w:iCs/>
          <w:szCs w:val="24"/>
        </w:rPr>
        <w:t>Fashion and Textiles</w:t>
      </w:r>
      <w:r>
        <w:rPr>
          <w:rFonts w:cs="Arial"/>
          <w:szCs w:val="24"/>
        </w:rPr>
        <w:t>, 11(26).</w:t>
      </w:r>
    </w:p>
    <w:p w14:paraId="425CF4EC" w14:textId="77777777" w:rsidR="001A26D5" w:rsidRDefault="001A26D5" w:rsidP="001A26D5">
      <w:pPr>
        <w:pStyle w:val="NormalWeb"/>
        <w:numPr>
          <w:ilvl w:val="0"/>
          <w:numId w:val="6"/>
        </w:numPr>
        <w:spacing w:line="360" w:lineRule="auto"/>
        <w:rPr>
          <w:rFonts w:ascii="Arial" w:hAnsi="Arial" w:cs="Arial"/>
        </w:rPr>
      </w:pPr>
      <w:r>
        <w:rPr>
          <w:rFonts w:ascii="Arial" w:hAnsi="Arial" w:cs="Arial"/>
        </w:rPr>
        <w:t xml:space="preserve">Chang, Y., Liu, Y. &amp; Li, H. (2024) </w:t>
      </w:r>
      <w:r>
        <w:rPr>
          <w:rStyle w:val="Emphasis"/>
          <w:rFonts w:ascii="Arial" w:eastAsiaTheme="majorEastAsia" w:hAnsi="Arial" w:cs="Arial"/>
        </w:rPr>
        <w:t>Technology-enabled service encounters: effects on customer trust and perceived empathy.</w:t>
      </w:r>
      <w:r>
        <w:rPr>
          <w:rFonts w:ascii="Arial" w:hAnsi="Arial" w:cs="Arial"/>
        </w:rPr>
        <w:t xml:space="preserve"> </w:t>
      </w:r>
      <w:r>
        <w:rPr>
          <w:rStyle w:val="Strong"/>
          <w:rFonts w:ascii="Arial" w:eastAsiaTheme="majorEastAsia" w:hAnsi="Arial" w:cs="Arial"/>
        </w:rPr>
        <w:t>Journal of Service Research</w:t>
      </w:r>
      <w:r>
        <w:rPr>
          <w:rFonts w:ascii="Arial" w:hAnsi="Arial" w:cs="Arial"/>
          <w:b/>
          <w:bCs/>
        </w:rPr>
        <w:t>,</w:t>
      </w:r>
      <w:r>
        <w:rPr>
          <w:rFonts w:ascii="Arial" w:hAnsi="Arial" w:cs="Arial"/>
        </w:rPr>
        <w:t xml:space="preserve"> 27(2), pp. 155–173.</w:t>
      </w:r>
    </w:p>
    <w:p w14:paraId="032CD56F" w14:textId="77777777" w:rsidR="001A26D5" w:rsidRDefault="001A26D5" w:rsidP="001A26D5">
      <w:pPr>
        <w:pStyle w:val="ListParagraph"/>
        <w:numPr>
          <w:ilvl w:val="0"/>
          <w:numId w:val="6"/>
        </w:numPr>
        <w:rPr>
          <w:rFonts w:cs="Arial"/>
          <w:szCs w:val="24"/>
        </w:rPr>
      </w:pPr>
      <w:r>
        <w:rPr>
          <w:rFonts w:cs="Arial"/>
          <w:szCs w:val="24"/>
        </w:rPr>
        <w:t xml:space="preserve">Cook, G. (2014) ‘Customer experience in omni-channel retailing,’ </w:t>
      </w:r>
      <w:r>
        <w:rPr>
          <w:rFonts w:cs="Arial"/>
          <w:i/>
          <w:iCs/>
          <w:szCs w:val="24"/>
        </w:rPr>
        <w:t>Journal of Marketing Management</w:t>
      </w:r>
      <w:r>
        <w:rPr>
          <w:rFonts w:cs="Arial"/>
          <w:szCs w:val="24"/>
        </w:rPr>
        <w:t>, 30(3–4), pp.124–140.</w:t>
      </w:r>
    </w:p>
    <w:p w14:paraId="6A04B2AD" w14:textId="77777777" w:rsidR="001A26D5" w:rsidRDefault="001A26D5" w:rsidP="001A26D5">
      <w:pPr>
        <w:pStyle w:val="ListParagraph"/>
        <w:numPr>
          <w:ilvl w:val="0"/>
          <w:numId w:val="6"/>
        </w:numPr>
        <w:rPr>
          <w:rFonts w:cs="Arial"/>
          <w:szCs w:val="24"/>
        </w:rPr>
      </w:pPr>
      <w:r>
        <w:rPr>
          <w:rFonts w:cs="Arial"/>
          <w:szCs w:val="24"/>
        </w:rPr>
        <w:t xml:space="preserve">Davis, L. and Aslam, U. (2024). </w:t>
      </w:r>
      <w:proofErr w:type="spellStart"/>
      <w:r>
        <w:rPr>
          <w:rFonts w:cs="Arial"/>
          <w:szCs w:val="24"/>
        </w:rPr>
        <w:t>Analyzing</w:t>
      </w:r>
      <w:proofErr w:type="spellEnd"/>
      <w:r>
        <w:rPr>
          <w:rFonts w:cs="Arial"/>
          <w:szCs w:val="24"/>
        </w:rPr>
        <w:t xml:space="preserve"> consumer expectations and experiences of Augmented Reality (AR) apps in the fashion retail sector. Journal of Retailing and Consumer Services, [online] 76(1), p.103577. </w:t>
      </w:r>
      <w:proofErr w:type="spellStart"/>
      <w:proofErr w:type="gramStart"/>
      <w:r>
        <w:rPr>
          <w:rFonts w:cs="Arial"/>
          <w:szCs w:val="24"/>
        </w:rPr>
        <w:t>doi:https</w:t>
      </w:r>
      <w:proofErr w:type="spellEnd"/>
      <w:r>
        <w:rPr>
          <w:rFonts w:cs="Arial"/>
          <w:szCs w:val="24"/>
        </w:rPr>
        <w:t>://doi.org/10.1016/j.jretconser.2023.103577</w:t>
      </w:r>
      <w:proofErr w:type="gramEnd"/>
      <w:r>
        <w:rPr>
          <w:rFonts w:cs="Arial"/>
          <w:szCs w:val="24"/>
        </w:rPr>
        <w:t>.</w:t>
      </w:r>
    </w:p>
    <w:p w14:paraId="51478F42" w14:textId="77777777" w:rsidR="001A26D5" w:rsidRDefault="001A26D5" w:rsidP="001A26D5">
      <w:pPr>
        <w:pStyle w:val="NormalWeb"/>
        <w:numPr>
          <w:ilvl w:val="0"/>
          <w:numId w:val="6"/>
        </w:numPr>
        <w:spacing w:line="360" w:lineRule="auto"/>
        <w:rPr>
          <w:rFonts w:ascii="Arial" w:hAnsi="Arial" w:cs="Arial"/>
        </w:rPr>
      </w:pPr>
      <w:r>
        <w:rPr>
          <w:rFonts w:ascii="Arial" w:hAnsi="Arial" w:cs="Arial"/>
        </w:rPr>
        <w:t xml:space="preserve">Ghazali, Y. A. &amp; </w:t>
      </w:r>
      <w:proofErr w:type="spellStart"/>
      <w:r>
        <w:rPr>
          <w:rFonts w:ascii="Arial" w:hAnsi="Arial" w:cs="Arial"/>
        </w:rPr>
        <w:t>Sholahuddin</w:t>
      </w:r>
      <w:proofErr w:type="spellEnd"/>
      <w:r>
        <w:rPr>
          <w:rFonts w:ascii="Arial" w:hAnsi="Arial" w:cs="Arial"/>
        </w:rPr>
        <w:t xml:space="preserve">, M. (2024) </w:t>
      </w:r>
      <w:r>
        <w:rPr>
          <w:rStyle w:val="Emphasis"/>
          <w:rFonts w:ascii="Arial" w:eastAsiaTheme="majorEastAsia" w:hAnsi="Arial" w:cs="Arial"/>
        </w:rPr>
        <w:t>Service quality, satisfaction, and loyalty in digital retail environments: the mediating role of customer satisfaction.</w:t>
      </w:r>
      <w:r>
        <w:rPr>
          <w:rFonts w:ascii="Arial" w:hAnsi="Arial" w:cs="Arial"/>
        </w:rPr>
        <w:t xml:space="preserve"> </w:t>
      </w:r>
      <w:r>
        <w:rPr>
          <w:rStyle w:val="Strong"/>
          <w:rFonts w:ascii="Arial" w:eastAsiaTheme="majorEastAsia" w:hAnsi="Arial" w:cs="Arial"/>
        </w:rPr>
        <w:t>International Journal of Business and Management Research</w:t>
      </w:r>
      <w:r>
        <w:rPr>
          <w:rFonts w:ascii="Arial" w:hAnsi="Arial" w:cs="Arial"/>
          <w:b/>
          <w:bCs/>
        </w:rPr>
        <w:t>,</w:t>
      </w:r>
      <w:r>
        <w:rPr>
          <w:rFonts w:ascii="Arial" w:hAnsi="Arial" w:cs="Arial"/>
        </w:rPr>
        <w:t xml:space="preserve"> 16(1), pp. 45–60.</w:t>
      </w:r>
    </w:p>
    <w:p w14:paraId="414FC3D9" w14:textId="77777777" w:rsidR="001A26D5" w:rsidRDefault="001A26D5" w:rsidP="001A26D5">
      <w:pPr>
        <w:pStyle w:val="ListParagraph"/>
        <w:numPr>
          <w:ilvl w:val="0"/>
          <w:numId w:val="6"/>
        </w:numPr>
        <w:rPr>
          <w:rFonts w:cs="Arial"/>
          <w:szCs w:val="24"/>
        </w:rPr>
      </w:pPr>
      <w:r>
        <w:rPr>
          <w:rFonts w:cs="Arial"/>
          <w:szCs w:val="24"/>
        </w:rPr>
        <w:t xml:space="preserve">Ghazali, Y.A. and </w:t>
      </w:r>
      <w:proofErr w:type="spellStart"/>
      <w:r>
        <w:rPr>
          <w:rFonts w:cs="Arial"/>
          <w:szCs w:val="24"/>
        </w:rPr>
        <w:t>Sholahuddin</w:t>
      </w:r>
      <w:proofErr w:type="spellEnd"/>
      <w:r>
        <w:rPr>
          <w:rFonts w:cs="Arial"/>
          <w:szCs w:val="24"/>
        </w:rPr>
        <w:t xml:space="preserve">, M. (2024) ‘The effect of product quality and service quality on customer loyalty with customer satisfaction as an intervening </w:t>
      </w:r>
      <w:r>
        <w:rPr>
          <w:rFonts w:cs="Arial"/>
          <w:szCs w:val="24"/>
        </w:rPr>
        <w:lastRenderedPageBreak/>
        <w:t xml:space="preserve">variable,’ </w:t>
      </w:r>
      <w:r>
        <w:rPr>
          <w:rFonts w:cs="Arial"/>
          <w:i/>
          <w:iCs/>
          <w:szCs w:val="24"/>
        </w:rPr>
        <w:t>Indonesian Interdisciplinary Journal of Sharia Economics</w:t>
      </w:r>
      <w:r>
        <w:rPr>
          <w:rFonts w:cs="Arial"/>
          <w:szCs w:val="24"/>
        </w:rPr>
        <w:t>, 7(3), pp.5146–5166.</w:t>
      </w:r>
    </w:p>
    <w:p w14:paraId="2C1932C0" w14:textId="77777777" w:rsidR="001A26D5" w:rsidRDefault="001A26D5" w:rsidP="001A26D5">
      <w:pPr>
        <w:pStyle w:val="ListParagraph"/>
        <w:numPr>
          <w:ilvl w:val="0"/>
          <w:numId w:val="6"/>
        </w:numPr>
        <w:rPr>
          <w:rFonts w:cs="Arial"/>
          <w:szCs w:val="24"/>
        </w:rPr>
      </w:pPr>
      <w:r>
        <w:rPr>
          <w:rFonts w:cs="Arial"/>
          <w:szCs w:val="24"/>
        </w:rPr>
        <w:t xml:space="preserve">Grosche, F. (2025) ‘Mobile app features in fashion retail and their impact on user satisfaction,’ </w:t>
      </w:r>
      <w:r>
        <w:rPr>
          <w:rFonts w:cs="Arial"/>
          <w:i/>
          <w:iCs/>
          <w:szCs w:val="24"/>
        </w:rPr>
        <w:t>International Journal of Mobile Applications and Technologies</w:t>
      </w:r>
      <w:r>
        <w:rPr>
          <w:rFonts w:cs="Arial"/>
          <w:szCs w:val="24"/>
        </w:rPr>
        <w:t>, 1(2), pp.1–25.</w:t>
      </w:r>
    </w:p>
    <w:p w14:paraId="5DBCBE33" w14:textId="77777777" w:rsidR="001A26D5" w:rsidRDefault="001A26D5" w:rsidP="001A26D5">
      <w:pPr>
        <w:pStyle w:val="NormalWeb"/>
        <w:numPr>
          <w:ilvl w:val="0"/>
          <w:numId w:val="6"/>
        </w:numPr>
        <w:spacing w:line="360" w:lineRule="auto"/>
        <w:rPr>
          <w:rFonts w:ascii="Arial" w:hAnsi="Arial" w:cs="Arial"/>
        </w:rPr>
      </w:pPr>
      <w:r>
        <w:rPr>
          <w:rFonts w:ascii="Arial" w:hAnsi="Arial" w:cs="Arial"/>
        </w:rPr>
        <w:t xml:space="preserve">He, J., Lee, S. &amp; Kim, Y. (2023) </w:t>
      </w:r>
      <w:r>
        <w:rPr>
          <w:rStyle w:val="Emphasis"/>
          <w:rFonts w:ascii="Arial" w:eastAsiaTheme="majorEastAsia" w:hAnsi="Arial" w:cs="Arial"/>
        </w:rPr>
        <w:t>Human versus AI service quality: comparative impacts on satisfaction and loyalty.</w:t>
      </w:r>
      <w:r>
        <w:rPr>
          <w:rFonts w:ascii="Arial" w:hAnsi="Arial" w:cs="Arial"/>
        </w:rPr>
        <w:t xml:space="preserve"> Available at: </w:t>
      </w:r>
      <w:hyperlink r:id="rId10" w:tgtFrame="_new" w:history="1">
        <w:r>
          <w:rPr>
            <w:rStyle w:val="Hyperlink"/>
            <w:rFonts w:ascii="Arial" w:eastAsiaTheme="majorEastAsia" w:hAnsi="Arial" w:cs="Arial"/>
          </w:rPr>
          <w:t>https://pdfs.semanticscholar.org/c6dd/907c68c4502ab637a378cb36c668384485f4.pdf</w:t>
        </w:r>
      </w:hyperlink>
      <w:r>
        <w:rPr>
          <w:rFonts w:ascii="Arial" w:hAnsi="Arial" w:cs="Arial"/>
        </w:rPr>
        <w:t>.</w:t>
      </w:r>
    </w:p>
    <w:p w14:paraId="2CD98B30" w14:textId="77777777" w:rsidR="001A26D5" w:rsidRDefault="001A26D5" w:rsidP="001A26D5">
      <w:pPr>
        <w:pStyle w:val="ListParagraph"/>
        <w:numPr>
          <w:ilvl w:val="0"/>
          <w:numId w:val="6"/>
        </w:numPr>
        <w:rPr>
          <w:rFonts w:cs="Arial"/>
          <w:szCs w:val="24"/>
        </w:rPr>
      </w:pPr>
      <w:proofErr w:type="spellStart"/>
      <w:r>
        <w:rPr>
          <w:rFonts w:cs="Arial"/>
          <w:szCs w:val="24"/>
        </w:rPr>
        <w:t>Herhausen</w:t>
      </w:r>
      <w:proofErr w:type="spellEnd"/>
      <w:r>
        <w:rPr>
          <w:rFonts w:cs="Arial"/>
          <w:szCs w:val="24"/>
        </w:rPr>
        <w:t xml:space="preserve">, D., Binder, J. and </w:t>
      </w:r>
      <w:proofErr w:type="spellStart"/>
      <w:r>
        <w:rPr>
          <w:rFonts w:cs="Arial"/>
          <w:szCs w:val="24"/>
        </w:rPr>
        <w:t>Schoegel</w:t>
      </w:r>
      <w:proofErr w:type="spellEnd"/>
      <w:r>
        <w:rPr>
          <w:rFonts w:cs="Arial"/>
          <w:szCs w:val="24"/>
        </w:rPr>
        <w:t xml:space="preserve">, M. (2015) ‘Integrating bricks and clicks: Retailer strategies to drive channel integration and customer satisfaction,’ </w:t>
      </w:r>
      <w:r>
        <w:rPr>
          <w:rFonts w:cs="Arial"/>
          <w:i/>
          <w:iCs/>
          <w:szCs w:val="24"/>
        </w:rPr>
        <w:t>Journal of Retailing</w:t>
      </w:r>
      <w:r>
        <w:rPr>
          <w:rFonts w:cs="Arial"/>
          <w:szCs w:val="24"/>
        </w:rPr>
        <w:t>, 91(2), pp.309–325.</w:t>
      </w:r>
    </w:p>
    <w:p w14:paraId="30BD700E" w14:textId="77777777" w:rsidR="001A26D5" w:rsidRDefault="001A26D5" w:rsidP="001A26D5">
      <w:pPr>
        <w:pStyle w:val="ListParagraph"/>
        <w:numPr>
          <w:ilvl w:val="0"/>
          <w:numId w:val="6"/>
        </w:numPr>
        <w:rPr>
          <w:rFonts w:cs="Arial"/>
          <w:szCs w:val="24"/>
        </w:rPr>
      </w:pPr>
      <w:r>
        <w:rPr>
          <w:rFonts w:cs="Arial"/>
          <w:szCs w:val="24"/>
        </w:rPr>
        <w:t xml:space="preserve">Kotler, P. and Armstrong, G. (2016) </w:t>
      </w:r>
      <w:r>
        <w:rPr>
          <w:rFonts w:cs="Arial"/>
          <w:i/>
          <w:iCs/>
          <w:szCs w:val="24"/>
        </w:rPr>
        <w:t>Principles of Marketing</w:t>
      </w:r>
      <w:r>
        <w:rPr>
          <w:rFonts w:cs="Arial"/>
          <w:szCs w:val="24"/>
        </w:rPr>
        <w:t xml:space="preserve">, 17th </w:t>
      </w:r>
      <w:proofErr w:type="spellStart"/>
      <w:r>
        <w:rPr>
          <w:rFonts w:cs="Arial"/>
          <w:szCs w:val="24"/>
        </w:rPr>
        <w:t>edn</w:t>
      </w:r>
      <w:proofErr w:type="spellEnd"/>
      <w:r>
        <w:rPr>
          <w:rFonts w:cs="Arial"/>
          <w:szCs w:val="24"/>
        </w:rPr>
        <w:t>. Harlow: Pearson.</w:t>
      </w:r>
    </w:p>
    <w:p w14:paraId="6E8084BA" w14:textId="77777777" w:rsidR="001A26D5" w:rsidRDefault="001A26D5" w:rsidP="001A26D5">
      <w:pPr>
        <w:pStyle w:val="NormalWeb"/>
        <w:numPr>
          <w:ilvl w:val="0"/>
          <w:numId w:val="6"/>
        </w:numPr>
        <w:spacing w:line="360" w:lineRule="auto"/>
        <w:rPr>
          <w:rFonts w:ascii="Arial" w:hAnsi="Arial" w:cs="Arial"/>
        </w:rPr>
      </w:pPr>
      <w:r>
        <w:rPr>
          <w:rFonts w:ascii="Arial" w:hAnsi="Arial" w:cs="Arial"/>
        </w:rPr>
        <w:t xml:space="preserve">Kumar, R., Bhatnagar, N. &amp; Singh, A. (2022) </w:t>
      </w:r>
      <w:r>
        <w:rPr>
          <w:rStyle w:val="Emphasis"/>
          <w:rFonts w:ascii="Arial" w:eastAsiaTheme="majorEastAsia" w:hAnsi="Arial" w:cs="Arial"/>
        </w:rPr>
        <w:t>Dimensions of service quality and customer satisfaction in post-pandemic auto care industry.</w:t>
      </w:r>
      <w:r>
        <w:rPr>
          <w:rFonts w:ascii="Arial" w:hAnsi="Arial" w:cs="Arial"/>
        </w:rPr>
        <w:t xml:space="preserve"> </w:t>
      </w:r>
      <w:r>
        <w:rPr>
          <w:rStyle w:val="Strong"/>
          <w:rFonts w:ascii="Arial" w:eastAsiaTheme="majorEastAsia" w:hAnsi="Arial" w:cs="Arial"/>
        </w:rPr>
        <w:t>Frontiers in Psychology</w:t>
      </w:r>
      <w:r>
        <w:rPr>
          <w:rFonts w:ascii="Arial" w:hAnsi="Arial" w:cs="Arial"/>
        </w:rPr>
        <w:t xml:space="preserve">, 13, 842141. Available at: </w:t>
      </w:r>
      <w:hyperlink r:id="rId11" w:tgtFrame="_new" w:history="1">
        <w:r>
          <w:rPr>
            <w:rStyle w:val="Hyperlink"/>
            <w:rFonts w:ascii="Arial" w:eastAsiaTheme="majorEastAsia" w:hAnsi="Arial" w:cs="Arial"/>
          </w:rPr>
          <w:t>https://www.frontiersin.org/articles/10.3389/fpsyg.2022.842141/full</w:t>
        </w:r>
      </w:hyperlink>
      <w:r>
        <w:rPr>
          <w:rFonts w:ascii="Arial" w:hAnsi="Arial" w:cs="Arial"/>
        </w:rPr>
        <w:t>.</w:t>
      </w:r>
    </w:p>
    <w:p w14:paraId="5370C3E3" w14:textId="77777777" w:rsidR="001A26D5" w:rsidRDefault="001A26D5" w:rsidP="001A26D5">
      <w:pPr>
        <w:pStyle w:val="ListParagraph"/>
        <w:numPr>
          <w:ilvl w:val="0"/>
          <w:numId w:val="6"/>
        </w:numPr>
        <w:rPr>
          <w:rFonts w:cs="Arial"/>
          <w:szCs w:val="24"/>
        </w:rPr>
      </w:pPr>
      <w:r>
        <w:rPr>
          <w:rFonts w:cs="Arial"/>
          <w:szCs w:val="24"/>
        </w:rPr>
        <w:t xml:space="preserve">Merritt, K. and Zhao, S. (2020) ‘An investigation of what factors determine the way in which customer satisfaction is increased through omni-channel marketing in retail,’ </w:t>
      </w:r>
      <w:r>
        <w:rPr>
          <w:rFonts w:cs="Arial"/>
          <w:i/>
          <w:iCs/>
          <w:szCs w:val="24"/>
        </w:rPr>
        <w:t>Administrative Sciences</w:t>
      </w:r>
      <w:r>
        <w:rPr>
          <w:rFonts w:cs="Arial"/>
          <w:szCs w:val="24"/>
        </w:rPr>
        <w:t>, 10(4), p.85.</w:t>
      </w:r>
    </w:p>
    <w:p w14:paraId="2817C018" w14:textId="77777777" w:rsidR="001A26D5" w:rsidRDefault="001A26D5" w:rsidP="001A26D5">
      <w:pPr>
        <w:pStyle w:val="ListParagraph"/>
        <w:numPr>
          <w:ilvl w:val="0"/>
          <w:numId w:val="6"/>
        </w:numPr>
        <w:rPr>
          <w:rFonts w:cs="Arial"/>
          <w:szCs w:val="24"/>
        </w:rPr>
      </w:pPr>
      <w:r>
        <w:rPr>
          <w:rFonts w:cs="Arial"/>
          <w:szCs w:val="24"/>
        </w:rPr>
        <w:t xml:space="preserve">Nalic, L. (2024). Augmenting the Brand Experience: How Virtual Try-Ons Impact Consumer </w:t>
      </w:r>
      <w:proofErr w:type="spellStart"/>
      <w:r>
        <w:rPr>
          <w:rFonts w:cs="Arial"/>
          <w:szCs w:val="24"/>
        </w:rPr>
        <w:t>Behavior</w:t>
      </w:r>
      <w:proofErr w:type="spellEnd"/>
      <w:r>
        <w:rPr>
          <w:rFonts w:cs="Arial"/>
          <w:szCs w:val="24"/>
        </w:rPr>
        <w:t xml:space="preserve"> in Fashion and Cosmetics Retail. [online] Available at: https://repositorio.ucp.pt/bitstream/10400.14/45168/1/203590503.pdf?utm_source=chatgpt.com.</w:t>
      </w:r>
    </w:p>
    <w:p w14:paraId="32313063" w14:textId="77777777" w:rsidR="001A26D5" w:rsidRDefault="001A26D5" w:rsidP="001A26D5">
      <w:pPr>
        <w:pStyle w:val="ListParagraph"/>
        <w:numPr>
          <w:ilvl w:val="0"/>
          <w:numId w:val="6"/>
        </w:numPr>
        <w:rPr>
          <w:rFonts w:cs="Arial"/>
          <w:szCs w:val="24"/>
        </w:rPr>
      </w:pPr>
      <w:r>
        <w:rPr>
          <w:rFonts w:cs="Arial"/>
          <w:szCs w:val="24"/>
        </w:rPr>
        <w:t xml:space="preserve">Nisar, T. and Prabhakar, G. (2017) ‘What factors determine e-satisfaction and consumer spending in e-commerce retailing?’ </w:t>
      </w:r>
      <w:r>
        <w:rPr>
          <w:rFonts w:cs="Arial"/>
          <w:i/>
          <w:iCs/>
          <w:szCs w:val="24"/>
        </w:rPr>
        <w:t>Journal of Retailing and Consumer Services</w:t>
      </w:r>
      <w:r>
        <w:rPr>
          <w:rFonts w:cs="Arial"/>
          <w:szCs w:val="24"/>
        </w:rPr>
        <w:t>, 39, pp.135–144.</w:t>
      </w:r>
    </w:p>
    <w:p w14:paraId="241A0D60" w14:textId="77777777" w:rsidR="001A26D5" w:rsidRDefault="001A26D5" w:rsidP="001A26D5">
      <w:pPr>
        <w:pStyle w:val="ListParagraph"/>
        <w:numPr>
          <w:ilvl w:val="0"/>
          <w:numId w:val="6"/>
        </w:numPr>
        <w:rPr>
          <w:rFonts w:cs="Arial"/>
          <w:szCs w:val="24"/>
        </w:rPr>
      </w:pPr>
      <w:r>
        <w:rPr>
          <w:rFonts w:cs="Arial"/>
          <w:szCs w:val="24"/>
        </w:rPr>
        <w:t xml:space="preserve">Pappas, I.O. (2018) ‘User experience in digital retailing: The role of augmented reality,’ </w:t>
      </w:r>
      <w:r>
        <w:rPr>
          <w:rFonts w:cs="Arial"/>
          <w:i/>
          <w:iCs/>
          <w:szCs w:val="24"/>
        </w:rPr>
        <w:t xml:space="preserve">Computers in Human </w:t>
      </w:r>
      <w:proofErr w:type="spellStart"/>
      <w:r>
        <w:rPr>
          <w:rFonts w:cs="Arial"/>
          <w:i/>
          <w:iCs/>
          <w:szCs w:val="24"/>
        </w:rPr>
        <w:t>Behavior</w:t>
      </w:r>
      <w:proofErr w:type="spellEnd"/>
      <w:r>
        <w:rPr>
          <w:rFonts w:cs="Arial"/>
          <w:szCs w:val="24"/>
        </w:rPr>
        <w:t>, 85, pp.1–9.</w:t>
      </w:r>
    </w:p>
    <w:p w14:paraId="167FD353" w14:textId="77777777" w:rsidR="001A26D5" w:rsidRDefault="001A26D5" w:rsidP="001A26D5">
      <w:pPr>
        <w:pStyle w:val="ListParagraph"/>
        <w:numPr>
          <w:ilvl w:val="0"/>
          <w:numId w:val="6"/>
        </w:numPr>
        <w:rPr>
          <w:rFonts w:cs="Arial"/>
          <w:szCs w:val="24"/>
        </w:rPr>
      </w:pPr>
      <w:r>
        <w:rPr>
          <w:rFonts w:cs="Arial"/>
          <w:szCs w:val="24"/>
        </w:rPr>
        <w:t xml:space="preserve">Rahman, S.M., Carlson, J., Gudergan, S.P., </w:t>
      </w:r>
      <w:proofErr w:type="spellStart"/>
      <w:r>
        <w:rPr>
          <w:rFonts w:cs="Arial"/>
          <w:szCs w:val="24"/>
        </w:rPr>
        <w:t>Wetzels</w:t>
      </w:r>
      <w:proofErr w:type="spellEnd"/>
      <w:r>
        <w:rPr>
          <w:rFonts w:cs="Arial"/>
          <w:szCs w:val="24"/>
        </w:rPr>
        <w:t xml:space="preserve">, M. and Grewal, D. (2022). Perceived omnichannel customer experience (OCX): Concept, measurement, </w:t>
      </w:r>
      <w:r>
        <w:rPr>
          <w:rFonts w:cs="Arial"/>
          <w:szCs w:val="24"/>
        </w:rPr>
        <w:lastRenderedPageBreak/>
        <w:t xml:space="preserve">and impact. Journal of Retailing, [online] 98(4), pp.611–632. </w:t>
      </w:r>
      <w:proofErr w:type="spellStart"/>
      <w:proofErr w:type="gramStart"/>
      <w:r>
        <w:rPr>
          <w:rFonts w:cs="Arial"/>
          <w:szCs w:val="24"/>
        </w:rPr>
        <w:t>doi:https</w:t>
      </w:r>
      <w:proofErr w:type="spellEnd"/>
      <w:r>
        <w:rPr>
          <w:rFonts w:cs="Arial"/>
          <w:szCs w:val="24"/>
        </w:rPr>
        <w:t>://doi.org/10.1016/j.jretai.2022.03.003</w:t>
      </w:r>
      <w:proofErr w:type="gramEnd"/>
      <w:r>
        <w:rPr>
          <w:rFonts w:cs="Arial"/>
          <w:szCs w:val="24"/>
        </w:rPr>
        <w:t>.</w:t>
      </w:r>
    </w:p>
    <w:p w14:paraId="40DADA83" w14:textId="77777777" w:rsidR="001A26D5" w:rsidRDefault="001A26D5" w:rsidP="001A26D5">
      <w:pPr>
        <w:pStyle w:val="ListParagraph"/>
        <w:numPr>
          <w:ilvl w:val="0"/>
          <w:numId w:val="6"/>
        </w:numPr>
        <w:rPr>
          <w:rFonts w:cs="Arial"/>
          <w:szCs w:val="24"/>
        </w:rPr>
      </w:pPr>
      <w:r>
        <w:rPr>
          <w:rFonts w:cs="Arial"/>
          <w:szCs w:val="24"/>
        </w:rPr>
        <w:t>Sandra Katzenberger (2025). EuroShop. [online] Euroshop-tradefair.com. Available at: https://www.euroshop-tradefair.com/en/euroshopmag/fashion-apps-on-the-rise-mobile-strategies-in-fashion-retail?utm_source=chatgpt.com [Accessed 8 Nov. 2025].</w:t>
      </w:r>
    </w:p>
    <w:p w14:paraId="26FDB8BF" w14:textId="77777777" w:rsidR="001A26D5" w:rsidRDefault="001A26D5" w:rsidP="001A26D5">
      <w:pPr>
        <w:pStyle w:val="ListParagraph"/>
        <w:numPr>
          <w:ilvl w:val="0"/>
          <w:numId w:val="6"/>
        </w:numPr>
        <w:rPr>
          <w:rFonts w:cs="Arial"/>
          <w:szCs w:val="24"/>
        </w:rPr>
      </w:pPr>
      <w:r>
        <w:rPr>
          <w:rFonts w:cs="Arial"/>
          <w:szCs w:val="24"/>
        </w:rPr>
        <w:t xml:space="preserve">Saunders, M., Lewis, P. and Thornhill, A. (2019) </w:t>
      </w:r>
      <w:r>
        <w:rPr>
          <w:rFonts w:cs="Arial"/>
          <w:i/>
          <w:iCs/>
          <w:szCs w:val="24"/>
        </w:rPr>
        <w:t>Research Methods for Business Students</w:t>
      </w:r>
      <w:r>
        <w:rPr>
          <w:rFonts w:cs="Arial"/>
          <w:szCs w:val="24"/>
        </w:rPr>
        <w:t xml:space="preserve">, 8th </w:t>
      </w:r>
      <w:proofErr w:type="spellStart"/>
      <w:r>
        <w:rPr>
          <w:rFonts w:cs="Arial"/>
          <w:szCs w:val="24"/>
        </w:rPr>
        <w:t>edn</w:t>
      </w:r>
      <w:proofErr w:type="spellEnd"/>
      <w:r>
        <w:rPr>
          <w:rFonts w:cs="Arial"/>
          <w:szCs w:val="24"/>
        </w:rPr>
        <w:t>. Harlow: Pearson.</w:t>
      </w:r>
    </w:p>
    <w:p w14:paraId="6EA5331A" w14:textId="77777777" w:rsidR="001A26D5" w:rsidRDefault="001A26D5" w:rsidP="001A26D5">
      <w:pPr>
        <w:pStyle w:val="NormalWeb"/>
        <w:numPr>
          <w:ilvl w:val="0"/>
          <w:numId w:val="6"/>
        </w:numPr>
        <w:spacing w:line="360" w:lineRule="auto"/>
        <w:rPr>
          <w:rFonts w:ascii="Arial" w:hAnsi="Arial" w:cs="Arial"/>
        </w:rPr>
      </w:pPr>
      <w:r>
        <w:rPr>
          <w:rFonts w:ascii="Arial" w:hAnsi="Arial" w:cs="Arial"/>
        </w:rPr>
        <w:t xml:space="preserve">Ssenyonga, C. (2024) </w:t>
      </w:r>
      <w:r>
        <w:rPr>
          <w:rStyle w:val="Emphasis"/>
          <w:rFonts w:ascii="Arial" w:eastAsiaTheme="majorEastAsia" w:hAnsi="Arial" w:cs="Arial"/>
        </w:rPr>
        <w:t>Service quality, customer satisfaction and loyalty: evidence from Mbarara City, Uganda.</w:t>
      </w:r>
      <w:r>
        <w:rPr>
          <w:rFonts w:ascii="Arial" w:hAnsi="Arial" w:cs="Arial"/>
        </w:rPr>
        <w:t xml:space="preserve"> </w:t>
      </w:r>
      <w:r>
        <w:rPr>
          <w:rStyle w:val="Strong"/>
          <w:rFonts w:ascii="Arial" w:eastAsiaTheme="majorEastAsia" w:hAnsi="Arial" w:cs="Arial"/>
        </w:rPr>
        <w:t>Journal of Service Science</w:t>
      </w:r>
      <w:r>
        <w:rPr>
          <w:rFonts w:ascii="Arial" w:hAnsi="Arial" w:cs="Arial"/>
        </w:rPr>
        <w:t xml:space="preserve">, 12(1), pp. 33–46. Available at: </w:t>
      </w:r>
      <w:hyperlink r:id="rId12" w:tgtFrame="_new" w:history="1">
        <w:r>
          <w:rPr>
            <w:rStyle w:val="Hyperlink"/>
            <w:rFonts w:ascii="Arial" w:eastAsiaTheme="majorEastAsia" w:hAnsi="Arial" w:cs="Arial"/>
          </w:rPr>
          <w:t>https://www.scirp.org/pdf/jss_2024011811452382.pdf</w:t>
        </w:r>
      </w:hyperlink>
      <w:r>
        <w:rPr>
          <w:rFonts w:ascii="Arial" w:hAnsi="Arial" w:cs="Arial"/>
        </w:rPr>
        <w:t>.</w:t>
      </w:r>
    </w:p>
    <w:p w14:paraId="52A663BB" w14:textId="77777777" w:rsidR="001A26D5" w:rsidRDefault="001A26D5" w:rsidP="001A26D5">
      <w:pPr>
        <w:pStyle w:val="ListParagraph"/>
        <w:numPr>
          <w:ilvl w:val="0"/>
          <w:numId w:val="6"/>
        </w:numPr>
        <w:rPr>
          <w:rFonts w:cs="Arial"/>
          <w:szCs w:val="24"/>
        </w:rPr>
      </w:pPr>
      <w:r>
        <w:rPr>
          <w:rFonts w:cs="Arial"/>
          <w:szCs w:val="24"/>
        </w:rPr>
        <w:t xml:space="preserve">Yin, R.K. (2018) </w:t>
      </w:r>
      <w:r>
        <w:rPr>
          <w:rFonts w:cs="Arial"/>
          <w:i/>
          <w:iCs/>
          <w:szCs w:val="24"/>
        </w:rPr>
        <w:t>Case Study Research and Applications: Design and Methods</w:t>
      </w:r>
      <w:r>
        <w:rPr>
          <w:rFonts w:cs="Arial"/>
          <w:szCs w:val="24"/>
        </w:rPr>
        <w:t xml:space="preserve">, 6th </w:t>
      </w:r>
      <w:proofErr w:type="spellStart"/>
      <w:r>
        <w:rPr>
          <w:rFonts w:cs="Arial"/>
          <w:szCs w:val="24"/>
        </w:rPr>
        <w:t>edn</w:t>
      </w:r>
      <w:proofErr w:type="spellEnd"/>
      <w:r>
        <w:rPr>
          <w:rFonts w:cs="Arial"/>
          <w:szCs w:val="24"/>
        </w:rPr>
        <w:t>. Thousand Oaks: Sage.</w:t>
      </w:r>
    </w:p>
    <w:p w14:paraId="544CDD5E" w14:textId="77777777" w:rsidR="001A26D5" w:rsidRDefault="001A26D5" w:rsidP="001A26D5">
      <w:pPr>
        <w:pStyle w:val="ListParagraph"/>
        <w:numPr>
          <w:ilvl w:val="0"/>
          <w:numId w:val="6"/>
        </w:numPr>
        <w:rPr>
          <w:rFonts w:cs="Arial"/>
          <w:szCs w:val="24"/>
        </w:rPr>
      </w:pPr>
      <w:r>
        <w:rPr>
          <w:rFonts w:cs="Arial"/>
          <w:szCs w:val="24"/>
        </w:rPr>
        <w:t xml:space="preserve">Zuhir, N., Salim, A.M., Premkumar, P. and Farazi, M. (2025). Beyond Stars: Bridging the Gap Between Ratings and Review Sentiment with LLM. </w:t>
      </w:r>
      <w:proofErr w:type="spellStart"/>
      <w:r>
        <w:rPr>
          <w:rFonts w:cs="Arial"/>
          <w:szCs w:val="24"/>
        </w:rPr>
        <w:t>arXiv</w:t>
      </w:r>
      <w:proofErr w:type="spellEnd"/>
      <w:r>
        <w:rPr>
          <w:rFonts w:cs="Arial"/>
          <w:szCs w:val="24"/>
        </w:rPr>
        <w:t xml:space="preserve"> (Cornell University). </w:t>
      </w:r>
      <w:proofErr w:type="spellStart"/>
      <w:proofErr w:type="gramStart"/>
      <w:r>
        <w:rPr>
          <w:rFonts w:cs="Arial"/>
          <w:szCs w:val="24"/>
        </w:rPr>
        <w:t>doi:https</w:t>
      </w:r>
      <w:proofErr w:type="spellEnd"/>
      <w:r>
        <w:rPr>
          <w:rFonts w:cs="Arial"/>
          <w:szCs w:val="24"/>
        </w:rPr>
        <w:t>://doi.org/10.48550/arxiv.2509.20953</w:t>
      </w:r>
      <w:proofErr w:type="gramEnd"/>
      <w:r>
        <w:rPr>
          <w:rFonts w:cs="Arial"/>
          <w:szCs w:val="24"/>
        </w:rPr>
        <w:t>.</w:t>
      </w:r>
    </w:p>
    <w:p w14:paraId="23D53039" w14:textId="77777777" w:rsidR="001A26D5" w:rsidRDefault="001A26D5" w:rsidP="001A26D5">
      <w:pPr>
        <w:rPr>
          <w:rFonts w:cs="Arial"/>
          <w:szCs w:val="24"/>
        </w:rPr>
      </w:pPr>
    </w:p>
    <w:p w14:paraId="44A7C2B7" w14:textId="77777777" w:rsidR="001A26D5" w:rsidRDefault="001A26D5" w:rsidP="001A26D5">
      <w:pPr>
        <w:rPr>
          <w:rFonts w:cs="Arial"/>
          <w:szCs w:val="24"/>
        </w:rPr>
      </w:pPr>
    </w:p>
    <w:p w14:paraId="2F067270" w14:textId="77777777" w:rsidR="00A96F25" w:rsidRDefault="00A96F25"/>
    <w:sectPr w:rsidR="00A96F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60747"/>
    <w:multiLevelType w:val="hybridMultilevel"/>
    <w:tmpl w:val="CC56A2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67875A7"/>
    <w:multiLevelType w:val="multilevel"/>
    <w:tmpl w:val="C7A6D0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974747B"/>
    <w:multiLevelType w:val="hybridMultilevel"/>
    <w:tmpl w:val="B18E2FA8"/>
    <w:lvl w:ilvl="0" w:tplc="C0DA214C">
      <w:start w:val="1"/>
      <w:numFmt w:val="bullet"/>
      <w:lvlText w:val=""/>
      <w:lvlJc w:val="left"/>
      <w:pPr>
        <w:tabs>
          <w:tab w:val="num" w:pos="720"/>
        </w:tabs>
        <w:ind w:left="720" w:hanging="360"/>
      </w:pPr>
      <w:rPr>
        <w:rFonts w:ascii="Symbol" w:hAnsi="Symbol" w:hint="default"/>
      </w:rPr>
    </w:lvl>
    <w:lvl w:ilvl="1" w:tplc="B866C260">
      <w:start w:val="1"/>
      <w:numFmt w:val="bullet"/>
      <w:lvlText w:val=""/>
      <w:lvlJc w:val="left"/>
      <w:pPr>
        <w:tabs>
          <w:tab w:val="num" w:pos="1440"/>
        </w:tabs>
        <w:ind w:left="1440" w:hanging="360"/>
      </w:pPr>
      <w:rPr>
        <w:rFonts w:ascii="Symbol" w:hAnsi="Symbol" w:hint="default"/>
      </w:rPr>
    </w:lvl>
    <w:lvl w:ilvl="2" w:tplc="8C7E591A">
      <w:start w:val="1"/>
      <w:numFmt w:val="bullet"/>
      <w:lvlText w:val=""/>
      <w:lvlJc w:val="left"/>
      <w:pPr>
        <w:tabs>
          <w:tab w:val="num" w:pos="2160"/>
        </w:tabs>
        <w:ind w:left="2160" w:hanging="360"/>
      </w:pPr>
      <w:rPr>
        <w:rFonts w:ascii="Symbol" w:hAnsi="Symbol" w:hint="default"/>
      </w:rPr>
    </w:lvl>
    <w:lvl w:ilvl="3" w:tplc="B02E67A4">
      <w:start w:val="1"/>
      <w:numFmt w:val="bullet"/>
      <w:lvlText w:val=""/>
      <w:lvlJc w:val="left"/>
      <w:pPr>
        <w:tabs>
          <w:tab w:val="num" w:pos="2880"/>
        </w:tabs>
        <w:ind w:left="2880" w:hanging="360"/>
      </w:pPr>
      <w:rPr>
        <w:rFonts w:ascii="Symbol" w:hAnsi="Symbol" w:hint="default"/>
      </w:rPr>
    </w:lvl>
    <w:lvl w:ilvl="4" w:tplc="67E899DC">
      <w:start w:val="1"/>
      <w:numFmt w:val="bullet"/>
      <w:lvlText w:val=""/>
      <w:lvlJc w:val="left"/>
      <w:pPr>
        <w:tabs>
          <w:tab w:val="num" w:pos="3600"/>
        </w:tabs>
        <w:ind w:left="3600" w:hanging="360"/>
      </w:pPr>
      <w:rPr>
        <w:rFonts w:ascii="Symbol" w:hAnsi="Symbol" w:hint="default"/>
      </w:rPr>
    </w:lvl>
    <w:lvl w:ilvl="5" w:tplc="1F8C88BE">
      <w:start w:val="1"/>
      <w:numFmt w:val="bullet"/>
      <w:lvlText w:val=""/>
      <w:lvlJc w:val="left"/>
      <w:pPr>
        <w:tabs>
          <w:tab w:val="num" w:pos="4320"/>
        </w:tabs>
        <w:ind w:left="4320" w:hanging="360"/>
      </w:pPr>
      <w:rPr>
        <w:rFonts w:ascii="Symbol" w:hAnsi="Symbol" w:hint="default"/>
      </w:rPr>
    </w:lvl>
    <w:lvl w:ilvl="6" w:tplc="6846AC9C">
      <w:start w:val="1"/>
      <w:numFmt w:val="bullet"/>
      <w:lvlText w:val=""/>
      <w:lvlJc w:val="left"/>
      <w:pPr>
        <w:tabs>
          <w:tab w:val="num" w:pos="5040"/>
        </w:tabs>
        <w:ind w:left="5040" w:hanging="360"/>
      </w:pPr>
      <w:rPr>
        <w:rFonts w:ascii="Symbol" w:hAnsi="Symbol" w:hint="default"/>
      </w:rPr>
    </w:lvl>
    <w:lvl w:ilvl="7" w:tplc="706659AA">
      <w:start w:val="1"/>
      <w:numFmt w:val="bullet"/>
      <w:lvlText w:val=""/>
      <w:lvlJc w:val="left"/>
      <w:pPr>
        <w:tabs>
          <w:tab w:val="num" w:pos="5760"/>
        </w:tabs>
        <w:ind w:left="5760" w:hanging="360"/>
      </w:pPr>
      <w:rPr>
        <w:rFonts w:ascii="Symbol" w:hAnsi="Symbol" w:hint="default"/>
      </w:rPr>
    </w:lvl>
    <w:lvl w:ilvl="8" w:tplc="3AD8E0B4">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2390C3B"/>
    <w:multiLevelType w:val="hybridMultilevel"/>
    <w:tmpl w:val="C26EB1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45F5990"/>
    <w:multiLevelType w:val="hybridMultilevel"/>
    <w:tmpl w:val="47B68A5A"/>
    <w:lvl w:ilvl="0" w:tplc="0E984030">
      <w:start w:val="1"/>
      <w:numFmt w:val="bullet"/>
      <w:lvlText w:val=""/>
      <w:lvlJc w:val="left"/>
      <w:pPr>
        <w:tabs>
          <w:tab w:val="num" w:pos="720"/>
        </w:tabs>
        <w:ind w:left="720" w:hanging="360"/>
      </w:pPr>
      <w:rPr>
        <w:rFonts w:ascii="Symbol" w:hAnsi="Symbol" w:hint="default"/>
      </w:rPr>
    </w:lvl>
    <w:lvl w:ilvl="1" w:tplc="F93E8622">
      <w:start w:val="1"/>
      <w:numFmt w:val="bullet"/>
      <w:lvlText w:val=""/>
      <w:lvlJc w:val="left"/>
      <w:pPr>
        <w:tabs>
          <w:tab w:val="num" w:pos="1440"/>
        </w:tabs>
        <w:ind w:left="1440" w:hanging="360"/>
      </w:pPr>
      <w:rPr>
        <w:rFonts w:ascii="Symbol" w:hAnsi="Symbol" w:hint="default"/>
      </w:rPr>
    </w:lvl>
    <w:lvl w:ilvl="2" w:tplc="4B52DA02">
      <w:start w:val="1"/>
      <w:numFmt w:val="bullet"/>
      <w:lvlText w:val=""/>
      <w:lvlJc w:val="left"/>
      <w:pPr>
        <w:tabs>
          <w:tab w:val="num" w:pos="2160"/>
        </w:tabs>
        <w:ind w:left="2160" w:hanging="360"/>
      </w:pPr>
      <w:rPr>
        <w:rFonts w:ascii="Symbol" w:hAnsi="Symbol" w:hint="default"/>
      </w:rPr>
    </w:lvl>
    <w:lvl w:ilvl="3" w:tplc="41387C7A">
      <w:start w:val="1"/>
      <w:numFmt w:val="bullet"/>
      <w:lvlText w:val=""/>
      <w:lvlJc w:val="left"/>
      <w:pPr>
        <w:tabs>
          <w:tab w:val="num" w:pos="2880"/>
        </w:tabs>
        <w:ind w:left="2880" w:hanging="360"/>
      </w:pPr>
      <w:rPr>
        <w:rFonts w:ascii="Symbol" w:hAnsi="Symbol" w:hint="default"/>
      </w:rPr>
    </w:lvl>
    <w:lvl w:ilvl="4" w:tplc="F7B0B1B6">
      <w:start w:val="1"/>
      <w:numFmt w:val="bullet"/>
      <w:lvlText w:val=""/>
      <w:lvlJc w:val="left"/>
      <w:pPr>
        <w:tabs>
          <w:tab w:val="num" w:pos="3600"/>
        </w:tabs>
        <w:ind w:left="3600" w:hanging="360"/>
      </w:pPr>
      <w:rPr>
        <w:rFonts w:ascii="Symbol" w:hAnsi="Symbol" w:hint="default"/>
      </w:rPr>
    </w:lvl>
    <w:lvl w:ilvl="5" w:tplc="2C6214D2">
      <w:start w:val="1"/>
      <w:numFmt w:val="bullet"/>
      <w:lvlText w:val=""/>
      <w:lvlJc w:val="left"/>
      <w:pPr>
        <w:tabs>
          <w:tab w:val="num" w:pos="4320"/>
        </w:tabs>
        <w:ind w:left="4320" w:hanging="360"/>
      </w:pPr>
      <w:rPr>
        <w:rFonts w:ascii="Symbol" w:hAnsi="Symbol" w:hint="default"/>
      </w:rPr>
    </w:lvl>
    <w:lvl w:ilvl="6" w:tplc="24981E72">
      <w:start w:val="1"/>
      <w:numFmt w:val="bullet"/>
      <w:lvlText w:val=""/>
      <w:lvlJc w:val="left"/>
      <w:pPr>
        <w:tabs>
          <w:tab w:val="num" w:pos="5040"/>
        </w:tabs>
        <w:ind w:left="5040" w:hanging="360"/>
      </w:pPr>
      <w:rPr>
        <w:rFonts w:ascii="Symbol" w:hAnsi="Symbol" w:hint="default"/>
      </w:rPr>
    </w:lvl>
    <w:lvl w:ilvl="7" w:tplc="83BAE39E">
      <w:start w:val="1"/>
      <w:numFmt w:val="bullet"/>
      <w:lvlText w:val=""/>
      <w:lvlJc w:val="left"/>
      <w:pPr>
        <w:tabs>
          <w:tab w:val="num" w:pos="5760"/>
        </w:tabs>
        <w:ind w:left="5760" w:hanging="360"/>
      </w:pPr>
      <w:rPr>
        <w:rFonts w:ascii="Symbol" w:hAnsi="Symbol" w:hint="default"/>
      </w:rPr>
    </w:lvl>
    <w:lvl w:ilvl="8" w:tplc="CBE24734">
      <w:start w:val="1"/>
      <w:numFmt w:val="bullet"/>
      <w:lvlText w:val=""/>
      <w:lvlJc w:val="left"/>
      <w:pPr>
        <w:tabs>
          <w:tab w:val="num" w:pos="6480"/>
        </w:tabs>
        <w:ind w:left="6480" w:hanging="360"/>
      </w:pPr>
      <w:rPr>
        <w:rFonts w:ascii="Symbol" w:hAnsi="Symbol" w:hint="default"/>
      </w:rPr>
    </w:lvl>
  </w:abstractNum>
  <w:abstractNum w:abstractNumId="5" w15:restartNumberingAfterBreak="0">
    <w:nsid w:val="7F74619F"/>
    <w:multiLevelType w:val="multilevel"/>
    <w:tmpl w:val="D4B836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498364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29404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6141781">
    <w:abstractNumId w:val="3"/>
  </w:num>
  <w:num w:numId="4" w16cid:durableId="786201857">
    <w:abstractNumId w:val="2"/>
  </w:num>
  <w:num w:numId="5" w16cid:durableId="85737620">
    <w:abstractNumId w:val="4"/>
  </w:num>
  <w:num w:numId="6" w16cid:durableId="124155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6D5"/>
    <w:rsid w:val="00034946"/>
    <w:rsid w:val="001A26D5"/>
    <w:rsid w:val="006F7D57"/>
    <w:rsid w:val="007A5838"/>
    <w:rsid w:val="00952A74"/>
    <w:rsid w:val="00A96F25"/>
    <w:rsid w:val="00AB097F"/>
    <w:rsid w:val="00BB5269"/>
    <w:rsid w:val="00D75589"/>
    <w:rsid w:val="00F52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0129C"/>
  <w15:chartTrackingRefBased/>
  <w15:docId w15:val="{99BB9F4E-89D9-4A45-A630-6071E99C5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6D5"/>
    <w:pPr>
      <w:spacing w:line="360" w:lineRule="auto"/>
      <w:jc w:val="both"/>
    </w:pPr>
    <w:rPr>
      <w:rFonts w:ascii="Arial" w:hAnsi="Arial"/>
      <w:kern w:val="2"/>
      <w:sz w:val="24"/>
      <w14:ligatures w14:val="standardContextual"/>
    </w:rPr>
  </w:style>
  <w:style w:type="paragraph" w:styleId="Heading1">
    <w:name w:val="heading 1"/>
    <w:basedOn w:val="Normal"/>
    <w:next w:val="Normal"/>
    <w:link w:val="Heading1Char"/>
    <w:uiPriority w:val="9"/>
    <w:qFormat/>
    <w:rsid w:val="00D755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755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7558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558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558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55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5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5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5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58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7558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7558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558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558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55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5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5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589"/>
    <w:rPr>
      <w:rFonts w:eastAsiaTheme="majorEastAsia" w:cstheme="majorBidi"/>
      <w:color w:val="272727" w:themeColor="text1" w:themeTint="D8"/>
    </w:rPr>
  </w:style>
  <w:style w:type="paragraph" w:styleId="Title">
    <w:name w:val="Title"/>
    <w:basedOn w:val="Normal"/>
    <w:next w:val="Normal"/>
    <w:link w:val="TitleChar"/>
    <w:uiPriority w:val="10"/>
    <w:qFormat/>
    <w:rsid w:val="00D755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5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5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589"/>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D75589"/>
    <w:pPr>
      <w:ind w:left="720"/>
      <w:contextualSpacing/>
    </w:pPr>
  </w:style>
  <w:style w:type="paragraph" w:styleId="Quote">
    <w:name w:val="Quote"/>
    <w:basedOn w:val="Normal"/>
    <w:next w:val="Normal"/>
    <w:link w:val="QuoteChar"/>
    <w:uiPriority w:val="29"/>
    <w:qFormat/>
    <w:rsid w:val="00D75589"/>
    <w:pPr>
      <w:spacing w:before="160"/>
      <w:jc w:val="center"/>
    </w:pPr>
    <w:rPr>
      <w:i/>
      <w:iCs/>
      <w:color w:val="404040" w:themeColor="text1" w:themeTint="BF"/>
    </w:rPr>
  </w:style>
  <w:style w:type="character" w:customStyle="1" w:styleId="QuoteChar">
    <w:name w:val="Quote Char"/>
    <w:basedOn w:val="DefaultParagraphFont"/>
    <w:link w:val="Quote"/>
    <w:uiPriority w:val="29"/>
    <w:rsid w:val="00D75589"/>
    <w:rPr>
      <w:i/>
      <w:iCs/>
      <w:color w:val="404040" w:themeColor="text1" w:themeTint="BF"/>
    </w:rPr>
  </w:style>
  <w:style w:type="paragraph" w:styleId="IntenseQuote">
    <w:name w:val="Intense Quote"/>
    <w:basedOn w:val="Normal"/>
    <w:next w:val="Normal"/>
    <w:link w:val="IntenseQuoteChar"/>
    <w:uiPriority w:val="30"/>
    <w:qFormat/>
    <w:rsid w:val="00D755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5589"/>
    <w:rPr>
      <w:i/>
      <w:iCs/>
      <w:color w:val="2F5496" w:themeColor="accent1" w:themeShade="BF"/>
    </w:rPr>
  </w:style>
  <w:style w:type="character" w:styleId="IntenseEmphasis">
    <w:name w:val="Intense Emphasis"/>
    <w:basedOn w:val="DefaultParagraphFont"/>
    <w:uiPriority w:val="21"/>
    <w:qFormat/>
    <w:rsid w:val="00D75589"/>
    <w:rPr>
      <w:i/>
      <w:iCs/>
      <w:color w:val="2F5496" w:themeColor="accent1" w:themeShade="BF"/>
    </w:rPr>
  </w:style>
  <w:style w:type="character" w:styleId="IntenseReference">
    <w:name w:val="Intense Reference"/>
    <w:basedOn w:val="DefaultParagraphFont"/>
    <w:uiPriority w:val="32"/>
    <w:qFormat/>
    <w:rsid w:val="00D75589"/>
    <w:rPr>
      <w:b/>
      <w:bCs/>
      <w:smallCaps/>
      <w:color w:val="2F5496" w:themeColor="accent1" w:themeShade="BF"/>
      <w:spacing w:val="5"/>
    </w:rPr>
  </w:style>
  <w:style w:type="character" w:styleId="Hyperlink">
    <w:name w:val="Hyperlink"/>
    <w:basedOn w:val="DefaultParagraphFont"/>
    <w:uiPriority w:val="99"/>
    <w:semiHidden/>
    <w:unhideWhenUsed/>
    <w:rsid w:val="001A26D5"/>
    <w:rPr>
      <w:color w:val="0563C1" w:themeColor="hyperlink"/>
      <w:u w:val="single"/>
    </w:rPr>
  </w:style>
  <w:style w:type="paragraph" w:styleId="NormalWeb">
    <w:name w:val="Normal (Web)"/>
    <w:basedOn w:val="Normal"/>
    <w:uiPriority w:val="99"/>
    <w:semiHidden/>
    <w:unhideWhenUsed/>
    <w:rsid w:val="001A26D5"/>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paragraph" w:styleId="TOC1">
    <w:name w:val="toc 1"/>
    <w:basedOn w:val="Normal"/>
    <w:next w:val="Normal"/>
    <w:autoRedefine/>
    <w:uiPriority w:val="39"/>
    <w:semiHidden/>
    <w:unhideWhenUsed/>
    <w:rsid w:val="001A26D5"/>
    <w:pPr>
      <w:spacing w:after="100"/>
    </w:pPr>
  </w:style>
  <w:style w:type="paragraph" w:styleId="TOCHeading">
    <w:name w:val="TOC Heading"/>
    <w:basedOn w:val="Heading1"/>
    <w:next w:val="Normal"/>
    <w:uiPriority w:val="39"/>
    <w:semiHidden/>
    <w:unhideWhenUsed/>
    <w:qFormat/>
    <w:rsid w:val="001A26D5"/>
    <w:pPr>
      <w:spacing w:before="240" w:after="0"/>
      <w:outlineLvl w:val="9"/>
    </w:pPr>
    <w:rPr>
      <w:sz w:val="32"/>
      <w:szCs w:val="32"/>
      <w:lang w:eastAsia="en-GB"/>
    </w:rPr>
  </w:style>
  <w:style w:type="table" w:styleId="TableGrid">
    <w:name w:val="Table Grid"/>
    <w:basedOn w:val="TableNormal"/>
    <w:uiPriority w:val="39"/>
    <w:rsid w:val="001A26D5"/>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A26D5"/>
    <w:rPr>
      <w:i/>
      <w:iCs/>
    </w:rPr>
  </w:style>
  <w:style w:type="character" w:styleId="Strong">
    <w:name w:val="Strong"/>
    <w:basedOn w:val="DefaultParagraphFont"/>
    <w:uiPriority w:val="22"/>
    <w:qFormat/>
    <w:rsid w:val="001A26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ce72650ba7679c40/Desktop/Customer%20Satisfaction.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docs.live.net/ce72650ba7679c40/Desktop/Customer%20Satisfaction.docx" TargetMode="External"/><Relationship Id="rId12" Type="http://schemas.openxmlformats.org/officeDocument/2006/relationships/hyperlink" Target="https://www.scirp.org/pdf/jss_2024011811452382.pdf?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docs.live.net/ce72650ba7679c40/Desktop/Customer%20Satisfaction.docx" TargetMode="External"/><Relationship Id="rId11" Type="http://schemas.openxmlformats.org/officeDocument/2006/relationships/hyperlink" Target="https://www.frontiersin.org/articles/10.3389/fpsyg.2022.842141/full" TargetMode="External"/><Relationship Id="rId5" Type="http://schemas.openxmlformats.org/officeDocument/2006/relationships/hyperlink" Target="https://d.docs.live.net/ce72650ba7679c40/Desktop/Customer%20Satisfaction.docx" TargetMode="External"/><Relationship Id="rId10" Type="http://schemas.openxmlformats.org/officeDocument/2006/relationships/hyperlink" Target="https://pdfs.semanticscholar.org/c6dd/907c68c4502ab637a378cb36c668384485f4.pdf?utm_source=chatgpt.com" TargetMode="External"/><Relationship Id="rId4" Type="http://schemas.openxmlformats.org/officeDocument/2006/relationships/webSettings" Target="webSettings.xml"/><Relationship Id="rId9" Type="http://schemas.openxmlformats.org/officeDocument/2006/relationships/hyperlink" Target="https://d.docs.live.net/ce72650ba7679c40/Desktop/Customer%20Satisfaction.doc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3580</Words>
  <Characters>20406</Characters>
  <Application>Microsoft Office Word</Application>
  <DocSecurity>0</DocSecurity>
  <Lines>170</Lines>
  <Paragraphs>47</Paragraphs>
  <ScaleCrop>false</ScaleCrop>
  <Company/>
  <LinksUpToDate>false</LinksUpToDate>
  <CharactersWithSpaces>23939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andra</dc:creator>
  <cp:keywords/>
  <dc:description/>
  <cp:lastModifiedBy>alexa andra</cp:lastModifiedBy>
  <cp:revision>3</cp:revision>
  <dcterms:created xsi:type="dcterms:W3CDTF">2025-12-08T11:40:00Z</dcterms:created>
  <dcterms:modified xsi:type="dcterms:W3CDTF">2025-12-14T18:32:00Z</dcterms:modified>
</cp:coreProperties>
</file>