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07E4A" w14:textId="77777777" w:rsidR="00FF543B" w:rsidRPr="00FF543B" w:rsidRDefault="00FF543B">
      <w:pPr>
        <w:rPr>
          <w:rFonts w:asciiTheme="majorHAnsi" w:hAnsiTheme="majorHAnsi" w:cstheme="majorHAnsi"/>
          <w:sz w:val="32"/>
          <w:szCs w:val="32"/>
        </w:rPr>
      </w:pPr>
      <w:r w:rsidRPr="00FF543B">
        <w:rPr>
          <w:rFonts w:asciiTheme="majorHAnsi" w:hAnsiTheme="majorHAnsi" w:cstheme="majorHAnsi"/>
          <w:sz w:val="32"/>
          <w:szCs w:val="32"/>
        </w:rPr>
        <w:t>Laura Glover 2317639</w:t>
      </w:r>
    </w:p>
    <w:p w14:paraId="0F8DFFD8" w14:textId="77777777" w:rsidR="00FF543B" w:rsidRPr="00FF543B" w:rsidRDefault="00FF543B">
      <w:pPr>
        <w:rPr>
          <w:rFonts w:asciiTheme="majorHAnsi" w:hAnsiTheme="majorHAnsi" w:cstheme="majorHAnsi"/>
          <w:sz w:val="32"/>
          <w:szCs w:val="32"/>
        </w:rPr>
      </w:pPr>
    </w:p>
    <w:p w14:paraId="7B882F09" w14:textId="77777777" w:rsidR="00FF543B" w:rsidRPr="00FF543B" w:rsidRDefault="00492D70">
      <w:pPr>
        <w:rPr>
          <w:rFonts w:asciiTheme="majorHAnsi" w:hAnsiTheme="majorHAnsi" w:cstheme="majorHAnsi"/>
          <w:b/>
          <w:bCs/>
          <w:sz w:val="32"/>
          <w:szCs w:val="32"/>
          <w:u w:val="single"/>
        </w:rPr>
      </w:pPr>
      <w:r w:rsidRPr="00FF543B">
        <w:rPr>
          <w:rFonts w:asciiTheme="majorHAnsi" w:hAnsiTheme="majorHAnsi" w:cstheme="majorHAnsi"/>
          <w:b/>
          <w:bCs/>
          <w:sz w:val="32"/>
          <w:szCs w:val="32"/>
          <w:u w:val="single"/>
        </w:rPr>
        <w:t xml:space="preserve">Assignment 2 </w:t>
      </w:r>
    </w:p>
    <w:p w14:paraId="3EF10CAD" w14:textId="2822E730" w:rsidR="00186947" w:rsidRPr="00FF543B" w:rsidRDefault="00FF543B">
      <w:pPr>
        <w:rPr>
          <w:rFonts w:asciiTheme="majorHAnsi" w:hAnsiTheme="majorHAnsi" w:cstheme="majorHAnsi"/>
          <w:b/>
          <w:bCs/>
          <w:sz w:val="32"/>
          <w:szCs w:val="32"/>
          <w:u w:val="single"/>
        </w:rPr>
      </w:pPr>
      <w:r w:rsidRPr="00FF543B">
        <w:rPr>
          <w:rFonts w:asciiTheme="majorHAnsi" w:hAnsiTheme="majorHAnsi" w:cstheme="majorHAnsi"/>
          <w:b/>
          <w:bCs/>
          <w:sz w:val="32"/>
          <w:szCs w:val="32"/>
          <w:u w:val="single"/>
        </w:rPr>
        <w:t>R</w:t>
      </w:r>
      <w:r w:rsidR="00492D70" w:rsidRPr="00FF543B">
        <w:rPr>
          <w:rFonts w:asciiTheme="majorHAnsi" w:hAnsiTheme="majorHAnsi" w:cstheme="majorHAnsi"/>
          <w:b/>
          <w:bCs/>
          <w:sz w:val="32"/>
          <w:szCs w:val="32"/>
          <w:u w:val="single"/>
        </w:rPr>
        <w:t xml:space="preserve">eference list </w:t>
      </w:r>
    </w:p>
    <w:p w14:paraId="03B4CA85" w14:textId="77777777" w:rsidR="00251877" w:rsidRPr="00FF543B" w:rsidRDefault="00251877">
      <w:pPr>
        <w:rPr>
          <w:sz w:val="32"/>
          <w:szCs w:val="32"/>
        </w:rPr>
      </w:pPr>
    </w:p>
    <w:p w14:paraId="43463553" w14:textId="2A478BD0" w:rsidR="00FF543B" w:rsidRPr="00FF543B" w:rsidRDefault="00FF543B" w:rsidP="00FF543B">
      <w:pPr>
        <w:pStyle w:val="cvgsua"/>
        <w:spacing w:line="495" w:lineRule="atLeast"/>
        <w:rPr>
          <w:rFonts w:asciiTheme="minorHAnsi" w:hAnsiTheme="minorHAnsi" w:cstheme="minorHAnsi"/>
          <w:caps/>
          <w:color w:val="000000"/>
          <w:sz w:val="28"/>
          <w:szCs w:val="28"/>
        </w:rPr>
      </w:pPr>
      <w:r w:rsidRPr="00FF543B"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>Cottrell, S. Palgrave study skills: The study skills handbook 4th edition (2013). P.177. Macmillan Publishers LTD, Hampshire.</w:t>
      </w:r>
    </w:p>
    <w:p w14:paraId="66A42201" w14:textId="37158BE4" w:rsidR="00FF543B" w:rsidRPr="00FF543B" w:rsidRDefault="00FF543B" w:rsidP="00FF543B">
      <w:pPr>
        <w:pStyle w:val="cvgsua"/>
        <w:spacing w:line="495" w:lineRule="atLeast"/>
        <w:rPr>
          <w:rFonts w:asciiTheme="minorHAnsi" w:hAnsiTheme="minorHAnsi" w:cstheme="minorHAnsi"/>
          <w:caps/>
          <w:color w:val="000000"/>
          <w:sz w:val="28"/>
          <w:szCs w:val="28"/>
        </w:rPr>
      </w:pPr>
      <w:r w:rsidRPr="00FF543B"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 xml:space="preserve">Image from: E-learning Industry (2015) 'Teaching about plagiarism in the online classroom'. Available at: </w:t>
      </w:r>
      <w:hyperlink r:id="rId4" w:history="1">
        <w:r w:rsidRPr="00733582">
          <w:rPr>
            <w:rStyle w:val="Hyperlink"/>
            <w:rFonts w:asciiTheme="minorHAnsi" w:hAnsiTheme="minorHAnsi" w:cstheme="minorHAnsi"/>
            <w:caps/>
            <w:sz w:val="28"/>
            <w:szCs w:val="28"/>
          </w:rPr>
          <w:t>https://elearningindustry.com/teaching-plagiarism-in-the-online-classroom</w:t>
        </w:r>
      </w:hyperlink>
      <w:r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 xml:space="preserve"> </w:t>
      </w:r>
      <w:r w:rsidRPr="00FF543B"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>[Accessed on: 10.10.23].</w:t>
      </w:r>
    </w:p>
    <w:p w14:paraId="41B968BD" w14:textId="34AE5FD3" w:rsidR="00FF543B" w:rsidRPr="00FF543B" w:rsidRDefault="00FF543B" w:rsidP="00FF543B">
      <w:pPr>
        <w:pStyle w:val="cvgsua"/>
        <w:spacing w:line="495" w:lineRule="atLeast"/>
        <w:rPr>
          <w:rFonts w:asciiTheme="minorHAnsi" w:hAnsiTheme="minorHAnsi" w:cstheme="minorHAnsi"/>
          <w:caps/>
          <w:color w:val="000000"/>
          <w:sz w:val="28"/>
          <w:szCs w:val="28"/>
        </w:rPr>
      </w:pPr>
      <w:r w:rsidRPr="00FF543B"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 xml:space="preserve">Image from: The Library: University of Kelaniya: 'Plagiarism check service.' Available at: </w:t>
      </w:r>
      <w:hyperlink r:id="rId5" w:history="1">
        <w:r w:rsidRPr="00733582">
          <w:rPr>
            <w:rStyle w:val="Hyperlink"/>
            <w:rFonts w:asciiTheme="minorHAnsi" w:hAnsiTheme="minorHAnsi" w:cstheme="minorHAnsi"/>
            <w:caps/>
            <w:sz w:val="28"/>
            <w:szCs w:val="28"/>
          </w:rPr>
          <w:t>https://library.kln.ac.lk/index.php/library-services/research-support-service/plagiarism-check-service</w:t>
        </w:r>
      </w:hyperlink>
      <w:r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 xml:space="preserve"> </w:t>
      </w:r>
      <w:r w:rsidRPr="00FF543B"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>[Accessed on: 25.10.2023].</w:t>
      </w:r>
    </w:p>
    <w:p w14:paraId="2A1D027E" w14:textId="3371195F" w:rsidR="00FF543B" w:rsidRPr="00FF543B" w:rsidRDefault="00FF543B" w:rsidP="00FF543B">
      <w:pPr>
        <w:pStyle w:val="cvgsua"/>
        <w:spacing w:line="495" w:lineRule="atLeast"/>
        <w:rPr>
          <w:rFonts w:asciiTheme="minorHAnsi" w:hAnsiTheme="minorHAnsi" w:cstheme="minorHAnsi"/>
          <w:caps/>
          <w:color w:val="000000"/>
          <w:sz w:val="28"/>
          <w:szCs w:val="28"/>
        </w:rPr>
      </w:pPr>
      <w:r w:rsidRPr="00FF543B"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>Image from: Newcastle University (2023). 'What is plagiarism?'. Available at:</w:t>
      </w:r>
      <w:r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 xml:space="preserve"> </w:t>
      </w:r>
      <w:hyperlink r:id="rId6" w:history="1">
        <w:r w:rsidRPr="00733582">
          <w:rPr>
            <w:rStyle w:val="Hyperlink"/>
            <w:rFonts w:asciiTheme="minorHAnsi" w:hAnsiTheme="minorHAnsi" w:cstheme="minorHAnsi"/>
            <w:caps/>
            <w:sz w:val="28"/>
            <w:szCs w:val="28"/>
          </w:rPr>
          <w:t>https://www.ncl.ac.uk/academic-skills-kit/good-academic-practice/plagiarism/</w:t>
        </w:r>
      </w:hyperlink>
      <w:r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 xml:space="preserve"> </w:t>
      </w:r>
      <w:r w:rsidRPr="00FF543B"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>[Accessed on: 25.10.23].</w:t>
      </w:r>
    </w:p>
    <w:p w14:paraId="35F565F4" w14:textId="39C52F85" w:rsidR="00FF543B" w:rsidRPr="00FF543B" w:rsidRDefault="00FF543B" w:rsidP="00FF543B">
      <w:pPr>
        <w:pStyle w:val="cvgsua"/>
        <w:spacing w:line="495" w:lineRule="atLeast"/>
        <w:rPr>
          <w:rFonts w:asciiTheme="minorHAnsi" w:hAnsiTheme="minorHAnsi" w:cstheme="minorHAnsi"/>
          <w:caps/>
          <w:color w:val="000000"/>
          <w:sz w:val="28"/>
          <w:szCs w:val="28"/>
        </w:rPr>
      </w:pPr>
      <w:r w:rsidRPr="00FF543B"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 xml:space="preserve">Image from: Sirisilla, S. (2023) 'Reliable and affordable plagiarism detector for students in 2022'. Available at: </w:t>
      </w:r>
      <w:hyperlink r:id="rId7" w:history="1">
        <w:r w:rsidRPr="00733582">
          <w:rPr>
            <w:rStyle w:val="Hyperlink"/>
            <w:rFonts w:asciiTheme="minorHAnsi" w:hAnsiTheme="minorHAnsi" w:cstheme="minorHAnsi"/>
            <w:caps/>
            <w:sz w:val="28"/>
            <w:szCs w:val="28"/>
          </w:rPr>
          <w:t>https://www.enago.com/academy/reliable-affordable-plagiarism-detector-students/</w:t>
        </w:r>
      </w:hyperlink>
      <w:r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 xml:space="preserve"> </w:t>
      </w:r>
      <w:r w:rsidRPr="00FF543B"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>[Accessed on: 25.10.23].</w:t>
      </w:r>
    </w:p>
    <w:p w14:paraId="36C2972E" w14:textId="7FB7EF33" w:rsidR="00FF543B" w:rsidRPr="00FF543B" w:rsidRDefault="00FF543B" w:rsidP="00FF543B">
      <w:pPr>
        <w:pStyle w:val="cvgsua"/>
        <w:spacing w:line="495" w:lineRule="atLeast"/>
        <w:rPr>
          <w:rFonts w:asciiTheme="minorHAnsi" w:hAnsiTheme="minorHAnsi" w:cstheme="minorHAnsi"/>
          <w:caps/>
          <w:color w:val="000000"/>
          <w:sz w:val="28"/>
          <w:szCs w:val="28"/>
        </w:rPr>
      </w:pPr>
      <w:r w:rsidRPr="00FF543B"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>Image from: University of savannah (2019). ‘Quick tips for avoiding plagiarism’. Available at:</w:t>
      </w:r>
      <w:r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 xml:space="preserve"> </w:t>
      </w:r>
      <w:hyperlink r:id="rId8" w:history="1">
        <w:r w:rsidRPr="00733582">
          <w:rPr>
            <w:rStyle w:val="Hyperlink"/>
            <w:rFonts w:asciiTheme="minorHAnsi" w:hAnsiTheme="minorHAnsi" w:cstheme="minorHAnsi"/>
            <w:caps/>
            <w:sz w:val="28"/>
            <w:szCs w:val="28"/>
          </w:rPr>
          <w:t>https://savannahstate.libguides.com/c.php?g=353846&amp;p=2387197</w:t>
        </w:r>
      </w:hyperlink>
      <w:r>
        <w:rPr>
          <w:rFonts w:asciiTheme="minorHAnsi" w:hAnsiTheme="minorHAnsi" w:cstheme="minorHAnsi"/>
          <w:caps/>
          <w:color w:val="000000"/>
          <w:sz w:val="28"/>
          <w:szCs w:val="28"/>
        </w:rPr>
        <w:t xml:space="preserve"> </w:t>
      </w:r>
      <w:r w:rsidRPr="00FF543B"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>[Accessed on: 25.10.2023].</w:t>
      </w:r>
    </w:p>
    <w:p w14:paraId="622EA370" w14:textId="766DE824" w:rsidR="00FF543B" w:rsidRPr="00FF543B" w:rsidRDefault="00FF543B" w:rsidP="00FF543B">
      <w:pPr>
        <w:pStyle w:val="cvgsua"/>
        <w:spacing w:line="495" w:lineRule="atLeast"/>
        <w:rPr>
          <w:rFonts w:asciiTheme="minorHAnsi" w:hAnsiTheme="minorHAnsi" w:cstheme="minorHAnsi"/>
          <w:caps/>
          <w:color w:val="000000"/>
          <w:sz w:val="28"/>
          <w:szCs w:val="28"/>
        </w:rPr>
      </w:pPr>
      <w:r w:rsidRPr="00FF543B"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>Image from: Gordon Training: 'Understanding the why'. (2012). Available at:</w:t>
      </w:r>
      <w:r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 xml:space="preserve"> </w:t>
      </w:r>
      <w:hyperlink r:id="rId9" w:history="1">
        <w:r w:rsidRPr="00733582">
          <w:rPr>
            <w:rStyle w:val="Hyperlink"/>
            <w:rFonts w:asciiTheme="minorHAnsi" w:hAnsiTheme="minorHAnsi" w:cstheme="minorHAnsi"/>
            <w:caps/>
            <w:sz w:val="28"/>
            <w:szCs w:val="28"/>
          </w:rPr>
          <w:t>https://www.gordontraining.com/leadership/understanding-the-why/</w:t>
        </w:r>
      </w:hyperlink>
      <w:r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 xml:space="preserve"> </w:t>
      </w:r>
      <w:r w:rsidRPr="00FF543B"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>[Accessed on:25.10.23].</w:t>
      </w:r>
    </w:p>
    <w:p w14:paraId="3240F6D3" w14:textId="20DBC8A4" w:rsidR="00FF543B" w:rsidRPr="00FF543B" w:rsidRDefault="00FF543B" w:rsidP="00FF543B">
      <w:pPr>
        <w:pStyle w:val="cvgsua"/>
        <w:spacing w:line="495" w:lineRule="atLeast"/>
        <w:rPr>
          <w:rFonts w:asciiTheme="minorHAnsi" w:hAnsiTheme="minorHAnsi" w:cstheme="minorHAnsi"/>
          <w:caps/>
          <w:color w:val="000000"/>
          <w:sz w:val="28"/>
          <w:szCs w:val="28"/>
        </w:rPr>
      </w:pPr>
      <w:r w:rsidRPr="00FF543B"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 xml:space="preserve">Swansea University (2023). 'My Uni: Academic integrity and academic misconduct'. Available at: </w:t>
      </w:r>
      <w:hyperlink r:id="rId10" w:history="1">
        <w:r w:rsidRPr="00733582">
          <w:rPr>
            <w:rStyle w:val="Hyperlink"/>
            <w:rFonts w:asciiTheme="minorHAnsi" w:hAnsiTheme="minorHAnsi" w:cstheme="minorHAnsi"/>
            <w:caps/>
            <w:sz w:val="28"/>
            <w:szCs w:val="28"/>
          </w:rPr>
          <w:t>https://myuni.swansea.ac.uk/academic-life/academic-misconduct/</w:t>
        </w:r>
      </w:hyperlink>
      <w:r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 xml:space="preserve"> </w:t>
      </w:r>
      <w:r w:rsidRPr="00FF543B">
        <w:rPr>
          <w:rStyle w:val="oypena"/>
          <w:rFonts w:asciiTheme="minorHAnsi" w:hAnsiTheme="minorHAnsi" w:cstheme="minorHAnsi"/>
          <w:caps/>
          <w:color w:val="000000"/>
          <w:sz w:val="28"/>
          <w:szCs w:val="28"/>
        </w:rPr>
        <w:t>[Accessed on: 20.10.23].</w:t>
      </w:r>
    </w:p>
    <w:p w14:paraId="67B640A7" w14:textId="77777777" w:rsidR="008D3781" w:rsidRPr="00FF543B" w:rsidRDefault="008D3781">
      <w:pPr>
        <w:rPr>
          <w:sz w:val="32"/>
          <w:szCs w:val="32"/>
        </w:rPr>
      </w:pPr>
    </w:p>
    <w:p w14:paraId="39CFE78D" w14:textId="77777777" w:rsidR="00FF543B" w:rsidRPr="00FF543B" w:rsidRDefault="00FF543B">
      <w:pPr>
        <w:rPr>
          <w:sz w:val="32"/>
          <w:szCs w:val="32"/>
        </w:rPr>
      </w:pPr>
    </w:p>
    <w:sectPr w:rsidR="00FF543B" w:rsidRPr="00FF54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D70"/>
    <w:rsid w:val="00186947"/>
    <w:rsid w:val="00251877"/>
    <w:rsid w:val="00391861"/>
    <w:rsid w:val="00492D70"/>
    <w:rsid w:val="007D586A"/>
    <w:rsid w:val="008D3781"/>
    <w:rsid w:val="00995AF0"/>
    <w:rsid w:val="00BD2854"/>
    <w:rsid w:val="00F03248"/>
    <w:rsid w:val="00FF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F01265"/>
  <w15:chartTrackingRefBased/>
  <w15:docId w15:val="{00FEBF19-9D6F-EA4E-A26C-F39E34BB5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2D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2D70"/>
    <w:rPr>
      <w:color w:val="605E5C"/>
      <w:shd w:val="clear" w:color="auto" w:fill="E1DFDD"/>
    </w:rPr>
  </w:style>
  <w:style w:type="character" w:customStyle="1" w:styleId="oypena">
    <w:name w:val="oypena"/>
    <w:basedOn w:val="DefaultParagraphFont"/>
    <w:rsid w:val="00251877"/>
  </w:style>
  <w:style w:type="character" w:styleId="FollowedHyperlink">
    <w:name w:val="FollowedHyperlink"/>
    <w:basedOn w:val="DefaultParagraphFont"/>
    <w:uiPriority w:val="99"/>
    <w:semiHidden/>
    <w:unhideWhenUsed/>
    <w:rsid w:val="00995AF0"/>
    <w:rPr>
      <w:color w:val="954F72" w:themeColor="followedHyperlink"/>
      <w:u w:val="single"/>
    </w:rPr>
  </w:style>
  <w:style w:type="paragraph" w:customStyle="1" w:styleId="cvgsua">
    <w:name w:val="cvgsua"/>
    <w:basedOn w:val="Normal"/>
    <w:rsid w:val="00FF543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44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vannahstate.libguides.com/c.php?g=353846&amp;p=238719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nago.com/academy/reliable-affordable-plagiarism-detector-students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cl.ac.uk/academic-skills-kit/good-academic-practice/plagiaris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ibrary.kln.ac.lk/index.php/library-services/research-support-service/plagiarism-check-service" TargetMode="External"/><Relationship Id="rId10" Type="http://schemas.openxmlformats.org/officeDocument/2006/relationships/hyperlink" Target="https://myuni.swansea.ac.uk/academic-life/academic-misconduct/" TargetMode="External"/><Relationship Id="rId4" Type="http://schemas.openxmlformats.org/officeDocument/2006/relationships/hyperlink" Target="https://elearningindustry.com/teaching-plagiarism-in-the-online-classroom" TargetMode="External"/><Relationship Id="rId9" Type="http://schemas.openxmlformats.org/officeDocument/2006/relationships/hyperlink" Target="https://www.gordontraining.com/leadership/understanding-the-wh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2023-10-25T09:18:00Z</dcterms:created>
  <dcterms:modified xsi:type="dcterms:W3CDTF">2023-10-25T21:14:00Z</dcterms:modified>
</cp:coreProperties>
</file>