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439FE" w14:textId="67E024A8" w:rsidR="00F122A9" w:rsidRPr="001E25B8" w:rsidRDefault="007B703C" w:rsidP="001E25B8">
      <w:pPr>
        <w:spacing w:line="360" w:lineRule="auto"/>
        <w:jc w:val="both"/>
        <w:rPr>
          <w:b/>
          <w:bCs/>
          <w:sz w:val="32"/>
          <w:szCs w:val="32"/>
        </w:rPr>
      </w:pPr>
      <w:r>
        <w:rPr>
          <w:b/>
          <w:bCs/>
          <w:sz w:val="32"/>
          <w:szCs w:val="32"/>
        </w:rPr>
        <w:t>2.</w:t>
      </w:r>
      <w:r w:rsidR="00F122A9" w:rsidRPr="001E25B8">
        <w:rPr>
          <w:b/>
          <w:bCs/>
          <w:sz w:val="32"/>
          <w:szCs w:val="32"/>
        </w:rPr>
        <w:t>Situational Analysis – PESTEL</w:t>
      </w:r>
      <w:r w:rsidR="00E5739C">
        <w:rPr>
          <w:b/>
          <w:bCs/>
          <w:sz w:val="32"/>
          <w:szCs w:val="32"/>
        </w:rPr>
        <w:t xml:space="preserve"> for M&amp;S</w:t>
      </w:r>
    </w:p>
    <w:p w14:paraId="1D70000D" w14:textId="7BD893B2" w:rsidR="001E25B8" w:rsidRPr="001E25B8" w:rsidRDefault="001E25B8" w:rsidP="001E25B8">
      <w:pPr>
        <w:spacing w:line="360" w:lineRule="auto"/>
        <w:jc w:val="both"/>
        <w:rPr>
          <w:b/>
          <w:bCs/>
          <w:sz w:val="28"/>
          <w:szCs w:val="28"/>
        </w:rPr>
      </w:pPr>
      <w:r w:rsidRPr="001E25B8">
        <w:rPr>
          <w:b/>
          <w:bCs/>
          <w:sz w:val="28"/>
          <w:szCs w:val="28"/>
        </w:rPr>
        <w:t>Greta Doncheva - 2411732</w:t>
      </w:r>
    </w:p>
    <w:p w14:paraId="1078E9F0" w14:textId="77777777" w:rsidR="00DC4430" w:rsidRDefault="00F122A9" w:rsidP="001E25B8">
      <w:pPr>
        <w:spacing w:line="360" w:lineRule="auto"/>
        <w:jc w:val="both"/>
      </w:pPr>
      <w:r>
        <w:t>The external environment plays an important role in shaping decisions for a retailer like Marks &amp; Spencer (M&amp;S). Using a PESTEL analysis helps explain the external factors influencing business performance and guides decisions for a marketing plan. PESTEL stands for Political, Economic, Social, Technological, Environmental and Legal factors, and it helps companies prepare for risks and opportunities in the wider environment</w:t>
      </w:r>
      <w:r w:rsidR="009541A5">
        <w:t xml:space="preserve"> (CIPD, 2025)</w:t>
      </w:r>
      <w:r>
        <w:t>.</w:t>
      </w:r>
    </w:p>
    <w:p w14:paraId="27E1B136" w14:textId="77777777" w:rsidR="00707EB4" w:rsidRDefault="00F122A9" w:rsidP="001E25B8">
      <w:pPr>
        <w:pStyle w:val="ListParagraph"/>
        <w:numPr>
          <w:ilvl w:val="0"/>
          <w:numId w:val="2"/>
        </w:numPr>
        <w:spacing w:line="360" w:lineRule="auto"/>
        <w:jc w:val="both"/>
      </w:pPr>
      <w:r w:rsidRPr="00707EB4">
        <w:rPr>
          <w:b/>
          <w:bCs/>
        </w:rPr>
        <w:t>Political factors</w:t>
      </w:r>
      <w:r>
        <w:t xml:space="preserve"> influence M&amp;S through government rules, trade policies, and labour regulations. Since Brexit, importing food, fabrics and clothing </w:t>
      </w:r>
      <w:proofErr w:type="gramStart"/>
      <w:r>
        <w:t>has</w:t>
      </w:r>
      <w:proofErr w:type="gramEnd"/>
      <w:r>
        <w:t xml:space="preserve"> become more complex, adding extra paperwork and delays (Marks &amp; Spencer, 2025). These challenges increase costs and affect the supply chain. Government business rates and labour regulations also increase store running costs and influence employment decisions (Marks &amp; Spencer, 2024). The marketing plan must consider these pressures and focus on efficiency and flexible sourcing to protect profits.</w:t>
      </w:r>
    </w:p>
    <w:p w14:paraId="5DE256B9" w14:textId="77777777" w:rsidR="00707EB4" w:rsidRDefault="00F122A9" w:rsidP="001E25B8">
      <w:pPr>
        <w:pStyle w:val="ListParagraph"/>
        <w:numPr>
          <w:ilvl w:val="0"/>
          <w:numId w:val="2"/>
        </w:numPr>
        <w:spacing w:line="360" w:lineRule="auto"/>
        <w:jc w:val="both"/>
      </w:pPr>
      <w:r w:rsidRPr="00707EB4">
        <w:rPr>
          <w:b/>
          <w:bCs/>
        </w:rPr>
        <w:t>Economic factors</w:t>
      </w:r>
      <w:r>
        <w:t xml:space="preserve"> affect how much customers spend. The UK economy has faced high inflation and higher living costs in recent years, which reduces disposable income and makes people more careful with spending (</w:t>
      </w:r>
      <w:r w:rsidR="00CF16F0">
        <w:t>Canvas Business Model, 2025</w:t>
      </w:r>
      <w:r>
        <w:t>). Customers may buy fewer clothes and home products, but food sales can remain steady if good value is offered. For this reason, M&amp;S has focused strongly on growing its food business and updating stores to improve customer experience (Marks &amp; Spencer, 2024). During economic pressure, customers want clear prices, value ranges and convenience. A marketing plan that highlights affordable quality, promotions and loyalty benefits can help increase sales in tough economic conditions.</w:t>
      </w:r>
    </w:p>
    <w:p w14:paraId="0CBC3BAD" w14:textId="77777777" w:rsidR="00707EB4" w:rsidRDefault="00F122A9" w:rsidP="001E25B8">
      <w:pPr>
        <w:pStyle w:val="ListParagraph"/>
        <w:numPr>
          <w:ilvl w:val="0"/>
          <w:numId w:val="2"/>
        </w:numPr>
        <w:spacing w:line="360" w:lineRule="auto"/>
        <w:jc w:val="both"/>
      </w:pPr>
      <w:r w:rsidRPr="00707EB4">
        <w:rPr>
          <w:b/>
          <w:bCs/>
        </w:rPr>
        <w:t>Social factors</w:t>
      </w:r>
      <w:r>
        <w:t xml:space="preserve"> show how customer behaviour and lifestyle trends influence what people buy. Shoppers want quick and convenient shopping options, such as click &amp; collect and fast delivery. People shop more online and use mobile apps. M&amp;S has invested heavily in its app and digital navigation because many customers </w:t>
      </w:r>
      <w:r>
        <w:lastRenderedPageBreak/>
        <w:t>prefer to browse and order digitally (Marks &amp; Spencer, 2024). There is also increased interest in sustainable and healthy products. Many shoppers want brands that act responsibly. Marketing messages need to show responsible sourcing, healthy meal options and environmental progress.</w:t>
      </w:r>
    </w:p>
    <w:p w14:paraId="33208953" w14:textId="77777777" w:rsidR="00707EB4" w:rsidRDefault="00F122A9" w:rsidP="001E25B8">
      <w:pPr>
        <w:pStyle w:val="ListParagraph"/>
        <w:numPr>
          <w:ilvl w:val="0"/>
          <w:numId w:val="2"/>
        </w:numPr>
        <w:spacing w:line="360" w:lineRule="auto"/>
        <w:jc w:val="both"/>
      </w:pPr>
      <w:r w:rsidRPr="00707EB4">
        <w:rPr>
          <w:b/>
          <w:bCs/>
        </w:rPr>
        <w:t>Technological factors</w:t>
      </w:r>
      <w:r>
        <w:t xml:space="preserve"> are important for growth. Technology supports online retail, stock management, marketing and personalised customer services. M&amp;S uses digital tools such as mobile apps, online payments and data analytics to understand what customers want and send personalised offers. Growth in digital shopping is helping M&amp;S reach more customers and increase app engagement (Marks</w:t>
      </w:r>
      <w:r w:rsidR="001E25B8">
        <w:t xml:space="preserve"> </w:t>
      </w:r>
      <w:r>
        <w:t>&amp; Spencer, 2024). A marketing plan that uses technology, digital advertising and automation can improve efficiency and customer satisfaction.</w:t>
      </w:r>
    </w:p>
    <w:p w14:paraId="4CDB1240" w14:textId="77777777" w:rsidR="00707EB4" w:rsidRDefault="00F122A9" w:rsidP="001E25B8">
      <w:pPr>
        <w:pStyle w:val="ListParagraph"/>
        <w:numPr>
          <w:ilvl w:val="0"/>
          <w:numId w:val="2"/>
        </w:numPr>
        <w:spacing w:line="360" w:lineRule="auto"/>
        <w:jc w:val="both"/>
      </w:pPr>
      <w:r w:rsidRPr="00707EB4">
        <w:rPr>
          <w:b/>
          <w:bCs/>
        </w:rPr>
        <w:t>Environmental factors</w:t>
      </w:r>
      <w:r>
        <w:t xml:space="preserve"> relate to sustainability and climate commitments. Customers are more aware of environmental issues and want brands to reduce waste and offer eco-friendly choices. M&amp;S has long promoted sustainability through its Plan A programme and aims for net zero carbon and ethical sourcing (Mark</w:t>
      </w:r>
      <w:r w:rsidR="001E25B8">
        <w:t xml:space="preserve">s &amp; </w:t>
      </w:r>
      <w:r>
        <w:t>Spencer, 2024). Communicating real progress is crucial because customers expect action, not just promises. Sustainability messages can attract eco-conscious customers and improve brand trust.</w:t>
      </w:r>
    </w:p>
    <w:p w14:paraId="069DE8FF" w14:textId="423D8318" w:rsidR="00F122A9" w:rsidRDefault="00F122A9" w:rsidP="001E25B8">
      <w:pPr>
        <w:pStyle w:val="ListParagraph"/>
        <w:numPr>
          <w:ilvl w:val="0"/>
          <w:numId w:val="2"/>
        </w:numPr>
        <w:spacing w:line="360" w:lineRule="auto"/>
        <w:jc w:val="both"/>
      </w:pPr>
      <w:r w:rsidRPr="00707EB4">
        <w:rPr>
          <w:b/>
          <w:bCs/>
        </w:rPr>
        <w:t>Legal factors</w:t>
      </w:r>
      <w:r>
        <w:t xml:space="preserve"> involve rules on safety, product labelling, data protection and employment. Retailers must follow strict UK laws, especially for food safety and labelling standards. M&amp;S must also follow data protection rules for online customers and employment regulations across stores</w:t>
      </w:r>
      <w:r w:rsidR="0013191E">
        <w:t xml:space="preserve"> (Marks &amp; Spencer,</w:t>
      </w:r>
      <w:r w:rsidR="007B703C">
        <w:t xml:space="preserve"> 2024</w:t>
      </w:r>
      <w:r w:rsidR="0013191E">
        <w:t>)</w:t>
      </w:r>
      <w:r>
        <w:t>. Failure to comply would damage reputation and cost money. The marketing plan must be responsible, accurate in communications and respectful of consumer rights.</w:t>
      </w:r>
    </w:p>
    <w:p w14:paraId="5AA9D7C9" w14:textId="7FBC6057" w:rsidR="00EC7230" w:rsidRDefault="00F122A9" w:rsidP="001E25B8">
      <w:pPr>
        <w:spacing w:line="360" w:lineRule="auto"/>
        <w:jc w:val="both"/>
      </w:pPr>
      <w:r>
        <w:t>The PESTEL findings guide key actions for the marketing plan. These factors suggest investing in digital growth, store improvements, value ranges and sustainability communication to build stronger sales.</w:t>
      </w:r>
    </w:p>
    <w:p w14:paraId="3F41C108" w14:textId="77777777" w:rsidR="007B703C" w:rsidRDefault="007B703C" w:rsidP="001E25B8">
      <w:pPr>
        <w:spacing w:line="360" w:lineRule="auto"/>
        <w:jc w:val="both"/>
      </w:pPr>
    </w:p>
    <w:p w14:paraId="3B90A5E5" w14:textId="77777777" w:rsidR="007B703C" w:rsidRDefault="007B703C" w:rsidP="001E25B8">
      <w:pPr>
        <w:spacing w:line="360" w:lineRule="auto"/>
        <w:jc w:val="both"/>
      </w:pPr>
    </w:p>
    <w:p w14:paraId="065977E7" w14:textId="77777777" w:rsidR="007B703C" w:rsidRPr="007B703C" w:rsidRDefault="007B703C" w:rsidP="007B703C">
      <w:pPr>
        <w:spacing w:line="360" w:lineRule="auto"/>
        <w:jc w:val="both"/>
        <w:rPr>
          <w:b/>
          <w:bCs/>
          <w:sz w:val="32"/>
          <w:szCs w:val="32"/>
        </w:rPr>
      </w:pPr>
      <w:r w:rsidRPr="007B703C">
        <w:rPr>
          <w:b/>
          <w:bCs/>
          <w:sz w:val="32"/>
          <w:szCs w:val="32"/>
        </w:rPr>
        <w:lastRenderedPageBreak/>
        <w:t>5. Implementation and control: KPIs, Balance scorecards</w:t>
      </w:r>
    </w:p>
    <w:p w14:paraId="79E29D24" w14:textId="542BD85A" w:rsidR="007B703C" w:rsidRPr="004D460E" w:rsidRDefault="004D460E" w:rsidP="007B703C">
      <w:pPr>
        <w:spacing w:line="360" w:lineRule="auto"/>
        <w:jc w:val="both"/>
        <w:rPr>
          <w:b/>
          <w:bCs/>
        </w:rPr>
      </w:pPr>
      <w:r w:rsidRPr="004D460E">
        <w:rPr>
          <w:b/>
          <w:bCs/>
        </w:rPr>
        <w:t>Greta Doncheva - 2411732</w:t>
      </w:r>
    </w:p>
    <w:p w14:paraId="226E6DAE" w14:textId="384B5162" w:rsidR="007B703C" w:rsidRDefault="007B703C" w:rsidP="007B703C">
      <w:pPr>
        <w:spacing w:line="360" w:lineRule="auto"/>
        <w:jc w:val="both"/>
      </w:pPr>
      <w:r w:rsidRPr="007B703C">
        <w:rPr>
          <w:b/>
          <w:bCs/>
        </w:rPr>
        <w:t>Implementation</w:t>
      </w:r>
      <w:r>
        <w:t xml:space="preserve"> means putting the marketing plan into real action so that M&amp;S can reach its sales targets. It turns ideas into daily tasks that staff complete, campaigns that run, and budgets that are used. During implementation, information systems collect data so managers can see what is working and what needs to change (Metz</w:t>
      </w:r>
      <w:r w:rsidR="00240B64">
        <w:t xml:space="preserve"> et al.</w:t>
      </w:r>
      <w:r>
        <w:t xml:space="preserve">, 2020; </w:t>
      </w:r>
      <w:r w:rsidR="00016AB3">
        <w:t xml:space="preserve">Gibson, </w:t>
      </w:r>
      <w:r>
        <w:t>2024). Effective implementation needs clear communication and teamwork across marketing, operations, finance, and store staff.</w:t>
      </w:r>
    </w:p>
    <w:p w14:paraId="37C84714" w14:textId="77777777" w:rsidR="007B703C" w:rsidRDefault="007B703C" w:rsidP="007B703C">
      <w:pPr>
        <w:spacing w:line="360" w:lineRule="auto"/>
        <w:jc w:val="both"/>
      </w:pPr>
    </w:p>
    <w:p w14:paraId="6AD8FB4F" w14:textId="75328B03" w:rsidR="007B703C" w:rsidRDefault="007B703C" w:rsidP="007B703C">
      <w:pPr>
        <w:spacing w:line="360" w:lineRule="auto"/>
        <w:jc w:val="both"/>
      </w:pPr>
      <w:r w:rsidRPr="007B703C">
        <w:t xml:space="preserve">The </w:t>
      </w:r>
      <w:r w:rsidRPr="007B703C">
        <w:rPr>
          <w:b/>
          <w:bCs/>
        </w:rPr>
        <w:t>control process</w:t>
      </w:r>
      <w:r w:rsidRPr="007B703C">
        <w:t xml:space="preserve"> helps M&amp;S check progress and make improvements. There are five main stages:</w:t>
      </w:r>
    </w:p>
    <w:p w14:paraId="63414E97" w14:textId="0D0F0522" w:rsidR="004D5D86" w:rsidRDefault="004D5D86" w:rsidP="004D5D86">
      <w:pPr>
        <w:pStyle w:val="ListParagraph"/>
        <w:numPr>
          <w:ilvl w:val="0"/>
          <w:numId w:val="1"/>
        </w:numPr>
        <w:spacing w:line="360" w:lineRule="auto"/>
        <w:jc w:val="both"/>
      </w:pPr>
      <w:r w:rsidRPr="00707EB4">
        <w:rPr>
          <w:b/>
          <w:bCs/>
        </w:rPr>
        <w:t>Set standards</w:t>
      </w:r>
      <w:r>
        <w:t xml:space="preserve"> - </w:t>
      </w:r>
      <w:r w:rsidR="00707EB4">
        <w:t>C</w:t>
      </w:r>
      <w:r>
        <w:t>reate clear and measurable goals. For a company like Marks &amp; Spencer (M&amp;S), these goals might include sales targets, online conversion rates, average basket size, and Net Promoter Score (NPS). Targets must be specific so they can show whether performance is good or bad. These goals should match the yearly marketing budget and recognise seasonal changes in retail such as Christmas and Black Friday (Marks &amp; Spencer, 2024)</w:t>
      </w:r>
      <w:r>
        <w:t>.</w:t>
      </w:r>
    </w:p>
    <w:p w14:paraId="0EC91A77" w14:textId="169E40C3" w:rsidR="004D5D86" w:rsidRDefault="004D5D86" w:rsidP="004D5D86">
      <w:pPr>
        <w:pStyle w:val="ListParagraph"/>
        <w:numPr>
          <w:ilvl w:val="0"/>
          <w:numId w:val="1"/>
        </w:numPr>
        <w:spacing w:line="360" w:lineRule="auto"/>
        <w:jc w:val="both"/>
      </w:pPr>
      <w:r w:rsidRPr="00707EB4">
        <w:rPr>
          <w:b/>
          <w:bCs/>
        </w:rPr>
        <w:t>Measure actual performance</w:t>
      </w:r>
      <w:r>
        <w:t xml:space="preserve"> - </w:t>
      </w:r>
      <w:r w:rsidR="00707EB4">
        <w:t>C</w:t>
      </w:r>
      <w:r>
        <w:t>ollect data from reliable sources. Examples include sales information from shops, e-commerce analytics, loyalty card information, and customer surveys. Data must be collected quickly so managers can react while campaigns are still running (Marks &amp; Spencer, 2024).</w:t>
      </w:r>
    </w:p>
    <w:p w14:paraId="168A37F9" w14:textId="0A8A7C7F" w:rsidR="004D5D86" w:rsidRDefault="004D5D86" w:rsidP="004D5D86">
      <w:pPr>
        <w:pStyle w:val="ListParagraph"/>
        <w:numPr>
          <w:ilvl w:val="0"/>
          <w:numId w:val="1"/>
        </w:numPr>
        <w:spacing w:line="360" w:lineRule="auto"/>
        <w:jc w:val="both"/>
      </w:pPr>
      <w:r w:rsidRPr="00707EB4">
        <w:rPr>
          <w:b/>
          <w:bCs/>
        </w:rPr>
        <w:t>Compare performance with standards</w:t>
      </w:r>
      <w:r>
        <w:t xml:space="preserve"> - </w:t>
      </w:r>
      <w:r>
        <w:t>After measuring real results, managers compare them with the planned targets. This can happen through daily dashboards, weekly marketing reports, and monthly updates for senior leaders. These comparisons show where the business is performing well and where problems exist that need action (</w:t>
      </w:r>
      <w:r w:rsidR="00790574">
        <w:t>Gibson</w:t>
      </w:r>
      <w:r>
        <w:t>, 2024).</w:t>
      </w:r>
    </w:p>
    <w:p w14:paraId="08517625" w14:textId="75801D60" w:rsidR="004D5D86" w:rsidRDefault="004D5D86" w:rsidP="004D5D86">
      <w:pPr>
        <w:pStyle w:val="ListParagraph"/>
        <w:numPr>
          <w:ilvl w:val="0"/>
          <w:numId w:val="1"/>
        </w:numPr>
        <w:spacing w:line="360" w:lineRule="auto"/>
        <w:jc w:val="both"/>
      </w:pPr>
      <w:r w:rsidRPr="00707EB4">
        <w:rPr>
          <w:b/>
          <w:bCs/>
        </w:rPr>
        <w:t>Take corrective action</w:t>
      </w:r>
      <w:r>
        <w:t xml:space="preserve"> - </w:t>
      </w:r>
      <w:r>
        <w:t xml:space="preserve">If results are lower than expected, managers must make changes. For example, they may increase advertising spending, change promotions in stores, adjust product location, or redesign marketing messages. If </w:t>
      </w:r>
      <w:r>
        <w:lastRenderedPageBreak/>
        <w:t>results are better than planned, managers may invest more in successful ideas. In retail, corrective action must be fast because timing strongly affects sales, especially during seasonal periods (</w:t>
      </w:r>
      <w:r w:rsidR="00016AB3">
        <w:t>Gibson</w:t>
      </w:r>
      <w:r>
        <w:t>, 2024).</w:t>
      </w:r>
    </w:p>
    <w:p w14:paraId="6841424E" w14:textId="514C1913" w:rsidR="00707EB4" w:rsidRDefault="004D5D86" w:rsidP="00707EB4">
      <w:pPr>
        <w:pStyle w:val="ListParagraph"/>
        <w:numPr>
          <w:ilvl w:val="0"/>
          <w:numId w:val="1"/>
        </w:numPr>
        <w:spacing w:line="360" w:lineRule="auto"/>
        <w:jc w:val="both"/>
      </w:pPr>
      <w:r w:rsidRPr="00707EB4">
        <w:rPr>
          <w:b/>
          <w:bCs/>
        </w:rPr>
        <w:t>Feedback and learning</w:t>
      </w:r>
      <w:r>
        <w:t xml:space="preserve"> - </w:t>
      </w:r>
      <w:r>
        <w:t xml:space="preserve">The final stage is learning from experience. Teams record what strategies worked and what did not, then update </w:t>
      </w:r>
      <w:proofErr w:type="gramStart"/>
      <w:r>
        <w:t>future plans</w:t>
      </w:r>
      <w:proofErr w:type="gramEnd"/>
      <w:r>
        <w:t>. This continuous learning improves marketing performance over time and helps build better teamwork and shared knowledge (</w:t>
      </w:r>
      <w:proofErr w:type="spellStart"/>
      <w:r>
        <w:t>Trullen</w:t>
      </w:r>
      <w:proofErr w:type="spellEnd"/>
      <w:r>
        <w:t xml:space="preserve"> et al., 2020).</w:t>
      </w:r>
    </w:p>
    <w:p w14:paraId="20D0BD98" w14:textId="77777777" w:rsidR="00E5739C" w:rsidRDefault="00E5739C" w:rsidP="00E5739C">
      <w:pPr>
        <w:spacing w:line="360" w:lineRule="auto"/>
        <w:jc w:val="both"/>
      </w:pPr>
    </w:p>
    <w:p w14:paraId="0943A4D5" w14:textId="77777777" w:rsidR="00E5739C" w:rsidRDefault="00E5739C" w:rsidP="00E5739C">
      <w:pPr>
        <w:spacing w:line="360" w:lineRule="auto"/>
        <w:jc w:val="both"/>
        <w:rPr>
          <w:b/>
          <w:bCs/>
        </w:rPr>
      </w:pPr>
      <w:r w:rsidRPr="00E5739C">
        <w:rPr>
          <w:b/>
          <w:bCs/>
        </w:rPr>
        <w:t>Key Performance Indicators (KPIs) for M&amp;S</w:t>
      </w:r>
      <w:r>
        <w:rPr>
          <w:b/>
          <w:bCs/>
        </w:rPr>
        <w:t>:</w:t>
      </w:r>
    </w:p>
    <w:p w14:paraId="0A006D75" w14:textId="2D17E89D" w:rsidR="00E5739C" w:rsidRPr="00E5739C" w:rsidRDefault="00E5739C" w:rsidP="00E5739C">
      <w:pPr>
        <w:spacing w:line="360" w:lineRule="auto"/>
        <w:jc w:val="both"/>
        <w:rPr>
          <w:b/>
          <w:bCs/>
        </w:rPr>
      </w:pPr>
      <w:r>
        <w:t xml:space="preserve">- </w:t>
      </w:r>
      <w:r w:rsidRPr="00E5739C">
        <w:t>Total sales (by channel and product category)</w:t>
      </w:r>
      <w:r>
        <w:t xml:space="preserve"> -</w:t>
      </w:r>
      <w:r w:rsidRPr="00E5739C">
        <w:t xml:space="preserve"> shows if marketing activity increases revenue.</w:t>
      </w:r>
    </w:p>
    <w:p w14:paraId="4D73C518" w14:textId="6CCFDC2E" w:rsidR="00E5739C" w:rsidRPr="00E5739C" w:rsidRDefault="00E5739C" w:rsidP="00E5739C">
      <w:pPr>
        <w:spacing w:line="360" w:lineRule="auto"/>
        <w:jc w:val="both"/>
      </w:pPr>
      <w:r>
        <w:t xml:space="preserve">- </w:t>
      </w:r>
      <w:r w:rsidRPr="00E5739C">
        <w:t>Online conversion rate</w:t>
      </w:r>
      <w:r>
        <w:t xml:space="preserve"> - </w:t>
      </w:r>
      <w:r w:rsidRPr="00E5739C">
        <w:t>measures how many website visitors make a purchase.</w:t>
      </w:r>
    </w:p>
    <w:p w14:paraId="6D5D0E45" w14:textId="0885274C" w:rsidR="00E5739C" w:rsidRPr="00E5739C" w:rsidRDefault="00E5739C" w:rsidP="00E5739C">
      <w:pPr>
        <w:spacing w:line="360" w:lineRule="auto"/>
        <w:jc w:val="both"/>
      </w:pPr>
      <w:r>
        <w:t xml:space="preserve">- </w:t>
      </w:r>
      <w:r w:rsidRPr="00E5739C">
        <w:t>Average order value (AOV)</w:t>
      </w:r>
      <w:r w:rsidR="00B6448B">
        <w:t xml:space="preserve"> - </w:t>
      </w:r>
      <w:r w:rsidRPr="00E5739C">
        <w:t>helps track success of upselling and cross-selling.</w:t>
      </w:r>
    </w:p>
    <w:p w14:paraId="25F96421" w14:textId="65E43FA0" w:rsidR="00E5739C" w:rsidRPr="00E5739C" w:rsidRDefault="00B6448B" w:rsidP="00E5739C">
      <w:pPr>
        <w:spacing w:line="360" w:lineRule="auto"/>
        <w:jc w:val="both"/>
      </w:pPr>
      <w:r>
        <w:t xml:space="preserve">- </w:t>
      </w:r>
      <w:r w:rsidR="00E5739C" w:rsidRPr="00E5739C">
        <w:t>Return on Ad Spend (ROAS)</w:t>
      </w:r>
      <w:r>
        <w:t xml:space="preserve"> -</w:t>
      </w:r>
      <w:r w:rsidR="00E5739C" w:rsidRPr="00E5739C">
        <w:t xml:space="preserve"> tells how much income is earned from money spent on advertising.</w:t>
      </w:r>
    </w:p>
    <w:p w14:paraId="6B831197" w14:textId="1F2FCBC1" w:rsidR="00E5739C" w:rsidRPr="00E5739C" w:rsidRDefault="00B6448B" w:rsidP="00E5739C">
      <w:pPr>
        <w:spacing w:line="360" w:lineRule="auto"/>
        <w:jc w:val="both"/>
      </w:pPr>
      <w:r>
        <w:t xml:space="preserve">- </w:t>
      </w:r>
      <w:r w:rsidR="00E5739C" w:rsidRPr="00E5739C">
        <w:t>Customer acquisition cost (CAC) and customer lifetime value (CLV)</w:t>
      </w:r>
      <w:r>
        <w:t xml:space="preserve"> - </w:t>
      </w:r>
      <w:r w:rsidR="00E5739C" w:rsidRPr="00E5739C">
        <w:t>show whether new customers bring enough long-term value to cover the cost of attracting them.</w:t>
      </w:r>
    </w:p>
    <w:p w14:paraId="1E46B243" w14:textId="03BBD2DF" w:rsidR="00E5739C" w:rsidRPr="00E5739C" w:rsidRDefault="00B6448B" w:rsidP="00E5739C">
      <w:pPr>
        <w:spacing w:line="360" w:lineRule="auto"/>
        <w:jc w:val="both"/>
      </w:pPr>
      <w:r>
        <w:t xml:space="preserve">- </w:t>
      </w:r>
      <w:r w:rsidR="00E5739C" w:rsidRPr="00E5739C">
        <w:t>Net Promoter Score (NPS)</w:t>
      </w:r>
      <w:r>
        <w:t xml:space="preserve"> - </w:t>
      </w:r>
      <w:r w:rsidR="00E5739C" w:rsidRPr="00E5739C">
        <w:t>measures customer loyalty and predicts repeat sales; M&amp;S already tracks NPS as a key measure (Marks &amp; Spencer, 2023).</w:t>
      </w:r>
    </w:p>
    <w:p w14:paraId="1931771B" w14:textId="36F40393" w:rsidR="00E5739C" w:rsidRPr="00E5739C" w:rsidRDefault="00B6448B" w:rsidP="00E5739C">
      <w:pPr>
        <w:spacing w:line="360" w:lineRule="auto"/>
        <w:jc w:val="both"/>
      </w:pPr>
      <w:r>
        <w:t xml:space="preserve">- </w:t>
      </w:r>
      <w:r w:rsidR="00E5739C" w:rsidRPr="00E5739C">
        <w:t>Inventory sell-through rate and stock availability</w:t>
      </w:r>
      <w:r>
        <w:t xml:space="preserve"> -</w:t>
      </w:r>
      <w:r w:rsidR="00E5739C" w:rsidRPr="00E5739C">
        <w:t xml:space="preserve"> essential in retail to reduce waste and prevent lost sales.</w:t>
      </w:r>
    </w:p>
    <w:p w14:paraId="23DF76BB" w14:textId="241A90FA" w:rsidR="00E5739C" w:rsidRDefault="00E5739C" w:rsidP="00E5739C">
      <w:pPr>
        <w:spacing w:line="360" w:lineRule="auto"/>
        <w:jc w:val="both"/>
      </w:pPr>
      <w:r w:rsidRPr="00E5739C">
        <w:t>Companies should choose a small number of important KPIs (around 5–8) that clearly link to sales and profit. Extra metrics such as click-through rate or email open rate can help explain why performance changed (</w:t>
      </w:r>
      <w:r w:rsidR="005F7174">
        <w:t xml:space="preserve">Watts, 2024; Cascade Team, 2023; </w:t>
      </w:r>
      <w:r w:rsidR="003E72B7">
        <w:t xml:space="preserve">Tableau, 2021; Ali, 2024; </w:t>
      </w:r>
      <w:proofErr w:type="spellStart"/>
      <w:r w:rsidR="003E72B7">
        <w:t>Rekunenko</w:t>
      </w:r>
      <w:proofErr w:type="spellEnd"/>
      <w:r w:rsidR="003E72B7">
        <w:t xml:space="preserve"> </w:t>
      </w:r>
      <w:r w:rsidR="00CD7768">
        <w:t>et al., 2024</w:t>
      </w:r>
      <w:r w:rsidRPr="00E5739C">
        <w:t>).</w:t>
      </w:r>
    </w:p>
    <w:p w14:paraId="79B86310" w14:textId="77777777" w:rsidR="00E60A99" w:rsidRDefault="00E60A99" w:rsidP="00E5739C">
      <w:pPr>
        <w:spacing w:line="360" w:lineRule="auto"/>
        <w:jc w:val="both"/>
      </w:pPr>
    </w:p>
    <w:p w14:paraId="43560960" w14:textId="77777777" w:rsidR="00E60A99" w:rsidRDefault="00E60A99" w:rsidP="00E5739C">
      <w:pPr>
        <w:spacing w:line="360" w:lineRule="auto"/>
        <w:jc w:val="both"/>
      </w:pPr>
      <w:r w:rsidRPr="00E60A99">
        <w:lastRenderedPageBreak/>
        <w:t xml:space="preserve">M&amp;S can also use a </w:t>
      </w:r>
      <w:r w:rsidRPr="00E60A99">
        <w:rPr>
          <w:b/>
          <w:bCs/>
        </w:rPr>
        <w:t>Balanced Scorecard (BSC)</w:t>
      </w:r>
      <w:r w:rsidRPr="00E60A99">
        <w:t xml:space="preserve"> to support marketing control. A BSC allows M&amp;S to measure performance across four perspectives: financial results, customer experience, internal processes, and learning and growth.</w:t>
      </w:r>
    </w:p>
    <w:p w14:paraId="416CF216" w14:textId="77777777" w:rsidR="00E60A99" w:rsidRDefault="00E60A99" w:rsidP="00E60A99">
      <w:pPr>
        <w:pStyle w:val="ListParagraph"/>
        <w:numPr>
          <w:ilvl w:val="0"/>
          <w:numId w:val="3"/>
        </w:numPr>
        <w:spacing w:line="360" w:lineRule="auto"/>
        <w:jc w:val="both"/>
      </w:pPr>
      <w:r w:rsidRPr="00E60A99">
        <w:t xml:space="preserve">Financial measures include sales, margin and ROAS. </w:t>
      </w:r>
    </w:p>
    <w:p w14:paraId="7C574940" w14:textId="77777777" w:rsidR="00E60A99" w:rsidRDefault="00E60A99" w:rsidP="00E60A99">
      <w:pPr>
        <w:pStyle w:val="ListParagraph"/>
        <w:numPr>
          <w:ilvl w:val="0"/>
          <w:numId w:val="3"/>
        </w:numPr>
        <w:spacing w:line="360" w:lineRule="auto"/>
        <w:jc w:val="both"/>
      </w:pPr>
      <w:r w:rsidRPr="00E60A99">
        <w:t>Customer measures include NPS, retention and conversion rate.</w:t>
      </w:r>
    </w:p>
    <w:p w14:paraId="307CF2E6" w14:textId="529D6C79" w:rsidR="00E60A99" w:rsidRDefault="00E60A99" w:rsidP="00E60A99">
      <w:pPr>
        <w:pStyle w:val="ListParagraph"/>
        <w:numPr>
          <w:ilvl w:val="0"/>
          <w:numId w:val="3"/>
        </w:numPr>
        <w:spacing w:line="360" w:lineRule="auto"/>
        <w:jc w:val="both"/>
      </w:pPr>
      <w:r w:rsidRPr="00E60A99">
        <w:t xml:space="preserve"> Internal process measures include campaign speed and stock management. </w:t>
      </w:r>
    </w:p>
    <w:p w14:paraId="5C5C0E4C" w14:textId="0C1436DD" w:rsidR="00E60A99" w:rsidRDefault="00E60A99" w:rsidP="00E60A99">
      <w:pPr>
        <w:pStyle w:val="ListParagraph"/>
        <w:numPr>
          <w:ilvl w:val="0"/>
          <w:numId w:val="3"/>
        </w:numPr>
        <w:spacing w:line="360" w:lineRule="auto"/>
        <w:jc w:val="both"/>
      </w:pPr>
      <w:r w:rsidRPr="00E60A99">
        <w:t>Learning and growth measures include staff training and digital capability (Kaplan</w:t>
      </w:r>
      <w:r w:rsidR="000D6411">
        <w:t xml:space="preserve"> &amp; McMillan</w:t>
      </w:r>
      <w:r w:rsidRPr="00E60A99">
        <w:t>, 2020; Tawse</w:t>
      </w:r>
      <w:r w:rsidR="000D6411">
        <w:t xml:space="preserve"> &amp; Tabesh</w:t>
      </w:r>
      <w:r w:rsidRPr="00E60A99">
        <w:t xml:space="preserve">, 2023). </w:t>
      </w:r>
    </w:p>
    <w:p w14:paraId="74358753" w14:textId="447F2284" w:rsidR="00E60A99" w:rsidRDefault="00E60A99" w:rsidP="00E60A99">
      <w:pPr>
        <w:spacing w:line="360" w:lineRule="auto"/>
        <w:jc w:val="both"/>
      </w:pPr>
      <w:r w:rsidRPr="00E60A99">
        <w:t>The Balanced Scorecard stops M&amp;S from focusing only on short-term sales promotions and helps protect long-term brand strength.</w:t>
      </w:r>
    </w:p>
    <w:p w14:paraId="530F5AC3" w14:textId="77777777" w:rsidR="00865483" w:rsidRDefault="00865483" w:rsidP="00E60A99">
      <w:pPr>
        <w:spacing w:line="360" w:lineRule="auto"/>
        <w:jc w:val="both"/>
      </w:pPr>
    </w:p>
    <w:p w14:paraId="1522D899" w14:textId="092D12F9" w:rsidR="00865483" w:rsidRDefault="00865483" w:rsidP="00865483">
      <w:pPr>
        <w:spacing w:line="360" w:lineRule="auto"/>
        <w:jc w:val="both"/>
      </w:pPr>
      <w:r>
        <w:t xml:space="preserve">A </w:t>
      </w:r>
      <w:r w:rsidRPr="00865483">
        <w:rPr>
          <w:b/>
          <w:bCs/>
        </w:rPr>
        <w:t>practical routine</w:t>
      </w:r>
      <w:r>
        <w:t xml:space="preserve"> for implementation and control includes daily store and online dashboard reviews, weekly marketing meetings to change budgets or campaign messages, monthly Balanced Scorecard reviews, and quarterly strategic reviews to change targets or launch new initiatives (</w:t>
      </w:r>
      <w:r w:rsidR="00016AB3">
        <w:t>Gibson</w:t>
      </w:r>
      <w:r>
        <w:t>, 2024). This system encourages quick decisions based on data. Fast feedback allows M&amp;S to stay competitive and respond to changing customer expectations.</w:t>
      </w:r>
    </w:p>
    <w:p w14:paraId="74DC1263" w14:textId="77777777" w:rsidR="00865483" w:rsidRDefault="00865483" w:rsidP="00865483">
      <w:pPr>
        <w:spacing w:line="360" w:lineRule="auto"/>
        <w:jc w:val="both"/>
      </w:pPr>
    </w:p>
    <w:p w14:paraId="6C8C6282" w14:textId="39BA51A2" w:rsidR="00865483" w:rsidRDefault="00865483" w:rsidP="00865483">
      <w:pPr>
        <w:spacing w:line="360" w:lineRule="auto"/>
        <w:jc w:val="both"/>
      </w:pPr>
      <w:r>
        <w:t>Good implementation and strong control help M&amp;S keep campaigns focused on sales growth while also building customer loyalty and a strong brand for the future (Marks &amp; Spencer, 2024). Combining KPIs, Balanced Scorecard and regular performance reviews creates a simple but powerful way to manage marketing activity.</w:t>
      </w:r>
    </w:p>
    <w:p w14:paraId="43A562B3" w14:textId="77777777" w:rsidR="009541A5" w:rsidRDefault="009541A5" w:rsidP="00F122A9">
      <w:pPr>
        <w:spacing w:line="360" w:lineRule="auto"/>
        <w:jc w:val="both"/>
      </w:pPr>
    </w:p>
    <w:p w14:paraId="6A4F051F" w14:textId="77777777" w:rsidR="00303ADA" w:rsidRDefault="00303ADA" w:rsidP="00F122A9">
      <w:pPr>
        <w:spacing w:line="360" w:lineRule="auto"/>
        <w:jc w:val="both"/>
      </w:pPr>
    </w:p>
    <w:p w14:paraId="324D6D8F" w14:textId="77777777" w:rsidR="009541A5" w:rsidRDefault="009541A5" w:rsidP="00F122A9">
      <w:pPr>
        <w:spacing w:line="360" w:lineRule="auto"/>
        <w:jc w:val="both"/>
      </w:pPr>
    </w:p>
    <w:sdt>
      <w:sdtPr>
        <w:id w:val="-56713990"/>
        <w:docPartObj>
          <w:docPartGallery w:val="Bibliographies"/>
          <w:docPartUnique/>
        </w:docPartObj>
      </w:sdtPr>
      <w:sdtEndPr>
        <w:rPr>
          <w:rFonts w:asciiTheme="minorHAnsi" w:eastAsiaTheme="minorHAnsi" w:hAnsiTheme="minorHAnsi" w:cstheme="minorBidi"/>
          <w:color w:val="auto"/>
          <w:sz w:val="24"/>
          <w:szCs w:val="24"/>
        </w:rPr>
      </w:sdtEndPr>
      <w:sdtContent>
        <w:p w14:paraId="1C8AAFAC" w14:textId="72AA15D1" w:rsidR="009541A5" w:rsidRDefault="009541A5">
          <w:pPr>
            <w:pStyle w:val="Heading1"/>
          </w:pPr>
          <w:r>
            <w:t>References</w:t>
          </w:r>
        </w:p>
        <w:p w14:paraId="46BB143A" w14:textId="7C4FA573" w:rsidR="003E72B7" w:rsidRPr="003E72B7" w:rsidRDefault="003E72B7" w:rsidP="003E72B7">
          <w:r>
            <w:t xml:space="preserve">Ali, R., (2024). 25 Retail KPIs &amp; Metrics to Track. Available at: </w:t>
          </w:r>
          <w:hyperlink r:id="rId6" w:history="1">
            <w:r>
              <w:rPr>
                <w:rStyle w:val="Hyperlink"/>
              </w:rPr>
              <w:t>25 Retail KPIs &amp; Metrics to Track | NetSuite</w:t>
            </w:r>
          </w:hyperlink>
          <w:r>
            <w:t>. (Accessed: 30/11/2025).</w:t>
          </w:r>
        </w:p>
        <w:p w14:paraId="37256A40" w14:textId="4C4BE7E1" w:rsidR="00CF16F0" w:rsidRDefault="00CF16F0">
          <w:r>
            <w:t xml:space="preserve">Canvas Business Model, (2025). Marks &amp; Spencer Pestel Analysis. Available at: </w:t>
          </w:r>
          <w:hyperlink r:id="rId7" w:history="1">
            <w:r>
              <w:rPr>
                <w:rStyle w:val="Hyperlink"/>
              </w:rPr>
              <w:t>PESTLE Analysis of Marks &amp; Spencer – CanvasBusinessModel.com</w:t>
            </w:r>
          </w:hyperlink>
          <w:r>
            <w:t>. (Accessed: 28/11/2025).</w:t>
          </w:r>
        </w:p>
        <w:p w14:paraId="4146C5EB" w14:textId="7F6B8C4F" w:rsidR="005F7174" w:rsidRDefault="005F7174">
          <w:r>
            <w:t xml:space="preserve">Cascade Team, (2023). </w:t>
          </w:r>
          <w:r w:rsidRPr="005F7174">
            <w:t>25 Retail KPIs &amp; Metrics You Should Be Tracking (+ Template)</w:t>
          </w:r>
          <w:r>
            <w:t xml:space="preserve">. Available at: </w:t>
          </w:r>
          <w:hyperlink r:id="rId8" w:history="1">
            <w:r>
              <w:rPr>
                <w:rStyle w:val="Hyperlink"/>
              </w:rPr>
              <w:t>25 Retail KPIs &amp; Metrics You Should Be Tracking (+ Template)</w:t>
            </w:r>
          </w:hyperlink>
          <w:r>
            <w:t>. (Accessed: 29/11/2025).</w:t>
          </w:r>
        </w:p>
        <w:p w14:paraId="30B80004" w14:textId="002F7197" w:rsidR="0013191E" w:rsidRDefault="009541A5">
          <w:r>
            <w:t xml:space="preserve">CIPD, (2025). PESTEL Analysis. Available at: </w:t>
          </w:r>
          <w:hyperlink r:id="rId9" w:anchor=":~:text=A%20PESTLE%20analysis%20studies%20the,managers%20in%20strategic%20decision%20making." w:history="1">
            <w:r>
              <w:rPr>
                <w:rStyle w:val="Hyperlink"/>
              </w:rPr>
              <w:t>PESTLE analysis | CIPD</w:t>
            </w:r>
          </w:hyperlink>
          <w:r>
            <w:t>. (Accessed: 27/11/2025).</w:t>
          </w:r>
        </w:p>
        <w:p w14:paraId="51065686" w14:textId="32EA64B1" w:rsidR="009632E4" w:rsidRDefault="009632E4">
          <w:r>
            <w:t xml:space="preserve">Gibson, K., (2024). A Manager’s Guide to Successful Strategy Implementation. Available at: </w:t>
          </w:r>
          <w:hyperlink r:id="rId10" w:history="1">
            <w:r>
              <w:rPr>
                <w:rStyle w:val="Hyperlink"/>
              </w:rPr>
              <w:t>A Manager’s Guide to Successful Strategy Implementation</w:t>
            </w:r>
          </w:hyperlink>
          <w:r>
            <w:t>. (Accessed: 29/11/2025).</w:t>
          </w:r>
        </w:p>
        <w:p w14:paraId="0A7BE924" w14:textId="3F3B7FA4" w:rsidR="000D6411" w:rsidRDefault="000D6411">
          <w:r>
            <w:t xml:space="preserve">Kaplan, R., &amp; McMillan, D., (2020). Updating the Balanced Scorecard for Triple Bottom Line Strategies. Available at: </w:t>
          </w:r>
          <w:hyperlink r:id="rId11" w:history="1">
            <w:r>
              <w:rPr>
                <w:rStyle w:val="Hyperlink"/>
              </w:rPr>
              <w:t>Microsoft Word - Triple_Bottom_Line_Strategies_26 Aug 2020</w:t>
            </w:r>
          </w:hyperlink>
          <w:r>
            <w:t>. (Accessed: 1/12/2025).</w:t>
          </w:r>
        </w:p>
        <w:p w14:paraId="6FF5D7D8" w14:textId="4A02DD25" w:rsidR="009632E4" w:rsidRDefault="009632E4">
          <w:r>
            <w:t>Mar</w:t>
          </w:r>
          <w:r w:rsidR="0035529B">
            <w:t xml:space="preserve">ks &amp; Spencer, (2023). M&amp;S Annual Report 2023. Available at: </w:t>
          </w:r>
          <w:hyperlink r:id="rId12" w:history="1">
            <w:r w:rsidR="0035529B">
              <w:rPr>
                <w:rStyle w:val="Hyperlink"/>
              </w:rPr>
              <w:t>M-and-S-2023-Annual-Report.pdf</w:t>
            </w:r>
          </w:hyperlink>
          <w:r w:rsidR="0035529B">
            <w:t>. (Accessed: 29/11/2025).</w:t>
          </w:r>
        </w:p>
        <w:p w14:paraId="3B4FF54C" w14:textId="10349B0E" w:rsidR="00BE31D6" w:rsidRDefault="00BE31D6">
          <w:r>
            <w:t xml:space="preserve">Marks &amp; Spencer, (2024). Annual Report 2024. Available at: </w:t>
          </w:r>
          <w:hyperlink r:id="rId13" w:history="1">
            <w:r>
              <w:rPr>
                <w:rStyle w:val="Hyperlink"/>
              </w:rPr>
              <w:t>M-and-S-2024-Annual-Report.pdf</w:t>
            </w:r>
          </w:hyperlink>
          <w:r>
            <w:t>. (Accessed: 27/11/2025)</w:t>
          </w:r>
          <w:r w:rsidR="00182463">
            <w:t>.</w:t>
          </w:r>
        </w:p>
        <w:p w14:paraId="713E10A5" w14:textId="1E918A55" w:rsidR="009538A3" w:rsidRDefault="009538A3">
          <w:r>
            <w:t xml:space="preserve">Marks &amp; Spencer, (2024). Data Protection and Privacy Policy. Available at: </w:t>
          </w:r>
          <w:hyperlink r:id="rId14" w:history="1">
            <w:r>
              <w:rPr>
                <w:rStyle w:val="Hyperlink"/>
              </w:rPr>
              <w:t>Data Protection and Privacy Policy.pdf</w:t>
            </w:r>
          </w:hyperlink>
          <w:r>
            <w:t>. (Accessed: 28/11/2025).</w:t>
          </w:r>
        </w:p>
        <w:p w14:paraId="54F7A6F6" w14:textId="0E1A7004" w:rsidR="00182463" w:rsidRDefault="00182463">
          <w:r>
            <w:t xml:space="preserve">Marks &amp; Spencer, (2024). Full Year Results for 52 Weeks Ended 30 March 2024. Available at: </w:t>
          </w:r>
          <w:hyperlink r:id="rId15" w:history="1">
            <w:r>
              <w:rPr>
                <w:rStyle w:val="Hyperlink"/>
              </w:rPr>
              <w:t>Marks and Spencer Group Plc Full Year Results for 52 Weeks Ended 30 March 2024</w:t>
            </w:r>
          </w:hyperlink>
          <w:r>
            <w:t>. (Accessed: 28/11/2025).</w:t>
          </w:r>
        </w:p>
        <w:p w14:paraId="5FDD44E6" w14:textId="4CE7955F" w:rsidR="00CF16F0" w:rsidRDefault="00CF16F0">
          <w:r>
            <w:t xml:space="preserve">Marks &amp; Spencer, (2024). Plan A – Our Planet. Available at: </w:t>
          </w:r>
          <w:hyperlink r:id="rId16" w:history="1">
            <w:r>
              <w:rPr>
                <w:rStyle w:val="Hyperlink"/>
              </w:rPr>
              <w:t>Plan A - Our Planet | Marks &amp; Spencer</w:t>
            </w:r>
          </w:hyperlink>
          <w:r>
            <w:t>. (Accessed: 28/11/2025).</w:t>
          </w:r>
        </w:p>
        <w:p w14:paraId="50F19FC2" w14:textId="77777777" w:rsidR="0013191E" w:rsidRDefault="0013191E">
          <w:r>
            <w:t xml:space="preserve">Marks &amp; Spencer, (2025). RESHAPING M&amp;S. Available  at: </w:t>
          </w:r>
          <w:hyperlink r:id="rId17" w:history="1">
            <w:r>
              <w:rPr>
                <w:rStyle w:val="Hyperlink"/>
              </w:rPr>
              <w:t>Marks-and-Spencer-Group-plc-Annual-Report-and-Financial-Statements-2025_INTERACTIVE_FINAL.pdf</w:t>
            </w:r>
          </w:hyperlink>
          <w:r>
            <w:t>. (Accessed: 27/11/2025).</w:t>
          </w:r>
        </w:p>
        <w:p w14:paraId="4ECB737A" w14:textId="4D47492A" w:rsidR="009538A3" w:rsidRDefault="00BE31D6">
          <w:r>
            <w:t xml:space="preserve">Marks &amp; Spencer, (2025). Financial Statements 2025. Available at: </w:t>
          </w:r>
          <w:hyperlink r:id="rId18" w:history="1">
            <w:r>
              <w:rPr>
                <w:rStyle w:val="Hyperlink"/>
              </w:rPr>
              <w:t>SIGNED Financial Statements - Marks and Spencer plc FY25.pdf</w:t>
            </w:r>
          </w:hyperlink>
          <w:r w:rsidR="009538A3">
            <w:t>. (Accessed: 27/11/2025).</w:t>
          </w:r>
        </w:p>
        <w:p w14:paraId="1EAB6332" w14:textId="01801399" w:rsidR="00240B64" w:rsidRDefault="00240B64">
          <w:r>
            <w:t xml:space="preserve">Metz, A., Burke, K., Albers, B., Louison, L., &amp; </w:t>
          </w:r>
          <w:r w:rsidR="00016AB3">
            <w:t xml:space="preserve">Bartley, L., (2020). A Practice Guide to Supporting Implementation. Available at: </w:t>
          </w:r>
          <w:hyperlink r:id="rId19" w:history="1">
            <w:r w:rsidR="00016AB3">
              <w:rPr>
                <w:rStyle w:val="Hyperlink"/>
              </w:rPr>
              <w:t>ISP-Practice-Guide.pdf</w:t>
            </w:r>
          </w:hyperlink>
          <w:r w:rsidR="00016AB3">
            <w:t>. (Accessed: 29/11/2025).</w:t>
          </w:r>
        </w:p>
        <w:p w14:paraId="18EA6D5E" w14:textId="77777777" w:rsidR="00CD7768" w:rsidRDefault="00CD7768"/>
        <w:p w14:paraId="552596DB" w14:textId="20C042F2" w:rsidR="00CD7768" w:rsidRDefault="00CD7768">
          <w:r>
            <w:t xml:space="preserve">Rekunenko, I., </w:t>
          </w:r>
          <w:proofErr w:type="spellStart"/>
          <w:r>
            <w:t>Kobushko</w:t>
          </w:r>
          <w:proofErr w:type="spellEnd"/>
          <w:r>
            <w:t xml:space="preserve">, I., </w:t>
          </w:r>
          <w:proofErr w:type="spellStart"/>
          <w:r>
            <w:t>Shubenko</w:t>
          </w:r>
          <w:proofErr w:type="spellEnd"/>
          <w:r>
            <w:t xml:space="preserve">, R., (2024). The Impact of KPIs on Operational Efficiency and Competitive Advantage in Trading Enterprises. Available at: </w:t>
          </w:r>
          <w:hyperlink r:id="rId20" w:history="1">
            <w:r>
              <w:rPr>
                <w:rStyle w:val="Hyperlink"/>
              </w:rPr>
              <w:t>(PDF) THE IMPACT OF KPIS ON OPERATIONAL EFFICIENCY AND COMPETITIVE ADVANTAGE IN TRADING ENTERPRISES</w:t>
            </w:r>
          </w:hyperlink>
          <w:r>
            <w:t>. (Accessed: 30/11/2025).</w:t>
          </w:r>
        </w:p>
        <w:p w14:paraId="1CECB1AA" w14:textId="7401F2AB" w:rsidR="003E72B7" w:rsidRDefault="003E72B7">
          <w:r>
            <w:t xml:space="preserve">Tableau, (2021). Top 8 Metrics for Retail KPIs. Available at: </w:t>
          </w:r>
          <w:hyperlink r:id="rId21" w:history="1">
            <w:r>
              <w:rPr>
                <w:rStyle w:val="Hyperlink"/>
              </w:rPr>
              <w:t>8 Important Metrics for Retail Industry KPIs | Tableau</w:t>
            </w:r>
          </w:hyperlink>
          <w:r>
            <w:t>. (Accessed: 30/11/2025).</w:t>
          </w:r>
        </w:p>
        <w:p w14:paraId="7A71936C" w14:textId="77C81F18" w:rsidR="000D6411" w:rsidRDefault="000D6411">
          <w:r>
            <w:t xml:space="preserve">Tawse, A., &amp; Tabesh, P., (2023). Thirty Years with the Balanced Scorecard: What we have learned. Available at: </w:t>
          </w:r>
          <w:hyperlink r:id="rId22" w:history="1">
            <w:r>
              <w:rPr>
                <w:rStyle w:val="Hyperlink"/>
              </w:rPr>
              <w:t>Thirty years with the balanced scorecard: What we have learned - ScienceDirect</w:t>
            </w:r>
          </w:hyperlink>
          <w:r>
            <w:t>. (Accessed: 1/12/2025).</w:t>
          </w:r>
        </w:p>
        <w:p w14:paraId="1FB3D612" w14:textId="68F7B319" w:rsidR="005F7174" w:rsidRDefault="005F7174">
          <w:r>
            <w:t xml:space="preserve">Watts, E., (2024). </w:t>
          </w:r>
          <w:r w:rsidRPr="005F7174">
            <w:t xml:space="preserve">10 </w:t>
          </w:r>
          <w:r>
            <w:t>M</w:t>
          </w:r>
          <w:r w:rsidRPr="005F7174">
            <w:t xml:space="preserve">ost </w:t>
          </w:r>
          <w:r>
            <w:t>I</w:t>
          </w:r>
          <w:r w:rsidRPr="005F7174">
            <w:t xml:space="preserve">mportant </w:t>
          </w:r>
          <w:r>
            <w:t>M</w:t>
          </w:r>
          <w:r w:rsidRPr="005F7174">
            <w:t>arketing KPIs</w:t>
          </w:r>
          <w:r>
            <w:t xml:space="preserve">. Available at: </w:t>
          </w:r>
          <w:hyperlink r:id="rId23" w:history="1">
            <w:r>
              <w:rPr>
                <w:rStyle w:val="Hyperlink"/>
              </w:rPr>
              <w:t>10 most important marketing KPIs - Aqueous Digital</w:t>
            </w:r>
          </w:hyperlink>
          <w:r>
            <w:t>. (Accessed: 30/11/2025).</w:t>
          </w:r>
        </w:p>
        <w:p w14:paraId="0F82211E" w14:textId="43D15689" w:rsidR="009541A5" w:rsidRDefault="009541A5"/>
      </w:sdtContent>
    </w:sdt>
    <w:p w14:paraId="08E531A0" w14:textId="77777777" w:rsidR="009541A5" w:rsidRPr="00F122A9" w:rsidRDefault="009541A5" w:rsidP="00F122A9">
      <w:pPr>
        <w:spacing w:line="360" w:lineRule="auto"/>
        <w:jc w:val="both"/>
        <w:rPr>
          <w:b/>
          <w:bCs/>
        </w:rPr>
      </w:pPr>
    </w:p>
    <w:sectPr w:rsidR="009541A5" w:rsidRPr="00F12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927B1"/>
    <w:multiLevelType w:val="hybridMultilevel"/>
    <w:tmpl w:val="300A5CFA"/>
    <w:lvl w:ilvl="0" w:tplc="C0CAB0E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4B7A72"/>
    <w:multiLevelType w:val="hybridMultilevel"/>
    <w:tmpl w:val="87902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C7D74"/>
    <w:multiLevelType w:val="hybridMultilevel"/>
    <w:tmpl w:val="CFFEC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930146">
    <w:abstractNumId w:val="2"/>
  </w:num>
  <w:num w:numId="2" w16cid:durableId="941381925">
    <w:abstractNumId w:val="1"/>
  </w:num>
  <w:num w:numId="3" w16cid:durableId="176311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2A9"/>
    <w:rsid w:val="00016AB3"/>
    <w:rsid w:val="000D6411"/>
    <w:rsid w:val="000F5D1F"/>
    <w:rsid w:val="0011376D"/>
    <w:rsid w:val="0013191E"/>
    <w:rsid w:val="00182463"/>
    <w:rsid w:val="001E25B8"/>
    <w:rsid w:val="00240B64"/>
    <w:rsid w:val="00303ADA"/>
    <w:rsid w:val="0035529B"/>
    <w:rsid w:val="003E72B7"/>
    <w:rsid w:val="004D460E"/>
    <w:rsid w:val="004D5D86"/>
    <w:rsid w:val="005F7174"/>
    <w:rsid w:val="00707EB4"/>
    <w:rsid w:val="00790574"/>
    <w:rsid w:val="007B703C"/>
    <w:rsid w:val="00856BCD"/>
    <w:rsid w:val="00865483"/>
    <w:rsid w:val="008E79D0"/>
    <w:rsid w:val="009538A3"/>
    <w:rsid w:val="009541A5"/>
    <w:rsid w:val="009632E4"/>
    <w:rsid w:val="00B6448B"/>
    <w:rsid w:val="00BE31D6"/>
    <w:rsid w:val="00CD7768"/>
    <w:rsid w:val="00CF16F0"/>
    <w:rsid w:val="00DC4430"/>
    <w:rsid w:val="00E5739C"/>
    <w:rsid w:val="00E60A99"/>
    <w:rsid w:val="00EC7230"/>
    <w:rsid w:val="00F12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10D0"/>
  <w15:chartTrackingRefBased/>
  <w15:docId w15:val="{684FF729-BD3E-4144-B9D1-278DE3F23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2A9"/>
    <w:rPr>
      <w:rFonts w:eastAsiaTheme="majorEastAsia" w:cstheme="majorBidi"/>
      <w:color w:val="272727" w:themeColor="text1" w:themeTint="D8"/>
    </w:rPr>
  </w:style>
  <w:style w:type="paragraph" w:styleId="Title">
    <w:name w:val="Title"/>
    <w:basedOn w:val="Normal"/>
    <w:next w:val="Normal"/>
    <w:link w:val="TitleChar"/>
    <w:uiPriority w:val="10"/>
    <w:qFormat/>
    <w:rsid w:val="00F12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2A9"/>
    <w:pPr>
      <w:spacing w:before="160"/>
      <w:jc w:val="center"/>
    </w:pPr>
    <w:rPr>
      <w:i/>
      <w:iCs/>
      <w:color w:val="404040" w:themeColor="text1" w:themeTint="BF"/>
    </w:rPr>
  </w:style>
  <w:style w:type="character" w:customStyle="1" w:styleId="QuoteChar">
    <w:name w:val="Quote Char"/>
    <w:basedOn w:val="DefaultParagraphFont"/>
    <w:link w:val="Quote"/>
    <w:uiPriority w:val="29"/>
    <w:rsid w:val="00F122A9"/>
    <w:rPr>
      <w:i/>
      <w:iCs/>
      <w:color w:val="404040" w:themeColor="text1" w:themeTint="BF"/>
    </w:rPr>
  </w:style>
  <w:style w:type="paragraph" w:styleId="ListParagraph">
    <w:name w:val="List Paragraph"/>
    <w:basedOn w:val="Normal"/>
    <w:uiPriority w:val="34"/>
    <w:qFormat/>
    <w:rsid w:val="00F122A9"/>
    <w:pPr>
      <w:ind w:left="720"/>
      <w:contextualSpacing/>
    </w:pPr>
  </w:style>
  <w:style w:type="character" w:styleId="IntenseEmphasis">
    <w:name w:val="Intense Emphasis"/>
    <w:basedOn w:val="DefaultParagraphFont"/>
    <w:uiPriority w:val="21"/>
    <w:qFormat/>
    <w:rsid w:val="00F122A9"/>
    <w:rPr>
      <w:i/>
      <w:iCs/>
      <w:color w:val="0F4761" w:themeColor="accent1" w:themeShade="BF"/>
    </w:rPr>
  </w:style>
  <w:style w:type="paragraph" w:styleId="IntenseQuote">
    <w:name w:val="Intense Quote"/>
    <w:basedOn w:val="Normal"/>
    <w:next w:val="Normal"/>
    <w:link w:val="IntenseQuoteChar"/>
    <w:uiPriority w:val="30"/>
    <w:qFormat/>
    <w:rsid w:val="00F12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2A9"/>
    <w:rPr>
      <w:i/>
      <w:iCs/>
      <w:color w:val="0F4761" w:themeColor="accent1" w:themeShade="BF"/>
    </w:rPr>
  </w:style>
  <w:style w:type="character" w:styleId="IntenseReference">
    <w:name w:val="Intense Reference"/>
    <w:basedOn w:val="DefaultParagraphFont"/>
    <w:uiPriority w:val="32"/>
    <w:qFormat/>
    <w:rsid w:val="00F122A9"/>
    <w:rPr>
      <w:b/>
      <w:bCs/>
      <w:smallCaps/>
      <w:color w:val="0F4761" w:themeColor="accent1" w:themeShade="BF"/>
      <w:spacing w:val="5"/>
    </w:rPr>
  </w:style>
  <w:style w:type="character" w:styleId="Hyperlink">
    <w:name w:val="Hyperlink"/>
    <w:basedOn w:val="DefaultParagraphFont"/>
    <w:uiPriority w:val="99"/>
    <w:semiHidden/>
    <w:unhideWhenUsed/>
    <w:rsid w:val="009541A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cade.app/blog/retail-kpis" TargetMode="External"/><Relationship Id="rId13" Type="http://schemas.openxmlformats.org/officeDocument/2006/relationships/hyperlink" Target="https://corporate.marksandspencer.com/sites/marksandspencer/files/2024-06/M-and-S-2024-Annual-Report.pdf" TargetMode="External"/><Relationship Id="rId18" Type="http://schemas.openxmlformats.org/officeDocument/2006/relationships/hyperlink" Target="https://corporate.marksandspencer.com/sites/marksandspencer/files/09-2025/SIGNED%20Financial%20Statements%20-%20Marks%20and%20Spencer%20plc%20FY25.pdf" TargetMode="External"/><Relationship Id="rId3" Type="http://schemas.openxmlformats.org/officeDocument/2006/relationships/styles" Target="styles.xml"/><Relationship Id="rId21" Type="http://schemas.openxmlformats.org/officeDocument/2006/relationships/hyperlink" Target="https://www.tableau.com/learn/articles/retail-industry-metrics-kpis" TargetMode="External"/><Relationship Id="rId7" Type="http://schemas.openxmlformats.org/officeDocument/2006/relationships/hyperlink" Target="https://canvasbusinessmodel.com/products/marks-and-spencer-pestle-analysis" TargetMode="External"/><Relationship Id="rId12" Type="http://schemas.openxmlformats.org/officeDocument/2006/relationships/hyperlink" Target="https://corporate.marksandspencer.com/sites/marksandspencer/files/2023-06/M-and-S-2023-Annual-Report.pdf?utm_source=chatgpt.com" TargetMode="External"/><Relationship Id="rId17" Type="http://schemas.openxmlformats.org/officeDocument/2006/relationships/hyperlink" Target="https://corporate.marksandspencer.com/sites/marksandspencer/files/2025-05/Marks-and-Spencer-Group-plc-Annual-Report-and-Financial-Statements-2025_INTERACTIVE_FINAL.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marksandspencer.com/sustainability/plan-a-our-planet" TargetMode="External"/><Relationship Id="rId20" Type="http://schemas.openxmlformats.org/officeDocument/2006/relationships/hyperlink" Target="https://www.researchgate.net/publication/389182335_THE_IMPACT_OF_KPIS_ON_OPERATIONAL_EFFICIENCY_AND_COMPETITIVE_ADVANTAGE_IN_TRADING_ENTERPRISES" TargetMode="External"/><Relationship Id="rId1" Type="http://schemas.openxmlformats.org/officeDocument/2006/relationships/customXml" Target="../customXml/item1.xml"/><Relationship Id="rId6" Type="http://schemas.openxmlformats.org/officeDocument/2006/relationships/hyperlink" Target="https://www.netsuite.com/portal/resource/articles/financial-management/retail-kpis.shtml" TargetMode="External"/><Relationship Id="rId11" Type="http://schemas.openxmlformats.org/officeDocument/2006/relationships/hyperlink" Target="https://www.hbs.edu/ris/Publication%2520Files/WP21-028_Triple_Bottom_Line_8.28.20abstract_correction_dd38a54c-48f2-4471-80db-e0ed6f962309.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marksandspencer.com/sites/marksandspencer/files/2024-05/prelims-2324-release.pdf" TargetMode="External"/><Relationship Id="rId23" Type="http://schemas.openxmlformats.org/officeDocument/2006/relationships/hyperlink" Target="https://www.aqueous-digital.co.uk/articles/10-most-important-marketing-kpis/?utm_source=chatgpt.com" TargetMode="External"/><Relationship Id="rId10" Type="http://schemas.openxmlformats.org/officeDocument/2006/relationships/hyperlink" Target="https://online.hbs.edu/blog/post/strategy-implementation?utm_source=chatgpt.com" TargetMode="External"/><Relationship Id="rId19" Type="http://schemas.openxmlformats.org/officeDocument/2006/relationships/hyperlink" Target="https://implementation.fpg.unc.edu/wp-content/uploads/ISP-Practice-Guide.pdf?utm_source=chatgpt.com"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corporate.marksandspencer.com/sites/marksandspencer/files/2023-02/Data%20Protection%20and%20Privacy%20Policy.pdf" TargetMode="External"/><Relationship Id="rId22" Type="http://schemas.openxmlformats.org/officeDocument/2006/relationships/hyperlink" Target="https://www.sciencedirect.com/science/article/pii/S000768132200025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DB935-352F-449B-AA37-303866654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7</Pages>
  <Words>2127</Words>
  <Characters>12125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Doncheva (2411732)</dc:creator>
  <cp:keywords/>
  <dc:description/>
  <cp:lastModifiedBy>Greta Doncheva (2411732)</cp:lastModifiedBy>
  <cp:revision>1</cp:revision>
  <dcterms:created xsi:type="dcterms:W3CDTF">2025-12-01T10:42:00Z</dcterms:created>
  <dcterms:modified xsi:type="dcterms:W3CDTF">2025-12-01T21:52:00Z</dcterms:modified>
</cp:coreProperties>
</file>