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D2E48" w14:textId="3894904F" w:rsidR="002F7D8F" w:rsidRDefault="002F7D8F" w:rsidP="002F7D8F">
      <w:pPr>
        <w:jc w:val="center"/>
      </w:pPr>
    </w:p>
    <w:p w14:paraId="36710689" w14:textId="29147576" w:rsidR="00E84CD8" w:rsidRDefault="00E84CD8" w:rsidP="002F7D8F">
      <w:pPr>
        <w:jc w:val="center"/>
      </w:pPr>
    </w:p>
    <w:p w14:paraId="10EAF27B" w14:textId="20651E85" w:rsidR="00E84CD8" w:rsidRDefault="00E84CD8" w:rsidP="002F7D8F">
      <w:pPr>
        <w:jc w:val="center"/>
      </w:pPr>
    </w:p>
    <w:p w14:paraId="625092E1" w14:textId="481FB547" w:rsidR="00E84CD8" w:rsidRDefault="00E84CD8" w:rsidP="002F7D8F">
      <w:pPr>
        <w:jc w:val="center"/>
      </w:pPr>
    </w:p>
    <w:p w14:paraId="1FA553B4" w14:textId="77777777" w:rsidR="002F7D8F" w:rsidRDefault="002F7D8F" w:rsidP="00E84CD8"/>
    <w:p w14:paraId="2488E82D" w14:textId="77777777" w:rsidR="002F7D8F" w:rsidRDefault="002F7D8F" w:rsidP="002F7D8F">
      <w:pPr>
        <w:jc w:val="center"/>
      </w:pPr>
    </w:p>
    <w:p w14:paraId="333FBA46" w14:textId="77777777" w:rsidR="00C21DB6" w:rsidRPr="002F7D8F" w:rsidRDefault="00000000" w:rsidP="002F7D8F">
      <w:pPr>
        <w:jc w:val="center"/>
        <w:rPr>
          <w:b/>
          <w:bCs/>
          <w:sz w:val="44"/>
          <w:szCs w:val="48"/>
        </w:rPr>
      </w:pPr>
      <w:r w:rsidRPr="002F7D8F">
        <w:rPr>
          <w:b/>
          <w:bCs/>
          <w:sz w:val="44"/>
          <w:szCs w:val="48"/>
        </w:rPr>
        <w:t>Module Title: Community Engagement</w:t>
      </w:r>
    </w:p>
    <w:p w14:paraId="2ED9E48D" w14:textId="77777777" w:rsidR="002110B5" w:rsidRPr="00E84CD8" w:rsidRDefault="00000000" w:rsidP="002F7D8F">
      <w:pPr>
        <w:jc w:val="center"/>
        <w:rPr>
          <w:sz w:val="40"/>
          <w:szCs w:val="40"/>
        </w:rPr>
      </w:pPr>
      <w:r w:rsidRPr="00E84CD8">
        <w:rPr>
          <w:b/>
          <w:bCs/>
          <w:sz w:val="40"/>
          <w:szCs w:val="40"/>
        </w:rPr>
        <w:t xml:space="preserve">Assignment Title: </w:t>
      </w:r>
      <w:r w:rsidR="002F7D8F" w:rsidRPr="00E84CD8">
        <w:rPr>
          <w:b/>
          <w:bCs/>
          <w:sz w:val="40"/>
          <w:szCs w:val="40"/>
        </w:rPr>
        <w:t xml:space="preserve">Reflective </w:t>
      </w:r>
      <w:r w:rsidRPr="00E84CD8">
        <w:rPr>
          <w:b/>
          <w:bCs/>
          <w:sz w:val="40"/>
          <w:szCs w:val="40"/>
        </w:rPr>
        <w:t>Report</w:t>
      </w:r>
    </w:p>
    <w:p w14:paraId="7821B5E2" w14:textId="1C5C8112" w:rsidR="002110B5" w:rsidRPr="002F7D8F" w:rsidRDefault="00000000" w:rsidP="002F7D8F">
      <w:pPr>
        <w:jc w:val="center"/>
        <w:rPr>
          <w:sz w:val="28"/>
          <w:szCs w:val="32"/>
        </w:rPr>
      </w:pPr>
      <w:r w:rsidRPr="002F7D8F">
        <w:rPr>
          <w:sz w:val="28"/>
          <w:szCs w:val="32"/>
        </w:rPr>
        <w:t>Student Name:</w:t>
      </w:r>
      <w:r w:rsidR="00C83DBA">
        <w:rPr>
          <w:sz w:val="28"/>
          <w:szCs w:val="32"/>
        </w:rPr>
        <w:t xml:space="preserve"> Razvan–Pavel Mocanu</w:t>
      </w:r>
    </w:p>
    <w:p w14:paraId="404B95F0" w14:textId="6E8CC1F1" w:rsidR="002110B5" w:rsidRDefault="00000000" w:rsidP="002F7D8F">
      <w:pPr>
        <w:jc w:val="center"/>
        <w:rPr>
          <w:sz w:val="28"/>
          <w:szCs w:val="32"/>
        </w:rPr>
      </w:pPr>
      <w:r w:rsidRPr="002F7D8F">
        <w:rPr>
          <w:sz w:val="28"/>
          <w:szCs w:val="32"/>
        </w:rPr>
        <w:t>Student ID:</w:t>
      </w:r>
      <w:r w:rsidR="00C83DBA">
        <w:rPr>
          <w:sz w:val="28"/>
          <w:szCs w:val="32"/>
        </w:rPr>
        <w:t xml:space="preserve"> </w:t>
      </w:r>
      <w:r w:rsidR="00C83DBA" w:rsidRPr="00C83DBA">
        <w:rPr>
          <w:sz w:val="28"/>
          <w:szCs w:val="32"/>
        </w:rPr>
        <w:t>2131739</w:t>
      </w:r>
    </w:p>
    <w:p w14:paraId="28F91D62" w14:textId="2882578D" w:rsidR="00C83DBA" w:rsidRDefault="00C83DBA" w:rsidP="002F7D8F">
      <w:pPr>
        <w:jc w:val="center"/>
        <w:rPr>
          <w:rFonts w:cs="Times New Roman"/>
          <w:b/>
          <w:bCs/>
          <w:szCs w:val="24"/>
        </w:rPr>
      </w:pPr>
      <w:r>
        <w:rPr>
          <w:rFonts w:cs="Times New Roman"/>
          <w:b/>
          <w:bCs/>
          <w:szCs w:val="24"/>
        </w:rPr>
        <w:t>Code</w:t>
      </w:r>
      <w:r>
        <w:rPr>
          <w:rFonts w:cs="Times New Roman"/>
          <w:b/>
          <w:bCs/>
          <w:szCs w:val="24"/>
        </w:rPr>
        <w:t>: LCBB4002</w:t>
      </w:r>
    </w:p>
    <w:p w14:paraId="58E33B86" w14:textId="5B8FB4ED" w:rsidR="00C83DBA" w:rsidRDefault="00C83DBA" w:rsidP="002F7D8F">
      <w:pPr>
        <w:jc w:val="center"/>
        <w:rPr>
          <w:sz w:val="28"/>
          <w:szCs w:val="32"/>
        </w:rPr>
      </w:pPr>
      <w:r>
        <w:rPr>
          <w:sz w:val="28"/>
          <w:szCs w:val="32"/>
        </w:rPr>
        <w:t xml:space="preserve">Lecturer: </w:t>
      </w:r>
      <w:r w:rsidRPr="00C83DBA">
        <w:rPr>
          <w:sz w:val="28"/>
          <w:szCs w:val="32"/>
        </w:rPr>
        <w:t>Anita Nan</w:t>
      </w:r>
    </w:p>
    <w:p w14:paraId="2EC3F553" w14:textId="77777777" w:rsidR="002F7D8F" w:rsidRDefault="002F7D8F" w:rsidP="002F7D8F">
      <w:pPr>
        <w:jc w:val="center"/>
        <w:rPr>
          <w:sz w:val="28"/>
          <w:szCs w:val="32"/>
        </w:rPr>
      </w:pPr>
    </w:p>
    <w:p w14:paraId="2EA74287" w14:textId="77777777" w:rsidR="002F7D8F" w:rsidRDefault="002F7D8F" w:rsidP="002F7D8F">
      <w:pPr>
        <w:jc w:val="center"/>
        <w:rPr>
          <w:sz w:val="28"/>
          <w:szCs w:val="32"/>
        </w:rPr>
      </w:pPr>
    </w:p>
    <w:p w14:paraId="61AFF28F" w14:textId="77777777" w:rsidR="002F7D8F" w:rsidRDefault="002F7D8F" w:rsidP="002F7D8F">
      <w:pPr>
        <w:jc w:val="center"/>
        <w:rPr>
          <w:sz w:val="28"/>
          <w:szCs w:val="32"/>
        </w:rPr>
      </w:pPr>
    </w:p>
    <w:p w14:paraId="35F936A9" w14:textId="77777777" w:rsidR="002F7D8F" w:rsidRDefault="002F7D8F" w:rsidP="002F7D8F">
      <w:pPr>
        <w:jc w:val="center"/>
        <w:rPr>
          <w:sz w:val="28"/>
          <w:szCs w:val="32"/>
        </w:rPr>
      </w:pPr>
    </w:p>
    <w:p w14:paraId="34B2BBA6" w14:textId="77777777" w:rsidR="002F7D8F" w:rsidRDefault="002F7D8F" w:rsidP="002F7D8F">
      <w:pPr>
        <w:jc w:val="center"/>
        <w:rPr>
          <w:sz w:val="28"/>
          <w:szCs w:val="32"/>
        </w:rPr>
      </w:pPr>
    </w:p>
    <w:p w14:paraId="4FF80112" w14:textId="77777777" w:rsidR="00E84CD8" w:rsidRDefault="00E84CD8">
      <w:pPr>
        <w:spacing w:line="259" w:lineRule="auto"/>
        <w:jc w:val="left"/>
        <w:rPr>
          <w:rFonts w:eastAsia="Times New Roman" w:cs="Times New Roman"/>
          <w:b/>
          <w:bCs/>
          <w:color w:val="000000"/>
          <w:szCs w:val="24"/>
          <w:lang w:bidi="ar-SA"/>
        </w:rPr>
      </w:pPr>
      <w:r>
        <w:rPr>
          <w:rFonts w:eastAsia="Times New Roman" w:cs="Times New Roman"/>
          <w:b/>
          <w:bCs/>
          <w:color w:val="000000"/>
          <w:szCs w:val="24"/>
          <w:lang w:bidi="ar-SA"/>
        </w:rPr>
        <w:br w:type="page"/>
      </w:r>
    </w:p>
    <w:p w14:paraId="6ACF61B9" w14:textId="0D855AC5" w:rsidR="00FD3720" w:rsidRPr="00FD3720" w:rsidRDefault="00000000" w:rsidP="00FD3720">
      <w:pPr>
        <w:spacing w:before="240" w:after="240" w:line="240" w:lineRule="auto"/>
        <w:jc w:val="center"/>
        <w:rPr>
          <w:rFonts w:eastAsia="Times New Roman" w:cs="Times New Roman"/>
          <w:color w:val="auto"/>
          <w:szCs w:val="24"/>
          <w:lang w:bidi="ar-SA"/>
        </w:rPr>
      </w:pPr>
      <w:r w:rsidRPr="00FD3720">
        <w:rPr>
          <w:rFonts w:eastAsia="Times New Roman" w:cs="Times New Roman"/>
          <w:b/>
          <w:bCs/>
          <w:color w:val="000000"/>
          <w:szCs w:val="24"/>
          <w:lang w:bidi="ar-SA"/>
        </w:rPr>
        <w:t>Executive summary</w:t>
      </w:r>
    </w:p>
    <w:p w14:paraId="30E4E999" w14:textId="4F3C0C0C" w:rsidR="00E84CD8" w:rsidRDefault="00000000" w:rsidP="0045509E">
      <w:pPr>
        <w:rPr>
          <w:lang w:bidi="ar-SA"/>
        </w:rPr>
      </w:pPr>
      <w:r w:rsidRPr="00FD3720">
        <w:rPr>
          <w:lang w:bidi="ar-SA"/>
        </w:rPr>
        <w:t xml:space="preserve">The following reflective report contained the aspects of community engagement in society. Community engagement mostly has been observed in the Commonwealth games that have been held in Birmingham. The Commonwealth games, often known as common games or friendly games are an international multi-sport competition held every four years by athletes from Commonwealth countries. Thus, the entire reflective report has discussed the importance of community engagement that allows people to bring success to any communal occasion or event. The fruitful impact along with its uses in economic growth, social infrastructure and youth development has been </w:t>
      </w:r>
      <w:r w:rsidR="001A5365" w:rsidRPr="00FD3720">
        <w:rPr>
          <w:lang w:bidi="ar-SA"/>
        </w:rPr>
        <w:t>emphasized</w:t>
      </w:r>
      <w:r w:rsidRPr="00FD3720">
        <w:rPr>
          <w:lang w:bidi="ar-SA"/>
        </w:rPr>
        <w:t xml:space="preserve"> here with detailed elaboration.</w:t>
      </w:r>
    </w:p>
    <w:p w14:paraId="0D9D99D8" w14:textId="77777777" w:rsidR="00E84CD8" w:rsidRDefault="00E84CD8">
      <w:pPr>
        <w:spacing w:line="259" w:lineRule="auto"/>
        <w:jc w:val="left"/>
        <w:rPr>
          <w:lang w:bidi="ar-SA"/>
        </w:rPr>
      </w:pPr>
      <w:r>
        <w:rPr>
          <w:lang w:bidi="ar-SA"/>
        </w:rPr>
        <w:br w:type="page"/>
      </w:r>
    </w:p>
    <w:sdt>
      <w:sdtPr>
        <w:rPr>
          <w:rFonts w:ascii="Times New Roman" w:eastAsiaTheme="minorHAnsi" w:hAnsi="Times New Roman" w:cstheme="minorBidi"/>
          <w:b w:val="0"/>
          <w:bCs w:val="0"/>
          <w:color w:val="000000" w:themeColor="text1"/>
          <w:sz w:val="24"/>
          <w:lang w:bidi="th-TH"/>
        </w:rPr>
        <w:id w:val="-1123380351"/>
        <w:docPartObj>
          <w:docPartGallery w:val="Table of Contents"/>
          <w:docPartUnique/>
        </w:docPartObj>
      </w:sdtPr>
      <w:sdtEndPr>
        <w:rPr>
          <w:noProof/>
        </w:rPr>
      </w:sdtEndPr>
      <w:sdtContent>
        <w:p w14:paraId="4C95D456" w14:textId="0E0E880A" w:rsidR="00E84CD8" w:rsidRDefault="00E84CD8">
          <w:pPr>
            <w:pStyle w:val="TOCHeading"/>
          </w:pPr>
          <w:r>
            <w:t>Table of Contents</w:t>
          </w:r>
        </w:p>
        <w:p w14:paraId="05EE9513" w14:textId="53D99098" w:rsidR="00E84CD8" w:rsidRDefault="00E84CD8">
          <w:pPr>
            <w:pStyle w:val="TOC1"/>
            <w:tabs>
              <w:tab w:val="right" w:leader="dot" w:pos="9350"/>
            </w:tabs>
            <w:rPr>
              <w:rFonts w:eastAsiaTheme="minorEastAsia" w:cstheme="minorBidi"/>
              <w:b w:val="0"/>
              <w:bCs w:val="0"/>
              <w:caps w:val="0"/>
              <w:noProof/>
              <w:color w:val="auto"/>
              <w:sz w:val="24"/>
              <w:szCs w:val="24"/>
              <w:lang w:val="en-IN" w:eastAsia="en-GB" w:bidi="ar-SA"/>
            </w:rPr>
          </w:pPr>
          <w:r>
            <w:rPr>
              <w:b w:val="0"/>
              <w:bCs w:val="0"/>
            </w:rPr>
            <w:fldChar w:fldCharType="begin"/>
          </w:r>
          <w:r>
            <w:instrText xml:space="preserve"> TOC \o "1-3" \h \z \u </w:instrText>
          </w:r>
          <w:r>
            <w:rPr>
              <w:b w:val="0"/>
              <w:bCs w:val="0"/>
            </w:rPr>
            <w:fldChar w:fldCharType="separate"/>
          </w:r>
          <w:hyperlink w:anchor="_Toc122795934" w:history="1">
            <w:r w:rsidRPr="003B35D5">
              <w:rPr>
                <w:rStyle w:val="Hyperlink"/>
                <w:noProof/>
              </w:rPr>
              <w:t>Introduction</w:t>
            </w:r>
            <w:r>
              <w:rPr>
                <w:noProof/>
                <w:webHidden/>
              </w:rPr>
              <w:tab/>
            </w:r>
            <w:r>
              <w:rPr>
                <w:noProof/>
                <w:webHidden/>
              </w:rPr>
              <w:fldChar w:fldCharType="begin"/>
            </w:r>
            <w:r>
              <w:rPr>
                <w:noProof/>
                <w:webHidden/>
              </w:rPr>
              <w:instrText xml:space="preserve"> PAGEREF _Toc122795934 \h </w:instrText>
            </w:r>
            <w:r>
              <w:rPr>
                <w:noProof/>
                <w:webHidden/>
              </w:rPr>
            </w:r>
            <w:r>
              <w:rPr>
                <w:noProof/>
                <w:webHidden/>
              </w:rPr>
              <w:fldChar w:fldCharType="separate"/>
            </w:r>
            <w:r>
              <w:rPr>
                <w:noProof/>
                <w:webHidden/>
              </w:rPr>
              <w:t>4</w:t>
            </w:r>
            <w:r>
              <w:rPr>
                <w:noProof/>
                <w:webHidden/>
              </w:rPr>
              <w:fldChar w:fldCharType="end"/>
            </w:r>
          </w:hyperlink>
        </w:p>
        <w:p w14:paraId="2CD9AD88" w14:textId="7E5B0536" w:rsidR="00E84CD8" w:rsidRDefault="00000000">
          <w:pPr>
            <w:pStyle w:val="TOC2"/>
            <w:tabs>
              <w:tab w:val="right" w:leader="dot" w:pos="9350"/>
            </w:tabs>
            <w:rPr>
              <w:rFonts w:eastAsiaTheme="minorEastAsia" w:cstheme="minorBidi"/>
              <w:smallCaps w:val="0"/>
              <w:noProof/>
              <w:color w:val="auto"/>
              <w:sz w:val="24"/>
              <w:szCs w:val="24"/>
              <w:lang w:val="en-IN" w:eastAsia="en-GB" w:bidi="ar-SA"/>
            </w:rPr>
          </w:pPr>
          <w:hyperlink w:anchor="_Toc122795935" w:history="1">
            <w:r w:rsidR="00E84CD8" w:rsidRPr="003B35D5">
              <w:rPr>
                <w:rStyle w:val="Hyperlink"/>
                <w:noProof/>
              </w:rPr>
              <w:t>Community engagement</w:t>
            </w:r>
            <w:r w:rsidR="00E84CD8">
              <w:rPr>
                <w:noProof/>
                <w:webHidden/>
              </w:rPr>
              <w:tab/>
            </w:r>
            <w:r w:rsidR="00E84CD8">
              <w:rPr>
                <w:noProof/>
                <w:webHidden/>
              </w:rPr>
              <w:fldChar w:fldCharType="begin"/>
            </w:r>
            <w:r w:rsidR="00E84CD8">
              <w:rPr>
                <w:noProof/>
                <w:webHidden/>
              </w:rPr>
              <w:instrText xml:space="preserve"> PAGEREF _Toc122795935 \h </w:instrText>
            </w:r>
            <w:r w:rsidR="00E84CD8">
              <w:rPr>
                <w:noProof/>
                <w:webHidden/>
              </w:rPr>
            </w:r>
            <w:r w:rsidR="00E84CD8">
              <w:rPr>
                <w:noProof/>
                <w:webHidden/>
              </w:rPr>
              <w:fldChar w:fldCharType="separate"/>
            </w:r>
            <w:r w:rsidR="00E84CD8">
              <w:rPr>
                <w:noProof/>
                <w:webHidden/>
              </w:rPr>
              <w:t>5</w:t>
            </w:r>
            <w:r w:rsidR="00E84CD8">
              <w:rPr>
                <w:noProof/>
                <w:webHidden/>
              </w:rPr>
              <w:fldChar w:fldCharType="end"/>
            </w:r>
          </w:hyperlink>
        </w:p>
        <w:p w14:paraId="35E2F3A7" w14:textId="6F39E987" w:rsidR="00E84CD8" w:rsidRDefault="00000000">
          <w:pPr>
            <w:pStyle w:val="TOC3"/>
            <w:tabs>
              <w:tab w:val="right" w:leader="dot" w:pos="9350"/>
            </w:tabs>
            <w:rPr>
              <w:rFonts w:eastAsiaTheme="minorEastAsia" w:cstheme="minorBidi"/>
              <w:i w:val="0"/>
              <w:iCs w:val="0"/>
              <w:noProof/>
              <w:color w:val="auto"/>
              <w:sz w:val="24"/>
              <w:szCs w:val="24"/>
              <w:lang w:val="en-IN" w:eastAsia="en-GB" w:bidi="ar-SA"/>
            </w:rPr>
          </w:pPr>
          <w:hyperlink w:anchor="_Toc122795936" w:history="1">
            <w:r w:rsidR="00E84CD8" w:rsidRPr="003B35D5">
              <w:rPr>
                <w:rStyle w:val="Hyperlink"/>
                <w:noProof/>
              </w:rPr>
              <w:t>Types of community engagement</w:t>
            </w:r>
            <w:r w:rsidR="00E84CD8">
              <w:rPr>
                <w:noProof/>
                <w:webHidden/>
              </w:rPr>
              <w:tab/>
            </w:r>
            <w:r w:rsidR="00E84CD8">
              <w:rPr>
                <w:noProof/>
                <w:webHidden/>
              </w:rPr>
              <w:fldChar w:fldCharType="begin"/>
            </w:r>
            <w:r w:rsidR="00E84CD8">
              <w:rPr>
                <w:noProof/>
                <w:webHidden/>
              </w:rPr>
              <w:instrText xml:space="preserve"> PAGEREF _Toc122795936 \h </w:instrText>
            </w:r>
            <w:r w:rsidR="00E84CD8">
              <w:rPr>
                <w:noProof/>
                <w:webHidden/>
              </w:rPr>
            </w:r>
            <w:r w:rsidR="00E84CD8">
              <w:rPr>
                <w:noProof/>
                <w:webHidden/>
              </w:rPr>
              <w:fldChar w:fldCharType="separate"/>
            </w:r>
            <w:r w:rsidR="00E84CD8">
              <w:rPr>
                <w:noProof/>
                <w:webHidden/>
              </w:rPr>
              <w:t>5</w:t>
            </w:r>
            <w:r w:rsidR="00E84CD8">
              <w:rPr>
                <w:noProof/>
                <w:webHidden/>
              </w:rPr>
              <w:fldChar w:fldCharType="end"/>
            </w:r>
          </w:hyperlink>
        </w:p>
        <w:p w14:paraId="5EAA1ED0" w14:textId="25F9F0FC" w:rsidR="00E84CD8" w:rsidRDefault="00000000">
          <w:pPr>
            <w:pStyle w:val="TOC2"/>
            <w:tabs>
              <w:tab w:val="right" w:leader="dot" w:pos="9350"/>
            </w:tabs>
            <w:rPr>
              <w:rFonts w:eastAsiaTheme="minorEastAsia" w:cstheme="minorBidi"/>
              <w:smallCaps w:val="0"/>
              <w:noProof/>
              <w:color w:val="auto"/>
              <w:sz w:val="24"/>
              <w:szCs w:val="24"/>
              <w:lang w:val="en-IN" w:eastAsia="en-GB" w:bidi="ar-SA"/>
            </w:rPr>
          </w:pPr>
          <w:hyperlink w:anchor="_Toc122795937" w:history="1">
            <w:r w:rsidR="00E84CD8" w:rsidRPr="003B35D5">
              <w:rPr>
                <w:rStyle w:val="Hyperlink"/>
                <w:noProof/>
              </w:rPr>
              <w:t>Impact of community engagement in the society</w:t>
            </w:r>
            <w:r w:rsidR="00E84CD8">
              <w:rPr>
                <w:noProof/>
                <w:webHidden/>
              </w:rPr>
              <w:tab/>
            </w:r>
            <w:r w:rsidR="00E84CD8">
              <w:rPr>
                <w:noProof/>
                <w:webHidden/>
              </w:rPr>
              <w:fldChar w:fldCharType="begin"/>
            </w:r>
            <w:r w:rsidR="00E84CD8">
              <w:rPr>
                <w:noProof/>
                <w:webHidden/>
              </w:rPr>
              <w:instrText xml:space="preserve"> PAGEREF _Toc122795937 \h </w:instrText>
            </w:r>
            <w:r w:rsidR="00E84CD8">
              <w:rPr>
                <w:noProof/>
                <w:webHidden/>
              </w:rPr>
            </w:r>
            <w:r w:rsidR="00E84CD8">
              <w:rPr>
                <w:noProof/>
                <w:webHidden/>
              </w:rPr>
              <w:fldChar w:fldCharType="separate"/>
            </w:r>
            <w:r w:rsidR="00E84CD8">
              <w:rPr>
                <w:noProof/>
                <w:webHidden/>
              </w:rPr>
              <w:t>7</w:t>
            </w:r>
            <w:r w:rsidR="00E84CD8">
              <w:rPr>
                <w:noProof/>
                <w:webHidden/>
              </w:rPr>
              <w:fldChar w:fldCharType="end"/>
            </w:r>
          </w:hyperlink>
        </w:p>
        <w:p w14:paraId="3F6D06E7" w14:textId="4E964876" w:rsidR="00E84CD8" w:rsidRDefault="00000000">
          <w:pPr>
            <w:pStyle w:val="TOC2"/>
            <w:tabs>
              <w:tab w:val="right" w:leader="dot" w:pos="9350"/>
            </w:tabs>
            <w:rPr>
              <w:rFonts w:eastAsiaTheme="minorEastAsia" w:cstheme="minorBidi"/>
              <w:smallCaps w:val="0"/>
              <w:noProof/>
              <w:color w:val="auto"/>
              <w:sz w:val="24"/>
              <w:szCs w:val="24"/>
              <w:lang w:val="en-IN" w:eastAsia="en-GB" w:bidi="ar-SA"/>
            </w:rPr>
          </w:pPr>
          <w:hyperlink w:anchor="_Toc122795938" w:history="1">
            <w:r w:rsidR="00E84CD8" w:rsidRPr="003B35D5">
              <w:rPr>
                <w:rStyle w:val="Hyperlink"/>
                <w:noProof/>
              </w:rPr>
              <w:t>Implementation of Community Engagement in Society</w:t>
            </w:r>
            <w:r w:rsidR="00E84CD8">
              <w:rPr>
                <w:noProof/>
                <w:webHidden/>
              </w:rPr>
              <w:tab/>
            </w:r>
            <w:r w:rsidR="00E84CD8">
              <w:rPr>
                <w:noProof/>
                <w:webHidden/>
              </w:rPr>
              <w:fldChar w:fldCharType="begin"/>
            </w:r>
            <w:r w:rsidR="00E84CD8">
              <w:rPr>
                <w:noProof/>
                <w:webHidden/>
              </w:rPr>
              <w:instrText xml:space="preserve"> PAGEREF _Toc122795938 \h </w:instrText>
            </w:r>
            <w:r w:rsidR="00E84CD8">
              <w:rPr>
                <w:noProof/>
                <w:webHidden/>
              </w:rPr>
            </w:r>
            <w:r w:rsidR="00E84CD8">
              <w:rPr>
                <w:noProof/>
                <w:webHidden/>
              </w:rPr>
              <w:fldChar w:fldCharType="separate"/>
            </w:r>
            <w:r w:rsidR="00E84CD8">
              <w:rPr>
                <w:noProof/>
                <w:webHidden/>
              </w:rPr>
              <w:t>9</w:t>
            </w:r>
            <w:r w:rsidR="00E84CD8">
              <w:rPr>
                <w:noProof/>
                <w:webHidden/>
              </w:rPr>
              <w:fldChar w:fldCharType="end"/>
            </w:r>
          </w:hyperlink>
        </w:p>
        <w:p w14:paraId="54AE90A0" w14:textId="3D6CE998" w:rsidR="00E84CD8" w:rsidRDefault="00000000">
          <w:pPr>
            <w:pStyle w:val="TOC3"/>
            <w:tabs>
              <w:tab w:val="right" w:leader="dot" w:pos="9350"/>
            </w:tabs>
            <w:rPr>
              <w:rFonts w:eastAsiaTheme="minorEastAsia" w:cstheme="minorBidi"/>
              <w:i w:val="0"/>
              <w:iCs w:val="0"/>
              <w:noProof/>
              <w:color w:val="auto"/>
              <w:sz w:val="24"/>
              <w:szCs w:val="24"/>
              <w:lang w:val="en-IN" w:eastAsia="en-GB" w:bidi="ar-SA"/>
            </w:rPr>
          </w:pPr>
          <w:hyperlink w:anchor="_Toc122795939" w:history="1">
            <w:r w:rsidR="00E84CD8" w:rsidRPr="003B35D5">
              <w:rPr>
                <w:rStyle w:val="Hyperlink"/>
                <w:noProof/>
              </w:rPr>
              <w:t>Youth Empowerment</w:t>
            </w:r>
            <w:r w:rsidR="00E84CD8">
              <w:rPr>
                <w:noProof/>
                <w:webHidden/>
              </w:rPr>
              <w:tab/>
            </w:r>
            <w:r w:rsidR="00E84CD8">
              <w:rPr>
                <w:noProof/>
                <w:webHidden/>
              </w:rPr>
              <w:fldChar w:fldCharType="begin"/>
            </w:r>
            <w:r w:rsidR="00E84CD8">
              <w:rPr>
                <w:noProof/>
                <w:webHidden/>
              </w:rPr>
              <w:instrText xml:space="preserve"> PAGEREF _Toc122795939 \h </w:instrText>
            </w:r>
            <w:r w:rsidR="00E84CD8">
              <w:rPr>
                <w:noProof/>
                <w:webHidden/>
              </w:rPr>
            </w:r>
            <w:r w:rsidR="00E84CD8">
              <w:rPr>
                <w:noProof/>
                <w:webHidden/>
              </w:rPr>
              <w:fldChar w:fldCharType="separate"/>
            </w:r>
            <w:r w:rsidR="00E84CD8">
              <w:rPr>
                <w:noProof/>
                <w:webHidden/>
              </w:rPr>
              <w:t>9</w:t>
            </w:r>
            <w:r w:rsidR="00E84CD8">
              <w:rPr>
                <w:noProof/>
                <w:webHidden/>
              </w:rPr>
              <w:fldChar w:fldCharType="end"/>
            </w:r>
          </w:hyperlink>
        </w:p>
        <w:p w14:paraId="47EF399E" w14:textId="13452091" w:rsidR="00E84CD8" w:rsidRDefault="00000000">
          <w:pPr>
            <w:pStyle w:val="TOC3"/>
            <w:tabs>
              <w:tab w:val="right" w:leader="dot" w:pos="9350"/>
            </w:tabs>
            <w:rPr>
              <w:rFonts w:eastAsiaTheme="minorEastAsia" w:cstheme="minorBidi"/>
              <w:i w:val="0"/>
              <w:iCs w:val="0"/>
              <w:noProof/>
              <w:color w:val="auto"/>
              <w:sz w:val="24"/>
              <w:szCs w:val="24"/>
              <w:lang w:val="en-IN" w:eastAsia="en-GB" w:bidi="ar-SA"/>
            </w:rPr>
          </w:pPr>
          <w:hyperlink w:anchor="_Toc122795940" w:history="1">
            <w:r w:rsidR="00E84CD8" w:rsidRPr="003B35D5">
              <w:rPr>
                <w:rStyle w:val="Hyperlink"/>
                <w:noProof/>
              </w:rPr>
              <w:t>Economic growth</w:t>
            </w:r>
            <w:r w:rsidR="00E84CD8">
              <w:rPr>
                <w:noProof/>
                <w:webHidden/>
              </w:rPr>
              <w:tab/>
            </w:r>
            <w:r w:rsidR="00E84CD8">
              <w:rPr>
                <w:noProof/>
                <w:webHidden/>
              </w:rPr>
              <w:fldChar w:fldCharType="begin"/>
            </w:r>
            <w:r w:rsidR="00E84CD8">
              <w:rPr>
                <w:noProof/>
                <w:webHidden/>
              </w:rPr>
              <w:instrText xml:space="preserve"> PAGEREF _Toc122795940 \h </w:instrText>
            </w:r>
            <w:r w:rsidR="00E84CD8">
              <w:rPr>
                <w:noProof/>
                <w:webHidden/>
              </w:rPr>
            </w:r>
            <w:r w:rsidR="00E84CD8">
              <w:rPr>
                <w:noProof/>
                <w:webHidden/>
              </w:rPr>
              <w:fldChar w:fldCharType="separate"/>
            </w:r>
            <w:r w:rsidR="00E84CD8">
              <w:rPr>
                <w:noProof/>
                <w:webHidden/>
              </w:rPr>
              <w:t>10</w:t>
            </w:r>
            <w:r w:rsidR="00E84CD8">
              <w:rPr>
                <w:noProof/>
                <w:webHidden/>
              </w:rPr>
              <w:fldChar w:fldCharType="end"/>
            </w:r>
          </w:hyperlink>
        </w:p>
        <w:p w14:paraId="3F824707" w14:textId="58872A0D" w:rsidR="00E84CD8" w:rsidRDefault="00000000">
          <w:pPr>
            <w:pStyle w:val="TOC3"/>
            <w:tabs>
              <w:tab w:val="right" w:leader="dot" w:pos="9350"/>
            </w:tabs>
            <w:rPr>
              <w:rFonts w:eastAsiaTheme="minorEastAsia" w:cstheme="minorBidi"/>
              <w:i w:val="0"/>
              <w:iCs w:val="0"/>
              <w:noProof/>
              <w:color w:val="auto"/>
              <w:sz w:val="24"/>
              <w:szCs w:val="24"/>
              <w:lang w:val="en-IN" w:eastAsia="en-GB" w:bidi="ar-SA"/>
            </w:rPr>
          </w:pPr>
          <w:hyperlink w:anchor="_Toc122795941" w:history="1">
            <w:r w:rsidR="00E84CD8" w:rsidRPr="003B35D5">
              <w:rPr>
                <w:rStyle w:val="Hyperlink"/>
                <w:noProof/>
              </w:rPr>
              <w:t>Social infrastructure development</w:t>
            </w:r>
            <w:r w:rsidR="00E84CD8">
              <w:rPr>
                <w:noProof/>
                <w:webHidden/>
              </w:rPr>
              <w:tab/>
            </w:r>
            <w:r w:rsidR="00E84CD8">
              <w:rPr>
                <w:noProof/>
                <w:webHidden/>
              </w:rPr>
              <w:fldChar w:fldCharType="begin"/>
            </w:r>
            <w:r w:rsidR="00E84CD8">
              <w:rPr>
                <w:noProof/>
                <w:webHidden/>
              </w:rPr>
              <w:instrText xml:space="preserve"> PAGEREF _Toc122795941 \h </w:instrText>
            </w:r>
            <w:r w:rsidR="00E84CD8">
              <w:rPr>
                <w:noProof/>
                <w:webHidden/>
              </w:rPr>
            </w:r>
            <w:r w:rsidR="00E84CD8">
              <w:rPr>
                <w:noProof/>
                <w:webHidden/>
              </w:rPr>
              <w:fldChar w:fldCharType="separate"/>
            </w:r>
            <w:r w:rsidR="00E84CD8">
              <w:rPr>
                <w:noProof/>
                <w:webHidden/>
              </w:rPr>
              <w:t>10</w:t>
            </w:r>
            <w:r w:rsidR="00E84CD8">
              <w:rPr>
                <w:noProof/>
                <w:webHidden/>
              </w:rPr>
              <w:fldChar w:fldCharType="end"/>
            </w:r>
          </w:hyperlink>
        </w:p>
        <w:p w14:paraId="03EBAF37" w14:textId="24DA4AB7" w:rsidR="00E84CD8" w:rsidRDefault="00000000">
          <w:pPr>
            <w:pStyle w:val="TOC1"/>
            <w:tabs>
              <w:tab w:val="right" w:leader="dot" w:pos="9350"/>
            </w:tabs>
            <w:rPr>
              <w:rFonts w:eastAsiaTheme="minorEastAsia" w:cstheme="minorBidi"/>
              <w:b w:val="0"/>
              <w:bCs w:val="0"/>
              <w:caps w:val="0"/>
              <w:noProof/>
              <w:color w:val="auto"/>
              <w:sz w:val="24"/>
              <w:szCs w:val="24"/>
              <w:lang w:val="en-IN" w:eastAsia="en-GB" w:bidi="ar-SA"/>
            </w:rPr>
          </w:pPr>
          <w:hyperlink w:anchor="_Toc122795942" w:history="1">
            <w:r w:rsidR="00E84CD8" w:rsidRPr="003B35D5">
              <w:rPr>
                <w:rStyle w:val="Hyperlink"/>
                <w:noProof/>
              </w:rPr>
              <w:t>Conclusion</w:t>
            </w:r>
            <w:r w:rsidR="00E84CD8">
              <w:rPr>
                <w:noProof/>
                <w:webHidden/>
              </w:rPr>
              <w:tab/>
            </w:r>
            <w:r w:rsidR="00E84CD8">
              <w:rPr>
                <w:noProof/>
                <w:webHidden/>
              </w:rPr>
              <w:fldChar w:fldCharType="begin"/>
            </w:r>
            <w:r w:rsidR="00E84CD8">
              <w:rPr>
                <w:noProof/>
                <w:webHidden/>
              </w:rPr>
              <w:instrText xml:space="preserve"> PAGEREF _Toc122795942 \h </w:instrText>
            </w:r>
            <w:r w:rsidR="00E84CD8">
              <w:rPr>
                <w:noProof/>
                <w:webHidden/>
              </w:rPr>
            </w:r>
            <w:r w:rsidR="00E84CD8">
              <w:rPr>
                <w:noProof/>
                <w:webHidden/>
              </w:rPr>
              <w:fldChar w:fldCharType="separate"/>
            </w:r>
            <w:r w:rsidR="00E84CD8">
              <w:rPr>
                <w:noProof/>
                <w:webHidden/>
              </w:rPr>
              <w:t>12</w:t>
            </w:r>
            <w:r w:rsidR="00E84CD8">
              <w:rPr>
                <w:noProof/>
                <w:webHidden/>
              </w:rPr>
              <w:fldChar w:fldCharType="end"/>
            </w:r>
          </w:hyperlink>
        </w:p>
        <w:p w14:paraId="03AD7207" w14:textId="16F34406" w:rsidR="00E84CD8" w:rsidRDefault="00000000">
          <w:pPr>
            <w:pStyle w:val="TOC1"/>
            <w:tabs>
              <w:tab w:val="right" w:leader="dot" w:pos="9350"/>
            </w:tabs>
            <w:rPr>
              <w:rFonts w:eastAsiaTheme="minorEastAsia" w:cstheme="minorBidi"/>
              <w:b w:val="0"/>
              <w:bCs w:val="0"/>
              <w:caps w:val="0"/>
              <w:noProof/>
              <w:color w:val="auto"/>
              <w:sz w:val="24"/>
              <w:szCs w:val="24"/>
              <w:lang w:val="en-IN" w:eastAsia="en-GB" w:bidi="ar-SA"/>
            </w:rPr>
          </w:pPr>
          <w:hyperlink w:anchor="_Toc122795943" w:history="1">
            <w:r w:rsidR="00E84CD8" w:rsidRPr="003B35D5">
              <w:rPr>
                <w:rStyle w:val="Hyperlink"/>
                <w:noProof/>
              </w:rPr>
              <w:t>References</w:t>
            </w:r>
            <w:r w:rsidR="00E84CD8">
              <w:rPr>
                <w:noProof/>
                <w:webHidden/>
              </w:rPr>
              <w:tab/>
            </w:r>
            <w:r w:rsidR="00E84CD8">
              <w:rPr>
                <w:noProof/>
                <w:webHidden/>
              </w:rPr>
              <w:fldChar w:fldCharType="begin"/>
            </w:r>
            <w:r w:rsidR="00E84CD8">
              <w:rPr>
                <w:noProof/>
                <w:webHidden/>
              </w:rPr>
              <w:instrText xml:space="preserve"> PAGEREF _Toc122795943 \h </w:instrText>
            </w:r>
            <w:r w:rsidR="00E84CD8">
              <w:rPr>
                <w:noProof/>
                <w:webHidden/>
              </w:rPr>
            </w:r>
            <w:r w:rsidR="00E84CD8">
              <w:rPr>
                <w:noProof/>
                <w:webHidden/>
              </w:rPr>
              <w:fldChar w:fldCharType="separate"/>
            </w:r>
            <w:r w:rsidR="00E84CD8">
              <w:rPr>
                <w:noProof/>
                <w:webHidden/>
              </w:rPr>
              <w:t>13</w:t>
            </w:r>
            <w:r w:rsidR="00E84CD8">
              <w:rPr>
                <w:noProof/>
                <w:webHidden/>
              </w:rPr>
              <w:fldChar w:fldCharType="end"/>
            </w:r>
          </w:hyperlink>
        </w:p>
        <w:p w14:paraId="2AFFC787" w14:textId="2FFC2DFE" w:rsidR="00E84CD8" w:rsidRDefault="00E84CD8">
          <w:r>
            <w:rPr>
              <w:b/>
              <w:bCs/>
              <w:noProof/>
            </w:rPr>
            <w:fldChar w:fldCharType="end"/>
          </w:r>
        </w:p>
      </w:sdtContent>
    </w:sdt>
    <w:p w14:paraId="15ACBE6C" w14:textId="77777777" w:rsidR="00FD3720" w:rsidRPr="00FD3720" w:rsidRDefault="00FD3720" w:rsidP="0045509E">
      <w:pPr>
        <w:rPr>
          <w:color w:val="auto"/>
          <w:lang w:bidi="ar-SA"/>
        </w:rPr>
      </w:pPr>
    </w:p>
    <w:p w14:paraId="58E261EE" w14:textId="77777777" w:rsidR="0045509E" w:rsidRDefault="00000000">
      <w:pPr>
        <w:spacing w:line="259" w:lineRule="auto"/>
        <w:jc w:val="left"/>
        <w:rPr>
          <w:rFonts w:eastAsia="Times New Roman" w:cs="Times New Roman"/>
          <w:b/>
          <w:bCs/>
          <w:color w:val="000000"/>
          <w:kern w:val="36"/>
          <w:sz w:val="46"/>
          <w:szCs w:val="46"/>
          <w:lang w:bidi="ar-SA"/>
        </w:rPr>
      </w:pPr>
      <w:r>
        <w:rPr>
          <w:rFonts w:eastAsia="Times New Roman" w:cs="Times New Roman"/>
          <w:b/>
          <w:bCs/>
          <w:color w:val="000000"/>
          <w:kern w:val="36"/>
          <w:sz w:val="46"/>
          <w:szCs w:val="46"/>
          <w:lang w:bidi="ar-SA"/>
        </w:rPr>
        <w:br w:type="page"/>
      </w:r>
    </w:p>
    <w:p w14:paraId="7FD3CF02" w14:textId="77777777" w:rsidR="00FD3720" w:rsidRPr="00FD3720" w:rsidRDefault="00000000" w:rsidP="0045509E">
      <w:pPr>
        <w:pStyle w:val="Heading1"/>
        <w:rPr>
          <w:color w:val="auto"/>
          <w:sz w:val="48"/>
          <w:szCs w:val="48"/>
        </w:rPr>
      </w:pPr>
      <w:bookmarkStart w:id="0" w:name="_Toc122795934"/>
      <w:r w:rsidRPr="00FD3720">
        <w:t>Introduction</w:t>
      </w:r>
      <w:bookmarkEnd w:id="0"/>
    </w:p>
    <w:p w14:paraId="7BB980F9" w14:textId="77777777" w:rsidR="00FD3720" w:rsidRPr="00FD3720" w:rsidRDefault="00000000" w:rsidP="0045509E">
      <w:pPr>
        <w:rPr>
          <w:color w:val="auto"/>
          <w:lang w:bidi="ar-SA"/>
        </w:rPr>
      </w:pPr>
      <w:r w:rsidRPr="00FD3720">
        <w:rPr>
          <w:lang w:bidi="ar-SA"/>
        </w:rPr>
        <w:t xml:space="preserve">The following reflective report will demonstrate the concept and significance of community engagement. Community engagement refers to the practice of collaborating with groups of individuals connected by proximity to one another, shared interests, or comparable circumstances to address problems affecting those individuals' well-being. Shared responsibilities, progression of awareness, developing ecosystem, personal values, and desired outcomes of several groups of people engage to maintain the community in the society. It aids the development of any specific society into the global environment adequately. Based on the concept of community engagement, the following reflective report will contain the ideas of the Commonwealth games that were held in Birmingham. Thus, the following report will define the aspects of community engagement in detail. The actual focuses of any community engagement are making appropriate decisions, capacity development and relationship development. Hence, the following reflective report will analyse the impact of community engagement within society as well as among people in society. Several uses of this engagement in social infrastructure, economic growth, and youth development will also be showcased here along with credible theoretical stances and models as well. It will allow individuals to understand the importance of effective engagement in the community that allows a society to maintain its sustainability in the environment. </w:t>
      </w:r>
    </w:p>
    <w:p w14:paraId="1695DD66" w14:textId="77777777" w:rsidR="0045509E" w:rsidRDefault="00000000">
      <w:pPr>
        <w:spacing w:line="259" w:lineRule="auto"/>
        <w:jc w:val="left"/>
        <w:rPr>
          <w:rFonts w:eastAsia="Times New Roman" w:cs="Times New Roman"/>
          <w:b/>
          <w:bCs/>
          <w:color w:val="000000"/>
          <w:sz w:val="34"/>
          <w:szCs w:val="34"/>
          <w:lang w:bidi="ar-SA"/>
        </w:rPr>
      </w:pPr>
      <w:r>
        <w:rPr>
          <w:rFonts w:eastAsia="Times New Roman" w:cs="Times New Roman"/>
          <w:b/>
          <w:bCs/>
          <w:color w:val="000000"/>
          <w:sz w:val="34"/>
          <w:szCs w:val="34"/>
          <w:lang w:bidi="ar-SA"/>
        </w:rPr>
        <w:br w:type="page"/>
      </w:r>
    </w:p>
    <w:p w14:paraId="0E5B5F29" w14:textId="77777777" w:rsidR="002F3B7A" w:rsidRPr="002F3B7A" w:rsidRDefault="00000000" w:rsidP="00333E5A">
      <w:pPr>
        <w:pStyle w:val="Heading2"/>
        <w:rPr>
          <w:color w:val="auto"/>
          <w:sz w:val="36"/>
          <w:szCs w:val="36"/>
        </w:rPr>
      </w:pPr>
      <w:bookmarkStart w:id="1" w:name="_Toc122795935"/>
      <w:r w:rsidRPr="002F3B7A">
        <w:t xml:space="preserve">Community </w:t>
      </w:r>
      <w:r w:rsidRPr="00333E5A">
        <w:t>engagement</w:t>
      </w:r>
      <w:bookmarkEnd w:id="1"/>
    </w:p>
    <w:p w14:paraId="625E57D9" w14:textId="77777777" w:rsidR="002F3B7A" w:rsidRPr="00192170" w:rsidRDefault="00000000" w:rsidP="0045509E">
      <w:r w:rsidRPr="002F3B7A">
        <w:rPr>
          <w:lang w:bidi="ar-SA"/>
        </w:rPr>
        <w:t>Community engagement takes techniques of the strategy to relationships, conversation and interaction among connection contributors and a company to strive to persuade effects for both. Connection is the term that is used to extensively outline organisations of human beings primarily based totally on the hobby of geography, consisting of business stakeholders and citizens. Additionally, the specific term engagement incorporates both agencies and inclusions, feeling one which is blanketed in crucial social and civic sports is capable of making contributions meaningfully. The engagement of the community is likewise generally mentioned as public perception or civic engagement, and entire phrases reference a preference to make a fantastic distinction in one's network which manifests via action, skills, motivation, combining knowledge and values</w:t>
      </w:r>
      <w:sdt>
        <w:sdtPr>
          <w:rPr>
            <w:lang w:bidi="ar-SA"/>
          </w:rPr>
          <w:id w:val="-1644189506"/>
          <w:citation/>
        </w:sdtPr>
        <w:sdtContent>
          <w:r w:rsidR="0045509E">
            <w:rPr>
              <w:lang w:bidi="ar-SA"/>
            </w:rPr>
            <w:fldChar w:fldCharType="begin"/>
          </w:r>
          <w:r w:rsidR="0045509E">
            <w:rPr>
              <w:lang w:bidi="ar-SA"/>
            </w:rPr>
            <w:instrText xml:space="preserve"> CITATION Gov22 \l 1033 </w:instrText>
          </w:r>
          <w:r w:rsidR="0045509E">
            <w:rPr>
              <w:lang w:bidi="ar-SA"/>
            </w:rPr>
            <w:fldChar w:fldCharType="separate"/>
          </w:r>
          <w:r w:rsidR="0045509E">
            <w:rPr>
              <w:noProof/>
              <w:lang w:bidi="ar-SA"/>
            </w:rPr>
            <w:t xml:space="preserve"> </w:t>
          </w:r>
          <w:r w:rsidR="0045509E" w:rsidRPr="0045509E">
            <w:rPr>
              <w:noProof/>
              <w:lang w:bidi="ar-SA"/>
            </w:rPr>
            <w:t>(GovOS Team, 2022)</w:t>
          </w:r>
          <w:r w:rsidR="0045509E">
            <w:rPr>
              <w:lang w:bidi="ar-SA"/>
            </w:rPr>
            <w:fldChar w:fldCharType="end"/>
          </w:r>
        </w:sdtContent>
      </w:sdt>
      <w:r w:rsidRPr="002F3B7A">
        <w:rPr>
          <w:lang w:bidi="ar-SA"/>
        </w:rPr>
        <w:t>. Hence, community engagement permits connection contributors to Council selections and moves through developing inclusive surroundings wherein connection comments are embraced, taken into consideration and represented. It obliges as a reaction to growing connection problems to approximately low ranges of acceptance as true with and self-assurance in authorities along with addressing the rising expectations that each one range of presidency be aware of the connection, responsible for ranges of provider and spendings</w:t>
      </w:r>
      <w:r w:rsidR="00192170">
        <w:rPr>
          <w:lang w:bidi="ar-SA"/>
        </w:rPr>
        <w:t xml:space="preserve"> </w:t>
      </w:r>
      <w:r w:rsidR="00192170">
        <w:rPr>
          <w:shd w:val="clear" w:color="auto" w:fill="FFFFFF"/>
        </w:rPr>
        <w:t>(Claw et al,</w:t>
      </w:r>
      <w:r w:rsidR="00192170" w:rsidRPr="00192170">
        <w:rPr>
          <w:shd w:val="clear" w:color="auto" w:fill="FFFFFF"/>
        </w:rPr>
        <w:t xml:space="preserve"> </w:t>
      </w:r>
      <w:r w:rsidR="00192170">
        <w:rPr>
          <w:shd w:val="clear" w:color="auto" w:fill="FFFFFF"/>
        </w:rPr>
        <w:t>2018)</w:t>
      </w:r>
      <w:r w:rsidRPr="002F3B7A">
        <w:rPr>
          <w:lang w:bidi="ar-SA"/>
        </w:rPr>
        <w:t>.</w:t>
      </w:r>
    </w:p>
    <w:p w14:paraId="585D0343" w14:textId="77777777" w:rsidR="002F3B7A" w:rsidRPr="0045509E" w:rsidRDefault="00000000" w:rsidP="0045509E">
      <w:pPr>
        <w:pStyle w:val="Heading3"/>
        <w:rPr>
          <w:lang w:bidi="ar-SA"/>
        </w:rPr>
      </w:pPr>
      <w:bookmarkStart w:id="2" w:name="_Toc122795936"/>
      <w:r w:rsidRPr="002F3B7A">
        <w:rPr>
          <w:lang w:bidi="ar-SA"/>
        </w:rPr>
        <w:t>Types of community engagement</w:t>
      </w:r>
      <w:bookmarkEnd w:id="2"/>
    </w:p>
    <w:p w14:paraId="0352FC9B" w14:textId="77777777" w:rsidR="007F75B6" w:rsidRDefault="00000000" w:rsidP="0045509E">
      <w:pPr>
        <w:rPr>
          <w:lang w:bidi="ar-SA"/>
        </w:rPr>
      </w:pPr>
      <w:r w:rsidRPr="002F3B7A">
        <w:rPr>
          <w:lang w:bidi="ar-SA"/>
        </w:rPr>
        <w:t>There are several types of community engagement observed within the global environment such as community empowerment, stakeholder engagement, community development, public perceptions, community collaborations, and community consultations. These terms are considered community engagement. Transparency within a common group of people is maintained with this engagement. Communication, connection, strategies and involvement are the main four characteristics of community engagement that are maintained by individuals. More involvement of people increases the connection among them that allows them to share their own viewpoints and thoughts so that ethics and etiquette are maintained always within society</w:t>
      </w:r>
      <w:sdt>
        <w:sdtPr>
          <w:rPr>
            <w:lang w:bidi="ar-SA"/>
          </w:rPr>
          <w:id w:val="-671569521"/>
          <w:citation/>
        </w:sdtPr>
        <w:sdtContent>
          <w:r w:rsidR="0045509E">
            <w:rPr>
              <w:lang w:bidi="ar-SA"/>
            </w:rPr>
            <w:fldChar w:fldCharType="begin"/>
          </w:r>
          <w:r w:rsidR="0045509E">
            <w:rPr>
              <w:lang w:bidi="ar-SA"/>
            </w:rPr>
            <w:instrText xml:space="preserve"> CITATION Gra22 \l 1033 </w:instrText>
          </w:r>
          <w:r w:rsidR="0045509E">
            <w:rPr>
              <w:lang w:bidi="ar-SA"/>
            </w:rPr>
            <w:fldChar w:fldCharType="separate"/>
          </w:r>
          <w:r w:rsidR="0045509E">
            <w:rPr>
              <w:noProof/>
              <w:lang w:bidi="ar-SA"/>
            </w:rPr>
            <w:t xml:space="preserve"> </w:t>
          </w:r>
          <w:r w:rsidR="0045509E" w:rsidRPr="0045509E">
            <w:rPr>
              <w:noProof/>
              <w:lang w:bidi="ar-SA"/>
            </w:rPr>
            <w:t>(Stuart, 2022)</w:t>
          </w:r>
          <w:r w:rsidR="0045509E">
            <w:rPr>
              <w:lang w:bidi="ar-SA"/>
            </w:rPr>
            <w:fldChar w:fldCharType="end"/>
          </w:r>
        </w:sdtContent>
      </w:sdt>
      <w:r w:rsidRPr="002F3B7A">
        <w:rPr>
          <w:lang w:bidi="ar-SA"/>
        </w:rPr>
        <w:t>. </w:t>
      </w:r>
    </w:p>
    <w:p w14:paraId="21B182EE" w14:textId="77777777" w:rsidR="005C4558" w:rsidRDefault="00000000" w:rsidP="0045509E">
      <w:pPr>
        <w:rPr>
          <w:color w:val="auto"/>
        </w:rPr>
      </w:pPr>
      <w:r w:rsidRPr="005C4558">
        <w:rPr>
          <w:b/>
          <w:bCs/>
        </w:rPr>
        <w:t>Example</w:t>
      </w:r>
      <w:r>
        <w:t xml:space="preserve">- The commonwealth games consist of different games where numerous people come and join from different countries. It is not possible to maintain by an individual. The community of the commonwealth which consists of huge people makes these specific events successful. </w:t>
      </w:r>
    </w:p>
    <w:p w14:paraId="31F895EB" w14:textId="77777777" w:rsidR="0045509E" w:rsidRDefault="00000000">
      <w:pPr>
        <w:spacing w:line="259" w:lineRule="auto"/>
        <w:jc w:val="left"/>
        <w:rPr>
          <w:rFonts w:eastAsiaTheme="majorEastAsia" w:cstheme="majorBidi"/>
          <w:b/>
          <w:sz w:val="26"/>
          <w:szCs w:val="26"/>
          <w:lang w:val="en-GB" w:bidi="ar-SA"/>
        </w:rPr>
      </w:pPr>
      <w:r>
        <w:br w:type="page"/>
      </w:r>
    </w:p>
    <w:p w14:paraId="289C1E5B" w14:textId="77777777" w:rsidR="008B0E8B" w:rsidRPr="0045509E" w:rsidRDefault="00000000" w:rsidP="00333E5A">
      <w:pPr>
        <w:pStyle w:val="Heading2"/>
      </w:pPr>
      <w:bookmarkStart w:id="3" w:name="_Toc122795937"/>
      <w:r>
        <w:t>Impact of community engagement in the society</w:t>
      </w:r>
      <w:bookmarkEnd w:id="3"/>
    </w:p>
    <w:p w14:paraId="08455590" w14:textId="77777777" w:rsidR="008B0E8B" w:rsidRPr="00125116" w:rsidRDefault="00000000" w:rsidP="0045509E">
      <w:pPr>
        <w:rPr>
          <w:shd w:val="clear" w:color="auto" w:fill="FFFFFF"/>
        </w:rPr>
      </w:pPr>
      <w:r>
        <w:t xml:space="preserve">Community engagement is a method that contains nearby movements that make a </w:t>
      </w:r>
      <w:proofErr w:type="spellStart"/>
      <w:r>
        <w:t>speciality</w:t>
      </w:r>
      <w:proofErr w:type="spellEnd"/>
      <w:r>
        <w:t xml:space="preserve"> of the development of the well-being of society along with includes human beings running collectively in pursuit of their trendy interest. This extreme energy is manifested withinside the capacity of people to return back collectively and work closer to not unusual place targets. Positive attitudes along with communities permit people to experience greater links to their surroundings and the human beings in them. Thus, the relationships that incorporate being in the connection may act as a guide gadget for individuals once they require or need encouragement</w:t>
      </w:r>
      <w:sdt>
        <w:sdtPr>
          <w:id w:val="-34578334"/>
          <w:citation/>
        </w:sdtPr>
        <w:sdtContent>
          <w:r w:rsidR="00192170">
            <w:fldChar w:fldCharType="begin"/>
          </w:r>
          <w:r w:rsidR="00192170">
            <w:instrText xml:space="preserve"> CITATION Sal22 \l 1033 </w:instrText>
          </w:r>
          <w:r w:rsidR="00192170">
            <w:fldChar w:fldCharType="separate"/>
          </w:r>
          <w:r w:rsidR="00192170">
            <w:rPr>
              <w:noProof/>
            </w:rPr>
            <w:t xml:space="preserve"> </w:t>
          </w:r>
          <w:r w:rsidR="00192170" w:rsidRPr="00192170">
            <w:rPr>
              <w:noProof/>
            </w:rPr>
            <w:t>(Hussey, 2022)</w:t>
          </w:r>
          <w:r w:rsidR="00192170">
            <w:fldChar w:fldCharType="end"/>
          </w:r>
        </w:sdtContent>
      </w:sdt>
      <w:r>
        <w:t>. Along with mental and physical fitness benefits, giving again to the specific community, additionally, contributes to the capacity for a higher excellent of life. Frequent or regular involvement within support of communal sports supports and advertises social connections and lets individuals revel in empathy. The impacts can also additionally consist of network healing, reclaiming healthful identity, reconnecting along with some culture and spirituality, and constructing relationships besides embracing persons and collective energy</w:t>
      </w:r>
      <w:r w:rsidR="00125116">
        <w:t xml:space="preserve"> </w:t>
      </w:r>
      <w:r w:rsidR="00125116">
        <w:rPr>
          <w:shd w:val="clear" w:color="auto" w:fill="FFFFFF"/>
        </w:rPr>
        <w:t>(</w:t>
      </w:r>
      <w:proofErr w:type="spellStart"/>
      <w:r w:rsidR="00125116">
        <w:rPr>
          <w:shd w:val="clear" w:color="auto" w:fill="FFFFFF"/>
        </w:rPr>
        <w:t>Benneworth</w:t>
      </w:r>
      <w:proofErr w:type="spellEnd"/>
      <w:r w:rsidR="00125116">
        <w:rPr>
          <w:shd w:val="clear" w:color="auto" w:fill="FFFFFF"/>
        </w:rPr>
        <w:t>,</w:t>
      </w:r>
      <w:r w:rsidR="00125116" w:rsidRPr="00125116">
        <w:rPr>
          <w:shd w:val="clear" w:color="auto" w:fill="FFFFFF"/>
        </w:rPr>
        <w:t xml:space="preserve"> </w:t>
      </w:r>
      <w:r w:rsidR="00125116">
        <w:rPr>
          <w:shd w:val="clear" w:color="auto" w:fill="FFFFFF"/>
        </w:rPr>
        <w:t>2018)</w:t>
      </w:r>
      <w:r>
        <w:t>. </w:t>
      </w:r>
    </w:p>
    <w:p w14:paraId="66F03A3F" w14:textId="77777777" w:rsidR="0045509E" w:rsidRDefault="00000000" w:rsidP="0045509E">
      <w:r>
        <w:rPr>
          <w:b/>
          <w:bCs/>
        </w:rPr>
        <w:t>Community trust and acceptance</w:t>
      </w:r>
      <w:r>
        <w:t xml:space="preserve">- </w:t>
      </w:r>
    </w:p>
    <w:p w14:paraId="28F760EC" w14:textId="77777777" w:rsidR="008B0E8B" w:rsidRDefault="00000000" w:rsidP="0045509E">
      <w:r>
        <w:t>An effective engagement includes transparent, sustained and honest relationships. The relationship among the members of society allows them to share their individual perspective and their opinion so that society can enhance effectively. Trust among the members of the community allows people to believe in communal works. Strong beliefs and trust within several groups of people attract more people to join in communal activities. It reflects as an outcome of communal workers in the society that portrays the values of the particular community within the global environment. Strong beliefs and community trust allow people to achieve a renowned position in society</w:t>
      </w:r>
      <w:r w:rsidR="00125116">
        <w:t xml:space="preserve"> </w:t>
      </w:r>
      <w:r w:rsidR="00125116">
        <w:rPr>
          <w:shd w:val="clear" w:color="auto" w:fill="FFFFFF"/>
        </w:rPr>
        <w:t>(David &amp;</w:t>
      </w:r>
      <w:r w:rsidR="00125116" w:rsidRPr="00125116">
        <w:rPr>
          <w:shd w:val="clear" w:color="auto" w:fill="FFFFFF"/>
        </w:rPr>
        <w:t xml:space="preserve"> </w:t>
      </w:r>
      <w:r w:rsidR="00125116">
        <w:rPr>
          <w:shd w:val="clear" w:color="auto" w:fill="FFFFFF"/>
        </w:rPr>
        <w:t>Gavin,</w:t>
      </w:r>
      <w:r w:rsidR="00125116" w:rsidRPr="00125116">
        <w:rPr>
          <w:shd w:val="clear" w:color="auto" w:fill="FFFFFF"/>
        </w:rPr>
        <w:t xml:space="preserve"> </w:t>
      </w:r>
      <w:r w:rsidR="00125116">
        <w:rPr>
          <w:shd w:val="clear" w:color="auto" w:fill="FFFFFF"/>
        </w:rPr>
        <w:t>2018)</w:t>
      </w:r>
      <w:r>
        <w:t>.</w:t>
      </w:r>
    </w:p>
    <w:p w14:paraId="354E1600" w14:textId="77777777" w:rsidR="0045509E" w:rsidRDefault="00000000" w:rsidP="0045509E">
      <w:r>
        <w:rPr>
          <w:b/>
          <w:bCs/>
        </w:rPr>
        <w:t>Programme quality and relevance</w:t>
      </w:r>
      <w:r>
        <w:t xml:space="preserve">- </w:t>
      </w:r>
    </w:p>
    <w:p w14:paraId="0FAED6CB" w14:textId="77777777" w:rsidR="008B0E8B" w:rsidRDefault="00000000" w:rsidP="0045509E">
      <w:r>
        <w:t xml:space="preserve">Community engagement creates an impact on the </w:t>
      </w:r>
      <w:proofErr w:type="spellStart"/>
      <w:r>
        <w:t>programme's</w:t>
      </w:r>
      <w:proofErr w:type="spellEnd"/>
      <w:r>
        <w:t xml:space="preserve"> quality and relevance. An effective engagement of huge people allows one to make a solid plan to complete any event or programme in society. While several groups of people participate in any </w:t>
      </w:r>
      <w:proofErr w:type="gramStart"/>
      <w:r>
        <w:t>programmes</w:t>
      </w:r>
      <w:proofErr w:type="gramEnd"/>
      <w:r>
        <w:t xml:space="preserve"> they provide their own opinion so that the management of those communities can make a decision on the circumstance. An effective community may provide well and good services and products to the entire community. Community engagement also impacts programme quality. Group participation, in any event, allows for to enhancement of the quality of programmes that bring success to society</w:t>
      </w:r>
      <w:r w:rsidR="00125116">
        <w:t xml:space="preserve"> </w:t>
      </w:r>
      <w:r w:rsidR="00125116">
        <w:rPr>
          <w:shd w:val="clear" w:color="auto" w:fill="FFFFFF"/>
        </w:rPr>
        <w:t>(Reynolds &amp;</w:t>
      </w:r>
      <w:r w:rsidR="00125116" w:rsidRPr="00125116">
        <w:rPr>
          <w:shd w:val="clear" w:color="auto" w:fill="FFFFFF"/>
        </w:rPr>
        <w:t xml:space="preserve"> </w:t>
      </w:r>
      <w:proofErr w:type="spellStart"/>
      <w:r w:rsidR="00125116">
        <w:rPr>
          <w:shd w:val="clear" w:color="auto" w:fill="FFFFFF"/>
        </w:rPr>
        <w:t>Sariola</w:t>
      </w:r>
      <w:proofErr w:type="spellEnd"/>
      <w:r w:rsidR="00125116">
        <w:rPr>
          <w:shd w:val="clear" w:color="auto" w:fill="FFFFFF"/>
        </w:rPr>
        <w:t>,</w:t>
      </w:r>
      <w:r w:rsidR="00125116" w:rsidRPr="00125116">
        <w:rPr>
          <w:shd w:val="clear" w:color="auto" w:fill="FFFFFF"/>
        </w:rPr>
        <w:t xml:space="preserve"> </w:t>
      </w:r>
      <w:r w:rsidR="00125116">
        <w:rPr>
          <w:shd w:val="clear" w:color="auto" w:fill="FFFFFF"/>
        </w:rPr>
        <w:t>2018)</w:t>
      </w:r>
      <w:r>
        <w:t>. </w:t>
      </w:r>
    </w:p>
    <w:p w14:paraId="4172E697" w14:textId="77777777" w:rsidR="0045509E" w:rsidRDefault="00000000" w:rsidP="0045509E">
      <w:r>
        <w:rPr>
          <w:b/>
          <w:bCs/>
        </w:rPr>
        <w:t>Safety for staff</w:t>
      </w:r>
      <w:r>
        <w:t xml:space="preserve">- </w:t>
      </w:r>
    </w:p>
    <w:p w14:paraId="7004F536" w14:textId="77777777" w:rsidR="008B0E8B" w:rsidRDefault="00000000" w:rsidP="0045509E">
      <w:r>
        <w:t>The safety of staff is also impacted by the engagement of the community. People can share their thoughts and decisions with others. If an individual makes any wrong decisions, the majority can help them to choose the right way</w:t>
      </w:r>
      <w:sdt>
        <w:sdtPr>
          <w:id w:val="272595493"/>
          <w:citation/>
        </w:sdtPr>
        <w:sdtContent>
          <w:r w:rsidR="00192170">
            <w:fldChar w:fldCharType="begin"/>
          </w:r>
          <w:r w:rsidR="00192170">
            <w:instrText xml:space="preserve"> CITATION psu22 \l 1033 </w:instrText>
          </w:r>
          <w:r w:rsidR="00192170">
            <w:fldChar w:fldCharType="separate"/>
          </w:r>
          <w:r w:rsidR="00192170">
            <w:rPr>
              <w:noProof/>
            </w:rPr>
            <w:t xml:space="preserve"> </w:t>
          </w:r>
          <w:r w:rsidR="00192170" w:rsidRPr="00192170">
            <w:rPr>
              <w:noProof/>
            </w:rPr>
            <w:t>(psu, 2022)</w:t>
          </w:r>
          <w:r w:rsidR="00192170">
            <w:fldChar w:fldCharType="end"/>
          </w:r>
        </w:sdtContent>
      </w:sdt>
      <w:r>
        <w:t>.</w:t>
      </w:r>
    </w:p>
    <w:p w14:paraId="094007F7" w14:textId="77777777" w:rsidR="0045509E" w:rsidRDefault="00000000">
      <w:pPr>
        <w:spacing w:line="259" w:lineRule="auto"/>
        <w:jc w:val="left"/>
        <w:rPr>
          <w:rFonts w:eastAsia="Times New Roman" w:cs="Times New Roman"/>
          <w:b/>
          <w:bCs/>
          <w:color w:val="000000"/>
          <w:sz w:val="34"/>
          <w:szCs w:val="34"/>
          <w:lang w:bidi="ar-SA"/>
        </w:rPr>
      </w:pPr>
      <w:r>
        <w:rPr>
          <w:b/>
          <w:bCs/>
          <w:color w:val="000000"/>
          <w:sz w:val="34"/>
          <w:szCs w:val="34"/>
        </w:rPr>
        <w:br w:type="page"/>
      </w:r>
    </w:p>
    <w:p w14:paraId="787E3F35" w14:textId="77777777" w:rsidR="008B0E8B" w:rsidRDefault="00000000" w:rsidP="0045509E">
      <w:pPr>
        <w:pStyle w:val="Heading2"/>
      </w:pPr>
      <w:bookmarkStart w:id="4" w:name="_Toc122795938"/>
      <w:r>
        <w:t>Implementation of Community Engagement in Society</w:t>
      </w:r>
      <w:bookmarkEnd w:id="4"/>
    </w:p>
    <w:p w14:paraId="1E4BC21A" w14:textId="77777777" w:rsidR="003E6A9E" w:rsidRDefault="00000000" w:rsidP="003E6A9E">
      <w:pPr>
        <w:pStyle w:val="Heading3"/>
      </w:pPr>
      <w:bookmarkStart w:id="5" w:name="_Toc122795939"/>
      <w:r>
        <w:t xml:space="preserve">Youth </w:t>
      </w:r>
      <w:r w:rsidRPr="008B0E8B">
        <w:t>Empowerment</w:t>
      </w:r>
      <w:bookmarkEnd w:id="5"/>
    </w:p>
    <w:p w14:paraId="5B621E02" w14:textId="77777777" w:rsidR="008B0E8B" w:rsidRPr="00125116" w:rsidRDefault="00000000" w:rsidP="0045509E">
      <w:pPr>
        <w:rPr>
          <w:shd w:val="clear" w:color="auto" w:fill="FFFFFF"/>
        </w:rPr>
      </w:pPr>
      <w:r>
        <w:t xml:space="preserve">Youth engagement forms the core principle for youth development and is crucial for bringing positive change in society. The ecological perspective of community engagement and human development suggests that young people are the agents of their own growth. The energy of the youth should be </w:t>
      </w:r>
      <w:proofErr w:type="spellStart"/>
      <w:r>
        <w:t>channelised</w:t>
      </w:r>
      <w:proofErr w:type="spellEnd"/>
      <w:r>
        <w:t xml:space="preserve"> into bringing about positive changes in society. Community engagement of youth implies that the young society is empowered to make such life decisions that positively affect themselves and the people around them.</w:t>
      </w:r>
      <w:r>
        <w:rPr>
          <w:shd w:val="clear" w:color="auto" w:fill="FFFFFF"/>
        </w:rPr>
        <w:t xml:space="preserve"> The young generation is much more than merely passive recipients of community influences. They actively take charge to shape their self-development through interactions with the mass and grabbing the opportunities that are available within their scope</w:t>
      </w:r>
      <w:r w:rsidR="00125116">
        <w:rPr>
          <w:shd w:val="clear" w:color="auto" w:fill="FFFFFF"/>
        </w:rPr>
        <w:t xml:space="preserve"> (Mutawa,</w:t>
      </w:r>
      <w:r w:rsidR="00125116" w:rsidRPr="00125116">
        <w:rPr>
          <w:shd w:val="clear" w:color="auto" w:fill="FFFFFF"/>
        </w:rPr>
        <w:t xml:space="preserve"> </w:t>
      </w:r>
      <w:r w:rsidR="00125116">
        <w:rPr>
          <w:shd w:val="clear" w:color="auto" w:fill="FFFFFF"/>
        </w:rPr>
        <w:t>2019)</w:t>
      </w:r>
      <w:r>
        <w:rPr>
          <w:shd w:val="clear" w:color="auto" w:fill="FFFFFF"/>
        </w:rPr>
        <w:t>.</w:t>
      </w:r>
    </w:p>
    <w:p w14:paraId="5E262644" w14:textId="77777777" w:rsidR="008B0E8B" w:rsidRPr="0045509E" w:rsidRDefault="00000000" w:rsidP="0045509E">
      <w:pPr>
        <w:rPr>
          <w:b/>
          <w:bCs/>
        </w:rPr>
      </w:pPr>
      <w:r w:rsidRPr="0045509E">
        <w:rPr>
          <w:b/>
          <w:bCs/>
          <w:shd w:val="clear" w:color="auto" w:fill="FFFFFF"/>
        </w:rPr>
        <w:t>Benefits of youth engagement with the community</w:t>
      </w:r>
    </w:p>
    <w:p w14:paraId="7896DBFC" w14:textId="77777777" w:rsidR="008B0E8B" w:rsidRDefault="00000000" w:rsidP="0045509E">
      <w:r>
        <w:rPr>
          <w:shd w:val="clear" w:color="auto" w:fill="FFFFFF"/>
        </w:rPr>
        <w:t>Through the implementation of youth engagement, social communities can enhance and promote their job of creating the opportunities, services and support that the youth need to develop in a healthy way. Implementation of youth engagement creates the scope for the community to cherish and experience the leadership and assistance from young people, which is very crucial for the development of society in a world that changes constantly and rapidly. Civic engagement of active young citizens in a democracy can preserve the rights of young people to voice their interests and visions.</w:t>
      </w:r>
      <w:r>
        <w:rPr>
          <w:color w:val="333333"/>
          <w:shd w:val="clear" w:color="auto" w:fill="FFFFFF"/>
        </w:rPr>
        <w:t xml:space="preserve"> </w:t>
      </w:r>
      <w:r>
        <w:rPr>
          <w:shd w:val="clear" w:color="auto" w:fill="FFFFFF"/>
        </w:rPr>
        <w:t>Employment of youth in workplaces helps the adults enhance their commitment towards their organisations, enhance self-competency and better understand the value of youth (Act for Youth, 2022).</w:t>
      </w:r>
    </w:p>
    <w:p w14:paraId="4E825838" w14:textId="77777777" w:rsidR="008B0E8B" w:rsidRPr="0045509E" w:rsidRDefault="00000000" w:rsidP="0045509E">
      <w:pPr>
        <w:rPr>
          <w:b/>
          <w:bCs/>
        </w:rPr>
      </w:pPr>
      <w:r w:rsidRPr="0045509E">
        <w:rPr>
          <w:b/>
          <w:bCs/>
          <w:shd w:val="clear" w:color="auto" w:fill="FFFFFF"/>
        </w:rPr>
        <w:t>Relevance of the ACT model in youth engagement</w:t>
      </w:r>
    </w:p>
    <w:p w14:paraId="797F37FA" w14:textId="77777777" w:rsidR="008B0E8B" w:rsidRDefault="00000000" w:rsidP="0045509E">
      <w:r>
        <w:rPr>
          <w:shd w:val="clear" w:color="auto" w:fill="FFFFFF"/>
        </w:rPr>
        <w:t xml:space="preserve">The Acceptance and Commitment Therapy (ACT) model is a third-wave model of Cognitive Behaviour Therapy that has been a breath of fresh air for youth. This is a hex flex model that includes acceptance of oneself, </w:t>
      </w:r>
      <w:proofErr w:type="spellStart"/>
      <w:r>
        <w:rPr>
          <w:shd w:val="clear" w:color="auto" w:fill="FFFFFF"/>
        </w:rPr>
        <w:t>defusion</w:t>
      </w:r>
      <w:proofErr w:type="spellEnd"/>
      <w:r>
        <w:rPr>
          <w:shd w:val="clear" w:color="auto" w:fill="FFFFFF"/>
        </w:rPr>
        <w:t>, development of context of self, and promotes committed action and values. ACT is a behaviour-focused treatment that is used extensively in bringing about a positive change in the mindset of young people (Schultz, 2021).</w:t>
      </w:r>
    </w:p>
    <w:p w14:paraId="209377A5" w14:textId="77777777" w:rsidR="009B4DDE" w:rsidRDefault="00000000" w:rsidP="0045509E">
      <w:pPr>
        <w:pStyle w:val="Heading3"/>
        <w:rPr>
          <w:color w:val="auto"/>
        </w:rPr>
      </w:pPr>
      <w:bookmarkStart w:id="6" w:name="_Toc122795940"/>
      <w:r>
        <w:t>Economic growth</w:t>
      </w:r>
      <w:bookmarkEnd w:id="6"/>
    </w:p>
    <w:p w14:paraId="5461B84D" w14:textId="77777777" w:rsidR="003E6A9E" w:rsidRDefault="00000000" w:rsidP="0045509E">
      <w:r>
        <w:t xml:space="preserve">The CED or community economic development or nearby monetary development refers to a community-pushed procedure wherein groups become aware of and provoke their personal answers to monetary, environmental and social problems to construct economically or healthy feasible groups. The cause of CED or community economic development is to </w:t>
      </w:r>
      <w:proofErr w:type="spellStart"/>
      <w:r>
        <w:t>revitalise</w:t>
      </w:r>
      <w:proofErr w:type="spellEnd"/>
      <w:r>
        <w:t xml:space="preserve"> groups, rehabilitate and expand low-cost housing, entice investments, sell sustainability, construct wealth, create jobs and inspire organisation</w:t>
      </w:r>
      <w:sdt>
        <w:sdtPr>
          <w:id w:val="-1369286681"/>
          <w:citation/>
        </w:sdtPr>
        <w:sdtContent>
          <w:r w:rsidR="00192170">
            <w:fldChar w:fldCharType="begin"/>
          </w:r>
          <w:r w:rsidR="00192170">
            <w:instrText xml:space="preserve"> CITATION Abe21 \l 1033 </w:instrText>
          </w:r>
          <w:r w:rsidR="00192170">
            <w:fldChar w:fldCharType="separate"/>
          </w:r>
          <w:r w:rsidR="00192170">
            <w:rPr>
              <w:noProof/>
            </w:rPr>
            <w:t xml:space="preserve"> </w:t>
          </w:r>
          <w:r w:rsidR="00192170" w:rsidRPr="00192170">
            <w:rPr>
              <w:noProof/>
            </w:rPr>
            <w:t>(Fouts, 2021)</w:t>
          </w:r>
          <w:r w:rsidR="00192170">
            <w:fldChar w:fldCharType="end"/>
          </w:r>
        </w:sdtContent>
      </w:sdt>
      <w:r>
        <w:t xml:space="preserve">. To stimulate the financial system, international community engagement could be important in selling inclusive and sustained socio-monetary development, fostering innovation and uniqueness and supplying possibilities for overall withinside the outbreak of covid 19. The innovative financial development system so regularly begins off evolved near home, withinside the groups wherein humans develop up and permit them for thriving. Its impact will regularly come from encompassing the community. The economic growth of a society is increasing while each member of the group enhances their productivity. Increasing productivity brings economic stability to society and also brings numerous </w:t>
      </w:r>
      <w:r w:rsidR="00024E7A">
        <w:t>scopes</w:t>
      </w:r>
      <w:r>
        <w:t xml:space="preserve"> for development</w:t>
      </w:r>
      <w:r w:rsidR="00125116">
        <w:t xml:space="preserve"> </w:t>
      </w:r>
      <w:r w:rsidR="00125116">
        <w:rPr>
          <w:shd w:val="clear" w:color="auto" w:fill="FFFFFF"/>
        </w:rPr>
        <w:t>(Verma &amp;</w:t>
      </w:r>
      <w:r w:rsidR="00125116" w:rsidRPr="00125116">
        <w:rPr>
          <w:shd w:val="clear" w:color="auto" w:fill="FFFFFF"/>
        </w:rPr>
        <w:t xml:space="preserve"> </w:t>
      </w:r>
      <w:proofErr w:type="spellStart"/>
      <w:r w:rsidR="00125116">
        <w:rPr>
          <w:shd w:val="clear" w:color="auto" w:fill="FFFFFF"/>
        </w:rPr>
        <w:t>Guin</w:t>
      </w:r>
      <w:proofErr w:type="spellEnd"/>
      <w:r w:rsidR="00125116">
        <w:rPr>
          <w:shd w:val="clear" w:color="auto" w:fill="FFFFFF"/>
        </w:rPr>
        <w:t>,</w:t>
      </w:r>
      <w:r w:rsidR="00125116" w:rsidRPr="00125116">
        <w:rPr>
          <w:shd w:val="clear" w:color="auto" w:fill="FFFFFF"/>
        </w:rPr>
        <w:t xml:space="preserve"> </w:t>
      </w:r>
      <w:r w:rsidR="00125116">
        <w:rPr>
          <w:shd w:val="clear" w:color="auto" w:fill="FFFFFF"/>
        </w:rPr>
        <w:t>2021)</w:t>
      </w:r>
      <w:r>
        <w:t>. </w:t>
      </w:r>
    </w:p>
    <w:p w14:paraId="43E84720" w14:textId="77777777" w:rsidR="0045509E" w:rsidRDefault="00000000" w:rsidP="0045509E">
      <w:pPr>
        <w:pStyle w:val="Heading3"/>
        <w:rPr>
          <w:color w:val="auto"/>
        </w:rPr>
      </w:pPr>
      <w:bookmarkStart w:id="7" w:name="_Toc122795941"/>
      <w:r>
        <w:t>Social infrastructure development</w:t>
      </w:r>
      <w:bookmarkEnd w:id="7"/>
    </w:p>
    <w:p w14:paraId="40FD78B5" w14:textId="77777777" w:rsidR="0045509E" w:rsidRPr="00125116" w:rsidRDefault="00000000" w:rsidP="0045509E">
      <w:pPr>
        <w:rPr>
          <w:shd w:val="clear" w:color="auto" w:fill="FFFFFF"/>
        </w:rPr>
      </w:pPr>
      <w:r>
        <w:t>Community engagement mainly creates several impacts on the development of social or environmental infrastructure. While commonwealth games are held in any nation, the government of that nation try to implement various strategies to make their nation focused on the entire world. Different communities within a nation and the government of the nation create adequate changes and try to provide all facilities to maintain the diversity of all communities of the global environment. They build or renovate hotels, stadiums, and bridges, and increase transportation to provide all facilities for people. The engagement of the community helps them to maintain all these actions effectively that enhance the growth of the nation or any place in the global environment</w:t>
      </w:r>
      <w:r w:rsidR="00125116">
        <w:t xml:space="preserve"> </w:t>
      </w:r>
      <w:r w:rsidR="00125116">
        <w:rPr>
          <w:shd w:val="clear" w:color="auto" w:fill="FFFFFF"/>
        </w:rPr>
        <w:t>(Gilmore et al,</w:t>
      </w:r>
      <w:r w:rsidR="00125116" w:rsidRPr="00125116">
        <w:rPr>
          <w:shd w:val="clear" w:color="auto" w:fill="FFFFFF"/>
        </w:rPr>
        <w:t xml:space="preserve"> </w:t>
      </w:r>
      <w:r w:rsidR="00125116">
        <w:rPr>
          <w:shd w:val="clear" w:color="auto" w:fill="FFFFFF"/>
        </w:rPr>
        <w:t>2020)</w:t>
      </w:r>
      <w:r>
        <w:t>. </w:t>
      </w:r>
    </w:p>
    <w:p w14:paraId="570C88AD" w14:textId="77777777" w:rsidR="0045509E" w:rsidRDefault="0045509E" w:rsidP="0045509E"/>
    <w:p w14:paraId="16E43548" w14:textId="77777777" w:rsidR="0045509E" w:rsidRDefault="00000000">
      <w:pPr>
        <w:spacing w:line="259" w:lineRule="auto"/>
        <w:jc w:val="left"/>
        <w:rPr>
          <w:rFonts w:eastAsiaTheme="majorEastAsia" w:cstheme="majorBidi"/>
          <w:b/>
          <w:color w:val="000000"/>
          <w:sz w:val="34"/>
          <w:szCs w:val="34"/>
          <w:lang w:val="en-GB" w:bidi="ar-SA"/>
        </w:rPr>
      </w:pPr>
      <w:r>
        <w:rPr>
          <w:color w:val="000000"/>
          <w:sz w:val="34"/>
          <w:szCs w:val="34"/>
        </w:rPr>
        <w:br w:type="page"/>
      </w:r>
    </w:p>
    <w:p w14:paraId="4BDCDC3A" w14:textId="77777777" w:rsidR="0045509E" w:rsidRDefault="00000000" w:rsidP="00E84CD8">
      <w:pPr>
        <w:pStyle w:val="Heading1"/>
      </w:pPr>
      <w:bookmarkStart w:id="8" w:name="_Toc122795942"/>
      <w:r>
        <w:t>Conclusion</w:t>
      </w:r>
      <w:bookmarkEnd w:id="8"/>
    </w:p>
    <w:p w14:paraId="72F98B70" w14:textId="77777777" w:rsidR="0045509E" w:rsidRDefault="00000000" w:rsidP="0045509E">
      <w:r>
        <w:t xml:space="preserve">The above reflective report has </w:t>
      </w:r>
      <w:proofErr w:type="spellStart"/>
      <w:r>
        <w:t>emphasised</w:t>
      </w:r>
      <w:proofErr w:type="spellEnd"/>
      <w:r>
        <w:t xml:space="preserve"> the concept and consequence of community engagement within society. The engagement of the community allows for the development of the reputation of society in the global environment. The above reflective report has been defining the concept of the community so that an individual can understand the effectiveness of engagement in the community. However, the reflective report has analysed several types of community engagement. Different characteristics such as connection, communication, involvement and strategies have been mentioned here in detail. The Commonwealth games are the most popular and significant games in the entire world. Thus, the reflective report has elaborated on these games as an example of community engagement so that an individual can get a clear concept of the importance of community. It allows people to join any community within their society that aids the development towards growth. Additionally, the impact of community engagement within society towards progression has been analysed here in detail. There are several organisations and governments of nations that prefer communal working strategies to maintain the entire work process effectively which has been evaluated through the reflective report as well. Community trust along with acceptance, the safety of staff, and programme quality are the main sections of any society that are impacted by community engagement effectively and have been analysed here with relevant information that makes this report credible. Some implementations of community engagement within society have been described here. Thus, the reflective report has demonstrated the uses of community to develop youth empowerment, economic growth and social infrastructure as well. The benefits of youth engagement have been discussed here in this report. Moreover, this specific report has also provided the ACT model that reflects the concept and significance of youth engagement and the importance of community engagement as well in the development of society. </w:t>
      </w:r>
    </w:p>
    <w:p w14:paraId="6A6736E1" w14:textId="77777777" w:rsidR="0045509E" w:rsidRDefault="00000000" w:rsidP="0045509E">
      <w:pPr>
        <w:pStyle w:val="Heading1"/>
      </w:pPr>
      <w:bookmarkStart w:id="9" w:name="_Toc122795943"/>
      <w:r>
        <w:t>References</w:t>
      </w:r>
      <w:bookmarkEnd w:id="9"/>
      <w:r>
        <w:t xml:space="preserve"> </w:t>
      </w:r>
    </w:p>
    <w:p w14:paraId="0AE162DA" w14:textId="77777777" w:rsidR="00E84CD8" w:rsidRDefault="00E84CD8" w:rsidP="0045509E">
      <w:r>
        <w:t xml:space="preserve">Act for Youth, (2022). What is Youth Engagement, </w:t>
      </w:r>
      <w:proofErr w:type="gramStart"/>
      <w:r>
        <w:t>Really</w:t>
      </w:r>
      <w:proofErr w:type="gramEnd"/>
      <w:r>
        <w:t>? [Online] Available at: https://actforyouth.net/youth_development/engagement/ [Accessed 17 12 2022].</w:t>
      </w:r>
    </w:p>
    <w:p w14:paraId="0399EF4F" w14:textId="77777777" w:rsidR="00E84CD8" w:rsidRDefault="00E84CD8" w:rsidP="00125116">
      <w:pPr>
        <w:rPr>
          <w:shd w:val="clear" w:color="auto" w:fill="FFFFFF"/>
        </w:rPr>
      </w:pPr>
      <w:proofErr w:type="spellStart"/>
      <w:r>
        <w:rPr>
          <w:shd w:val="clear" w:color="auto" w:fill="FFFFFF"/>
        </w:rPr>
        <w:t>Benneworth</w:t>
      </w:r>
      <w:proofErr w:type="spellEnd"/>
      <w:r>
        <w:rPr>
          <w:shd w:val="clear" w:color="auto" w:fill="FFFFFF"/>
        </w:rPr>
        <w:t>, P., (2018). Definitions, approaches and challenges to community engagement. </w:t>
      </w:r>
      <w:r>
        <w:rPr>
          <w:i/>
          <w:iCs/>
          <w:shd w:val="clear" w:color="auto" w:fill="FFFFFF"/>
        </w:rPr>
        <w:t>Mapping and Critical Synthesis of Current State-of-the-Art on</w:t>
      </w:r>
      <w:r>
        <w:rPr>
          <w:shd w:val="clear" w:color="auto" w:fill="FFFFFF"/>
        </w:rPr>
        <w:t>, </w:t>
      </w:r>
      <w:r>
        <w:rPr>
          <w:i/>
          <w:iCs/>
          <w:shd w:val="clear" w:color="auto" w:fill="FFFFFF"/>
        </w:rPr>
        <w:t>16</w:t>
      </w:r>
      <w:r>
        <w:rPr>
          <w:shd w:val="clear" w:color="auto" w:fill="FFFFFF"/>
        </w:rPr>
        <w:t xml:space="preserve">. </w:t>
      </w:r>
    </w:p>
    <w:p w14:paraId="437E6052" w14:textId="77777777" w:rsidR="00E84CD8" w:rsidRDefault="00E84CD8" w:rsidP="00192170">
      <w:pPr>
        <w:rPr>
          <w:shd w:val="clear" w:color="auto" w:fill="FFFFFF"/>
        </w:rPr>
      </w:pPr>
      <w:r>
        <w:rPr>
          <w:shd w:val="clear" w:color="auto" w:fill="FFFFFF"/>
        </w:rPr>
        <w:t>Claw, K.G., Anderson, M.Z., Begay, R.L., Tsosie, K.S., Fox, K. and Garrison, N.A., (2018). A framework for enhancing ethical genomic research with Indigenous communities. </w:t>
      </w:r>
      <w:r>
        <w:rPr>
          <w:i/>
          <w:iCs/>
          <w:shd w:val="clear" w:color="auto" w:fill="FFFFFF"/>
        </w:rPr>
        <w:t>Nature communications</w:t>
      </w:r>
      <w:r>
        <w:rPr>
          <w:shd w:val="clear" w:color="auto" w:fill="FFFFFF"/>
        </w:rPr>
        <w:t>, </w:t>
      </w:r>
      <w:r>
        <w:rPr>
          <w:i/>
          <w:iCs/>
          <w:shd w:val="clear" w:color="auto" w:fill="FFFFFF"/>
        </w:rPr>
        <w:t>9</w:t>
      </w:r>
      <w:r>
        <w:rPr>
          <w:shd w:val="clear" w:color="auto" w:fill="FFFFFF"/>
        </w:rPr>
        <w:t xml:space="preserve">(1), pp.1-7. </w:t>
      </w:r>
    </w:p>
    <w:p w14:paraId="62421396" w14:textId="77777777" w:rsidR="00E84CD8" w:rsidRDefault="00E84CD8" w:rsidP="00125116">
      <w:r>
        <w:rPr>
          <w:shd w:val="clear" w:color="auto" w:fill="FFFFFF"/>
        </w:rPr>
        <w:t>David-Chavez, D.M. and Gavin, M.C., (2018). A global assessment of Indigenous community engagement in climate research. </w:t>
      </w:r>
      <w:r>
        <w:rPr>
          <w:i/>
          <w:iCs/>
          <w:shd w:val="clear" w:color="auto" w:fill="FFFFFF"/>
        </w:rPr>
        <w:t>Environmental Research Letters</w:t>
      </w:r>
      <w:r>
        <w:rPr>
          <w:shd w:val="clear" w:color="auto" w:fill="FFFFFF"/>
        </w:rPr>
        <w:t>, </w:t>
      </w:r>
      <w:r>
        <w:rPr>
          <w:i/>
          <w:iCs/>
          <w:shd w:val="clear" w:color="auto" w:fill="FFFFFF"/>
        </w:rPr>
        <w:t>13</w:t>
      </w:r>
      <w:r>
        <w:rPr>
          <w:shd w:val="clear" w:color="auto" w:fill="FFFFFF"/>
        </w:rPr>
        <w:t xml:space="preserve">(12), p.123005. </w:t>
      </w:r>
    </w:p>
    <w:p w14:paraId="1BF64D9E" w14:textId="77777777" w:rsidR="00E84CD8" w:rsidRDefault="00E84CD8" w:rsidP="00192170">
      <w:pPr>
        <w:pStyle w:val="Bibliography"/>
        <w:rPr>
          <w:noProof/>
          <w:szCs w:val="24"/>
          <w:lang w:val="en-GB"/>
        </w:rPr>
      </w:pPr>
      <w:r>
        <w:rPr>
          <w:noProof/>
          <w:lang w:val="en-GB"/>
        </w:rPr>
        <w:t xml:space="preserve">Fouti, A. A., (2021). </w:t>
      </w:r>
      <w:r>
        <w:rPr>
          <w:i/>
          <w:iCs/>
          <w:noProof/>
          <w:lang w:val="en-GB"/>
        </w:rPr>
        <w:t xml:space="preserve">Can community engagement stimulate the creative economy and lift people out of poverty?. </w:t>
      </w:r>
      <w:r>
        <w:rPr>
          <w:noProof/>
          <w:lang w:val="en-GB"/>
        </w:rPr>
        <w:t xml:space="preserve">[Online] Available at: </w:t>
      </w:r>
      <w:r>
        <w:rPr>
          <w:noProof/>
          <w:u w:val="single"/>
          <w:lang w:val="en-GB"/>
        </w:rPr>
        <w:t>https://www.alliancemagazine.org/blog/can-community-engagement-stimulate-the-creative-economy-and-lift-people-out-of-poverty/</w:t>
      </w:r>
      <w:r>
        <w:rPr>
          <w:noProof/>
          <w:lang w:val="en-GB"/>
        </w:rPr>
        <w:t xml:space="preserve"> [Accessed 17 12 2022].</w:t>
      </w:r>
    </w:p>
    <w:p w14:paraId="530C5DFF" w14:textId="77777777" w:rsidR="00E84CD8" w:rsidRDefault="00E84CD8" w:rsidP="00125116">
      <w:pPr>
        <w:rPr>
          <w:shd w:val="clear" w:color="auto" w:fill="FFFFFF"/>
        </w:rPr>
      </w:pPr>
      <w:r>
        <w:rPr>
          <w:shd w:val="clear" w:color="auto" w:fill="FFFFFF"/>
        </w:rPr>
        <w:t xml:space="preserve">Gilmore, B., </w:t>
      </w:r>
      <w:proofErr w:type="spellStart"/>
      <w:r>
        <w:rPr>
          <w:shd w:val="clear" w:color="auto" w:fill="FFFFFF"/>
        </w:rPr>
        <w:t>Ndejjo</w:t>
      </w:r>
      <w:proofErr w:type="spellEnd"/>
      <w:r>
        <w:rPr>
          <w:shd w:val="clear" w:color="auto" w:fill="FFFFFF"/>
        </w:rPr>
        <w:t xml:space="preserve">, R., </w:t>
      </w:r>
      <w:proofErr w:type="spellStart"/>
      <w:r>
        <w:rPr>
          <w:shd w:val="clear" w:color="auto" w:fill="FFFFFF"/>
        </w:rPr>
        <w:t>Tchetchia</w:t>
      </w:r>
      <w:proofErr w:type="spellEnd"/>
      <w:r>
        <w:rPr>
          <w:shd w:val="clear" w:color="auto" w:fill="FFFFFF"/>
        </w:rPr>
        <w:t>, A., De Claro, V., Mago, E., Lopes, C. and Bhattacharyya, S., (2020). Community engagement for COVID-19 prevention and control: a rapid evidence synthesis. </w:t>
      </w:r>
      <w:r>
        <w:rPr>
          <w:i/>
          <w:iCs/>
          <w:shd w:val="clear" w:color="auto" w:fill="FFFFFF"/>
        </w:rPr>
        <w:t>BMJ global health</w:t>
      </w:r>
      <w:r>
        <w:rPr>
          <w:shd w:val="clear" w:color="auto" w:fill="FFFFFF"/>
        </w:rPr>
        <w:t>, </w:t>
      </w:r>
      <w:r>
        <w:rPr>
          <w:i/>
          <w:iCs/>
          <w:shd w:val="clear" w:color="auto" w:fill="FFFFFF"/>
        </w:rPr>
        <w:t>5</w:t>
      </w:r>
      <w:r>
        <w:rPr>
          <w:shd w:val="clear" w:color="auto" w:fill="FFFFFF"/>
        </w:rPr>
        <w:t xml:space="preserve">(10), p.e003188.  </w:t>
      </w:r>
    </w:p>
    <w:p w14:paraId="1C7ED0F0" w14:textId="77777777" w:rsidR="00E84CD8" w:rsidRDefault="00E84CD8" w:rsidP="00192170">
      <w:pPr>
        <w:pStyle w:val="Bibliography"/>
        <w:rPr>
          <w:noProof/>
          <w:lang w:val="en-GB"/>
        </w:rPr>
      </w:pPr>
      <w:r>
        <w:rPr>
          <w:noProof/>
          <w:lang w:val="en-GB"/>
        </w:rPr>
        <w:t xml:space="preserve">GovOS Team, (2022). </w:t>
      </w:r>
      <w:r>
        <w:rPr>
          <w:i/>
          <w:iCs/>
          <w:noProof/>
          <w:lang w:val="en-GB"/>
        </w:rPr>
        <w:t xml:space="preserve">What is Community Engagement?. </w:t>
      </w:r>
      <w:r>
        <w:rPr>
          <w:noProof/>
          <w:lang w:val="en-GB"/>
        </w:rPr>
        <w:t xml:space="preserve">[Online] Available at: </w:t>
      </w:r>
      <w:r>
        <w:rPr>
          <w:noProof/>
          <w:u w:val="single"/>
          <w:lang w:val="en-GB"/>
        </w:rPr>
        <w:t>https://govos.com/blog/what-is-community-engagement/</w:t>
      </w:r>
      <w:r>
        <w:rPr>
          <w:noProof/>
          <w:lang w:val="en-GB"/>
        </w:rPr>
        <w:t xml:space="preserve"> [Accessed 17 12 2022].</w:t>
      </w:r>
    </w:p>
    <w:p w14:paraId="48223DBC" w14:textId="77777777" w:rsidR="00E84CD8" w:rsidRDefault="00E84CD8" w:rsidP="00192170">
      <w:pPr>
        <w:pStyle w:val="Bibliography"/>
        <w:rPr>
          <w:noProof/>
          <w:lang w:val="en-GB"/>
        </w:rPr>
      </w:pPr>
      <w:r>
        <w:rPr>
          <w:noProof/>
          <w:lang w:val="en-GB"/>
        </w:rPr>
        <w:t xml:space="preserve">Hussey, S., (2022). </w:t>
      </w:r>
      <w:r>
        <w:rPr>
          <w:i/>
          <w:iCs/>
          <w:noProof/>
          <w:lang w:val="en-GB"/>
        </w:rPr>
        <w:t xml:space="preserve">Why is Community Engagement Important?. </w:t>
      </w:r>
      <w:r>
        <w:rPr>
          <w:noProof/>
          <w:lang w:val="en-GB"/>
        </w:rPr>
        <w:t xml:space="preserve">[Online] Available at: </w:t>
      </w:r>
      <w:r>
        <w:rPr>
          <w:noProof/>
          <w:u w:val="single"/>
          <w:lang w:val="en-GB"/>
        </w:rPr>
        <w:t>https://granicus.com/blog/why-is-community-engagement-important/#:~:text=Community%20engagement%20leads%20to%20improved%20outcomes&amp;text=Establishing%20long%20standing%2C%20effective%20partnerships,unique%20aspirations%20of%20the%20community.</w:t>
      </w:r>
      <w:r>
        <w:rPr>
          <w:noProof/>
          <w:lang w:val="en-GB"/>
        </w:rPr>
        <w:t xml:space="preserve"> [Accessed 17 12 2022].</w:t>
      </w:r>
    </w:p>
    <w:p w14:paraId="64A73820" w14:textId="77777777" w:rsidR="00E84CD8" w:rsidRDefault="00E84CD8" w:rsidP="00125116">
      <w:pPr>
        <w:rPr>
          <w:shd w:val="clear" w:color="auto" w:fill="FFFFFF"/>
        </w:rPr>
      </w:pPr>
      <w:proofErr w:type="spellStart"/>
      <w:r>
        <w:rPr>
          <w:shd w:val="clear" w:color="auto" w:fill="FFFFFF"/>
        </w:rPr>
        <w:t>Mtawa</w:t>
      </w:r>
      <w:proofErr w:type="spellEnd"/>
      <w:r>
        <w:rPr>
          <w:shd w:val="clear" w:color="auto" w:fill="FFFFFF"/>
        </w:rPr>
        <w:t>, N.N., (2019). Human Development and Community Engagement through Service-Learning. </w:t>
      </w:r>
      <w:r>
        <w:rPr>
          <w:i/>
          <w:iCs/>
          <w:shd w:val="clear" w:color="auto" w:fill="FFFFFF"/>
        </w:rPr>
        <w:t>Cham, Switzerland Palgrave Macmillan</w:t>
      </w:r>
      <w:r>
        <w:rPr>
          <w:shd w:val="clear" w:color="auto" w:fill="FFFFFF"/>
        </w:rPr>
        <w:t xml:space="preserve">. </w:t>
      </w:r>
    </w:p>
    <w:p w14:paraId="7E2113DD" w14:textId="77777777" w:rsidR="00E84CD8" w:rsidRDefault="00E84CD8" w:rsidP="00192170">
      <w:pPr>
        <w:pStyle w:val="Bibliography"/>
        <w:rPr>
          <w:noProof/>
          <w:lang w:val="en-GB"/>
        </w:rPr>
      </w:pPr>
      <w:r>
        <w:rPr>
          <w:noProof/>
          <w:lang w:val="en-GB"/>
        </w:rPr>
        <w:t xml:space="preserve">psu, (2022). </w:t>
      </w:r>
      <w:r>
        <w:rPr>
          <w:i/>
          <w:iCs/>
          <w:noProof/>
          <w:lang w:val="en-GB"/>
        </w:rPr>
        <w:t xml:space="preserve">What is Community Engagement?. </w:t>
      </w:r>
      <w:r>
        <w:rPr>
          <w:noProof/>
          <w:lang w:val="en-GB"/>
        </w:rPr>
        <w:t xml:space="preserve">[Online] Available at: </w:t>
      </w:r>
      <w:r>
        <w:rPr>
          <w:noProof/>
          <w:u w:val="single"/>
          <w:lang w:val="en-GB"/>
        </w:rPr>
        <w:t>https://aese.psu.edu/research/centers/cecd/engagement-toolbox/engagement/what-is-community-engagement</w:t>
      </w:r>
      <w:r>
        <w:rPr>
          <w:noProof/>
          <w:lang w:val="en-GB"/>
        </w:rPr>
        <w:t xml:space="preserve"> [Accessed 17 12 2022].</w:t>
      </w:r>
    </w:p>
    <w:p w14:paraId="5604093C" w14:textId="77777777" w:rsidR="00E84CD8" w:rsidRPr="0045509E" w:rsidRDefault="00E84CD8" w:rsidP="00125116">
      <w:pPr>
        <w:rPr>
          <w:lang w:val="en-GB" w:bidi="ar-SA"/>
        </w:rPr>
      </w:pPr>
      <w:r>
        <w:rPr>
          <w:shd w:val="clear" w:color="auto" w:fill="FFFFFF"/>
        </w:rPr>
        <w:t xml:space="preserve">Reynolds, L. and </w:t>
      </w:r>
      <w:proofErr w:type="spellStart"/>
      <w:r>
        <w:rPr>
          <w:shd w:val="clear" w:color="auto" w:fill="FFFFFF"/>
        </w:rPr>
        <w:t>Sariola</w:t>
      </w:r>
      <w:proofErr w:type="spellEnd"/>
      <w:r>
        <w:rPr>
          <w:shd w:val="clear" w:color="auto" w:fill="FFFFFF"/>
        </w:rPr>
        <w:t>, S., (2018). The ethics and politics of community engagement in global health research. </w:t>
      </w:r>
      <w:r>
        <w:rPr>
          <w:i/>
          <w:iCs/>
          <w:shd w:val="clear" w:color="auto" w:fill="FFFFFF"/>
        </w:rPr>
        <w:t>Critical Public Health</w:t>
      </w:r>
      <w:r>
        <w:rPr>
          <w:shd w:val="clear" w:color="auto" w:fill="FFFFFF"/>
        </w:rPr>
        <w:t>, </w:t>
      </w:r>
      <w:r>
        <w:rPr>
          <w:i/>
          <w:iCs/>
          <w:shd w:val="clear" w:color="auto" w:fill="FFFFFF"/>
        </w:rPr>
        <w:t>28</w:t>
      </w:r>
      <w:r>
        <w:rPr>
          <w:shd w:val="clear" w:color="auto" w:fill="FFFFFF"/>
        </w:rPr>
        <w:t xml:space="preserve">(3), pp.257-268. </w:t>
      </w:r>
    </w:p>
    <w:p w14:paraId="73E317B0" w14:textId="77777777" w:rsidR="00E84CD8" w:rsidRDefault="00E84CD8" w:rsidP="00192170">
      <w:r>
        <w:t xml:space="preserve">Schultz, J., (2021). What Is ACT? The </w:t>
      </w:r>
      <w:proofErr w:type="spellStart"/>
      <w:r>
        <w:t>Hexaflex</w:t>
      </w:r>
      <w:proofErr w:type="spellEnd"/>
      <w:r>
        <w:t xml:space="preserve"> Model and Principles Explained. [Online] Available at: https://positivepsychology.com/act-model/ [Accessed 17 12 2022].</w:t>
      </w:r>
    </w:p>
    <w:p w14:paraId="6A10B36C" w14:textId="77777777" w:rsidR="00E84CD8" w:rsidRDefault="00E84CD8" w:rsidP="00192170">
      <w:pPr>
        <w:pStyle w:val="Bibliography"/>
        <w:rPr>
          <w:noProof/>
          <w:lang w:val="en-GB"/>
        </w:rPr>
      </w:pPr>
      <w:r>
        <w:rPr>
          <w:noProof/>
          <w:lang w:val="en-GB"/>
        </w:rPr>
        <w:t xml:space="preserve">Stuart, G., (2022). </w:t>
      </w:r>
      <w:r>
        <w:rPr>
          <w:i/>
          <w:iCs/>
          <w:noProof/>
          <w:lang w:val="en-GB"/>
        </w:rPr>
        <w:t xml:space="preserve">Definitions of community engagement. </w:t>
      </w:r>
      <w:r>
        <w:rPr>
          <w:noProof/>
          <w:lang w:val="en-GB"/>
        </w:rPr>
        <w:t xml:space="preserve">[Online] Available at: </w:t>
      </w:r>
      <w:r>
        <w:rPr>
          <w:noProof/>
          <w:u w:val="single"/>
          <w:lang w:val="en-GB"/>
        </w:rPr>
        <w:t>https://sustainingcommunity.wordpress.com/2011/03/21/what-is-community-engagement/</w:t>
      </w:r>
      <w:r>
        <w:rPr>
          <w:noProof/>
          <w:lang w:val="en-GB"/>
        </w:rPr>
        <w:t xml:space="preserve"> [Accessed 17 12 2022].</w:t>
      </w:r>
    </w:p>
    <w:p w14:paraId="1DC01313" w14:textId="77777777" w:rsidR="00E84CD8" w:rsidRPr="003E6A9E" w:rsidRDefault="00E84CD8" w:rsidP="00125116">
      <w:r>
        <w:rPr>
          <w:shd w:val="clear" w:color="auto" w:fill="FFFFFF"/>
        </w:rPr>
        <w:t xml:space="preserve">Verma, T. and </w:t>
      </w:r>
      <w:proofErr w:type="spellStart"/>
      <w:r>
        <w:rPr>
          <w:shd w:val="clear" w:color="auto" w:fill="FFFFFF"/>
        </w:rPr>
        <w:t>Guin</w:t>
      </w:r>
      <w:proofErr w:type="spellEnd"/>
      <w:r>
        <w:rPr>
          <w:shd w:val="clear" w:color="auto" w:fill="FFFFFF"/>
        </w:rPr>
        <w:t>, S., (2021). Community Engagement Framework in Management of Pandemic–Role of Social Work. </w:t>
      </w:r>
      <w:r>
        <w:rPr>
          <w:i/>
          <w:iCs/>
          <w:shd w:val="clear" w:color="auto" w:fill="FFFFFF"/>
        </w:rPr>
        <w:t>Global Journal of Enterprise Information System</w:t>
      </w:r>
      <w:r>
        <w:rPr>
          <w:shd w:val="clear" w:color="auto" w:fill="FFFFFF"/>
        </w:rPr>
        <w:t>, </w:t>
      </w:r>
      <w:r>
        <w:rPr>
          <w:i/>
          <w:iCs/>
          <w:shd w:val="clear" w:color="auto" w:fill="FFFFFF"/>
        </w:rPr>
        <w:t>13</w:t>
      </w:r>
      <w:r>
        <w:rPr>
          <w:shd w:val="clear" w:color="auto" w:fill="FFFFFF"/>
        </w:rPr>
        <w:t xml:space="preserve">(2), pp.36-43. </w:t>
      </w:r>
    </w:p>
    <w:sectPr w:rsidR="00E84CD8" w:rsidRPr="003E6A9E" w:rsidSect="002F7D8F">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8B0FA" w14:textId="77777777" w:rsidR="00E554FA" w:rsidRDefault="00E554FA">
      <w:pPr>
        <w:spacing w:after="0" w:line="240" w:lineRule="auto"/>
      </w:pPr>
      <w:r>
        <w:separator/>
      </w:r>
    </w:p>
  </w:endnote>
  <w:endnote w:type="continuationSeparator" w:id="0">
    <w:p w14:paraId="106C538A" w14:textId="77777777" w:rsidR="00E554FA" w:rsidRDefault="00E55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316390"/>
      <w:docPartObj>
        <w:docPartGallery w:val="Page Numbers (Bottom of Page)"/>
        <w:docPartUnique/>
      </w:docPartObj>
    </w:sdtPr>
    <w:sdtContent>
      <w:sdt>
        <w:sdtPr>
          <w:id w:val="-1769616900"/>
          <w:docPartObj>
            <w:docPartGallery w:val="Page Numbers (Top of Page)"/>
            <w:docPartUnique/>
          </w:docPartObj>
        </w:sdtPr>
        <w:sdtContent>
          <w:p w14:paraId="357CF00B" w14:textId="77777777" w:rsidR="002F7D8F"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511AA12" w14:textId="77777777" w:rsidR="002F7D8F" w:rsidRDefault="002F7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3F4A9" w14:textId="77777777" w:rsidR="00E554FA" w:rsidRDefault="00E554FA">
      <w:pPr>
        <w:spacing w:after="0" w:line="240" w:lineRule="auto"/>
      </w:pPr>
      <w:r>
        <w:separator/>
      </w:r>
    </w:p>
  </w:footnote>
  <w:footnote w:type="continuationSeparator" w:id="0">
    <w:p w14:paraId="5FD852C5" w14:textId="77777777" w:rsidR="00E554FA" w:rsidRDefault="00E554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59D59" w14:textId="77777777" w:rsidR="002F7D8F" w:rsidRPr="002F7D8F" w:rsidRDefault="00000000" w:rsidP="002F7D8F">
    <w:pPr>
      <w:pStyle w:val="Header"/>
      <w:jc w:val="right"/>
      <w:rPr>
        <w:sz w:val="14"/>
        <w:szCs w:val="16"/>
      </w:rPr>
    </w:pPr>
    <w:r w:rsidRPr="002F7D8F">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0B5"/>
    <w:rsid w:val="000059B2"/>
    <w:rsid w:val="00024E7A"/>
    <w:rsid w:val="000863B6"/>
    <w:rsid w:val="000A6D2A"/>
    <w:rsid w:val="001014CC"/>
    <w:rsid w:val="00125116"/>
    <w:rsid w:val="00192170"/>
    <w:rsid w:val="001A5365"/>
    <w:rsid w:val="001C165B"/>
    <w:rsid w:val="001E7A34"/>
    <w:rsid w:val="002110B5"/>
    <w:rsid w:val="0028214B"/>
    <w:rsid w:val="002B2323"/>
    <w:rsid w:val="002B7130"/>
    <w:rsid w:val="002D1989"/>
    <w:rsid w:val="002F3B7A"/>
    <w:rsid w:val="002F7D8F"/>
    <w:rsid w:val="00301ECE"/>
    <w:rsid w:val="00333E5A"/>
    <w:rsid w:val="0038099F"/>
    <w:rsid w:val="003C4197"/>
    <w:rsid w:val="003E6A9E"/>
    <w:rsid w:val="00403D3C"/>
    <w:rsid w:val="0045509E"/>
    <w:rsid w:val="004A1142"/>
    <w:rsid w:val="00520F75"/>
    <w:rsid w:val="0055183C"/>
    <w:rsid w:val="005B18BF"/>
    <w:rsid w:val="005C4558"/>
    <w:rsid w:val="00621146"/>
    <w:rsid w:val="00693649"/>
    <w:rsid w:val="006C3DC9"/>
    <w:rsid w:val="007143F1"/>
    <w:rsid w:val="00724444"/>
    <w:rsid w:val="007F39E4"/>
    <w:rsid w:val="007F75B6"/>
    <w:rsid w:val="008473BA"/>
    <w:rsid w:val="008B0E8B"/>
    <w:rsid w:val="009000A2"/>
    <w:rsid w:val="009802AA"/>
    <w:rsid w:val="009B4DDE"/>
    <w:rsid w:val="009D0E86"/>
    <w:rsid w:val="009F1F93"/>
    <w:rsid w:val="00A82C5F"/>
    <w:rsid w:val="00AD27D9"/>
    <w:rsid w:val="00C21DB6"/>
    <w:rsid w:val="00C25640"/>
    <w:rsid w:val="00C83DBA"/>
    <w:rsid w:val="00CB3DDA"/>
    <w:rsid w:val="00D15547"/>
    <w:rsid w:val="00D334A1"/>
    <w:rsid w:val="00DC2F76"/>
    <w:rsid w:val="00E554FA"/>
    <w:rsid w:val="00E84CD8"/>
    <w:rsid w:val="00E94F2D"/>
    <w:rsid w:val="00EB1C71"/>
    <w:rsid w:val="00EC6D74"/>
    <w:rsid w:val="00F54D15"/>
    <w:rsid w:val="00FD3720"/>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32EFE"/>
  <w15:chartTrackingRefBased/>
  <w15:docId w15:val="{EFCEF7E0-AD48-440C-8B30-48D9B895B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649"/>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059B2"/>
    <w:pPr>
      <w:keepNext/>
      <w:keepLines/>
      <w:spacing w:before="240" w:after="0"/>
      <w:outlineLvl w:val="0"/>
    </w:pPr>
    <w:rPr>
      <w:rFonts w:eastAsiaTheme="majorEastAsia" w:cstheme="majorBidi"/>
      <w:b/>
      <w:sz w:val="28"/>
      <w:szCs w:val="32"/>
      <w:lang w:val="en-GB" w:bidi="ar-SA"/>
    </w:rPr>
  </w:style>
  <w:style w:type="paragraph" w:styleId="Heading2">
    <w:name w:val="heading 2"/>
    <w:basedOn w:val="Normal"/>
    <w:next w:val="Normal"/>
    <w:link w:val="Heading2Char"/>
    <w:uiPriority w:val="9"/>
    <w:unhideWhenUsed/>
    <w:qFormat/>
    <w:rsid w:val="000059B2"/>
    <w:pPr>
      <w:keepNext/>
      <w:keepLines/>
      <w:spacing w:before="40" w:after="0"/>
      <w:outlineLvl w:val="1"/>
    </w:pPr>
    <w:rPr>
      <w:rFonts w:eastAsiaTheme="majorEastAsia" w:cstheme="majorBidi"/>
      <w:b/>
      <w:sz w:val="26"/>
      <w:szCs w:val="26"/>
      <w:lang w:val="en-GB" w:bidi="ar-SA"/>
    </w:rPr>
  </w:style>
  <w:style w:type="paragraph" w:styleId="Heading3">
    <w:name w:val="heading 3"/>
    <w:basedOn w:val="Normal"/>
    <w:next w:val="Normal"/>
    <w:link w:val="Heading3Char"/>
    <w:uiPriority w:val="9"/>
    <w:unhideWhenUsed/>
    <w:qFormat/>
    <w:rsid w:val="00693649"/>
    <w:pPr>
      <w:keepNext/>
      <w:keepLines/>
      <w:spacing w:before="40" w:after="0"/>
      <w:outlineLvl w:val="2"/>
    </w:pPr>
    <w:rPr>
      <w:rFonts w:eastAsiaTheme="majorEastAsia" w:cstheme="majorBidi"/>
      <w:i/>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59B2"/>
    <w:rPr>
      <w:rFonts w:ascii="Times New Roman" w:eastAsiaTheme="majorEastAsia" w:hAnsi="Times New Roman" w:cstheme="majorBidi"/>
      <w:b/>
      <w:color w:val="000000" w:themeColor="text1"/>
      <w:sz w:val="26"/>
      <w:szCs w:val="26"/>
      <w:lang w:val="en-GB" w:bidi="ar-SA"/>
    </w:rPr>
  </w:style>
  <w:style w:type="character" w:customStyle="1" w:styleId="Heading1Char">
    <w:name w:val="Heading 1 Char"/>
    <w:basedOn w:val="DefaultParagraphFont"/>
    <w:link w:val="Heading1"/>
    <w:uiPriority w:val="9"/>
    <w:rsid w:val="000059B2"/>
    <w:rPr>
      <w:rFonts w:ascii="Times New Roman" w:eastAsiaTheme="majorEastAsia" w:hAnsi="Times New Roman" w:cstheme="majorBidi"/>
      <w:b/>
      <w:color w:val="000000" w:themeColor="text1"/>
      <w:sz w:val="28"/>
      <w:szCs w:val="32"/>
      <w:lang w:val="en-GB" w:bidi="ar-SA"/>
    </w:rPr>
  </w:style>
  <w:style w:type="character" w:customStyle="1" w:styleId="Heading3Char">
    <w:name w:val="Heading 3 Char"/>
    <w:basedOn w:val="DefaultParagraphFont"/>
    <w:link w:val="Heading3"/>
    <w:uiPriority w:val="9"/>
    <w:rsid w:val="00693649"/>
    <w:rPr>
      <w:rFonts w:ascii="Times New Roman" w:eastAsiaTheme="majorEastAsia" w:hAnsi="Times New Roman" w:cstheme="majorBidi"/>
      <w:i/>
      <w:color w:val="000000" w:themeColor="text1"/>
      <w:sz w:val="24"/>
      <w:szCs w:val="30"/>
      <w:u w:val="single"/>
    </w:rPr>
  </w:style>
  <w:style w:type="paragraph" w:styleId="Header">
    <w:name w:val="header"/>
    <w:basedOn w:val="Normal"/>
    <w:link w:val="HeaderChar"/>
    <w:uiPriority w:val="99"/>
    <w:unhideWhenUsed/>
    <w:rsid w:val="002F7D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D8F"/>
    <w:rPr>
      <w:rFonts w:ascii="Times New Roman" w:hAnsi="Times New Roman"/>
      <w:color w:val="000000" w:themeColor="text1"/>
      <w:sz w:val="24"/>
    </w:rPr>
  </w:style>
  <w:style w:type="paragraph" w:styleId="Footer">
    <w:name w:val="footer"/>
    <w:basedOn w:val="Normal"/>
    <w:link w:val="FooterChar"/>
    <w:uiPriority w:val="99"/>
    <w:unhideWhenUsed/>
    <w:rsid w:val="002F7D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D8F"/>
    <w:rPr>
      <w:rFonts w:ascii="Times New Roman" w:hAnsi="Times New Roman"/>
      <w:color w:val="000000" w:themeColor="text1"/>
      <w:sz w:val="24"/>
    </w:rPr>
  </w:style>
  <w:style w:type="paragraph" w:styleId="NormalWeb">
    <w:name w:val="Normal (Web)"/>
    <w:basedOn w:val="Normal"/>
    <w:uiPriority w:val="99"/>
    <w:unhideWhenUsed/>
    <w:rsid w:val="00FD3720"/>
    <w:pPr>
      <w:spacing w:before="100" w:beforeAutospacing="1" w:after="100" w:afterAutospacing="1" w:line="240" w:lineRule="auto"/>
      <w:jc w:val="left"/>
    </w:pPr>
    <w:rPr>
      <w:rFonts w:eastAsia="Times New Roman" w:cs="Times New Roman"/>
      <w:color w:val="auto"/>
      <w:szCs w:val="24"/>
      <w:lang w:bidi="ar-SA"/>
    </w:rPr>
  </w:style>
  <w:style w:type="character" w:customStyle="1" w:styleId="bold">
    <w:name w:val="bold"/>
    <w:basedOn w:val="DefaultParagraphFont"/>
    <w:rsid w:val="008B0E8B"/>
  </w:style>
  <w:style w:type="paragraph" w:styleId="Bibliography">
    <w:name w:val="Bibliography"/>
    <w:basedOn w:val="Normal"/>
    <w:next w:val="Normal"/>
    <w:uiPriority w:val="37"/>
    <w:unhideWhenUsed/>
    <w:rsid w:val="00192170"/>
  </w:style>
  <w:style w:type="character" w:styleId="Hyperlink">
    <w:name w:val="Hyperlink"/>
    <w:basedOn w:val="DefaultParagraphFont"/>
    <w:uiPriority w:val="99"/>
    <w:unhideWhenUsed/>
    <w:rsid w:val="00192170"/>
    <w:rPr>
      <w:color w:val="0563C1" w:themeColor="hyperlink"/>
      <w:u w:val="single"/>
    </w:rPr>
  </w:style>
  <w:style w:type="character" w:styleId="UnresolvedMention">
    <w:name w:val="Unresolved Mention"/>
    <w:basedOn w:val="DefaultParagraphFont"/>
    <w:uiPriority w:val="99"/>
    <w:semiHidden/>
    <w:unhideWhenUsed/>
    <w:rsid w:val="00192170"/>
    <w:rPr>
      <w:color w:val="605E5C"/>
      <w:shd w:val="clear" w:color="auto" w:fill="E1DFDD"/>
    </w:rPr>
  </w:style>
  <w:style w:type="paragraph" w:styleId="TOCHeading">
    <w:name w:val="TOC Heading"/>
    <w:basedOn w:val="Heading1"/>
    <w:next w:val="Normal"/>
    <w:uiPriority w:val="39"/>
    <w:unhideWhenUsed/>
    <w:qFormat/>
    <w:rsid w:val="00E84CD8"/>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E84CD8"/>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E84CD8"/>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E84CD8"/>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E84CD8"/>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E84CD8"/>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E84CD8"/>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E84CD8"/>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E84CD8"/>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E84CD8"/>
    <w:pPr>
      <w:spacing w:after="0"/>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{8B4EBFC7-27D7-411F-8379-58CC8DFB6F46}</b:Guid>
    <b:Author>
      <b:Author>
        <b:Corporate>GovOS Team</b:Corporate>
      </b:Author>
    </b:Author>
    <b:Title>What is Community Engagement?</b:Title>
    <b:Year>2022</b:Year>
    <b:YearAccessed>2022</b:YearAccessed>
    <b:MonthAccessed>12</b:MonthAccessed>
    <b:DayAccessed>17</b:DayAccessed>
    <b:URL>https://govos.com/blog/what-is-community-engagement/</b:URL>
    <b:RefOrder>1</b:RefOrder>
  </b:Source>
  <b:Source>
    <b:Tag>Gra22</b:Tag>
    <b:SourceType>InternetSite</b:SourceType>
    <b:Guid>{2A88ED0E-7E20-4F5E-897C-2BBE310EDB01}</b:Guid>
    <b:Author>
      <b:Author>
        <b:NameList>
          <b:Person>
            <b:Last>Stuart</b:Last>
            <b:First>Graeme</b:First>
          </b:Person>
        </b:NameList>
      </b:Author>
    </b:Author>
    <b:Title>Definitions of community engagement</b:Title>
    <b:Year>2022</b:Year>
    <b:YearAccessed>2022</b:YearAccessed>
    <b:MonthAccessed>12</b:MonthAccessed>
    <b:DayAccessed>17</b:DayAccessed>
    <b:URL>https://sustainingcommunity.wordpress.com/2011/03/21/what-is-community-engagement/</b:URL>
    <b:RefOrder>2</b:RefOrder>
  </b:Source>
  <b:Source>
    <b:Tag>Sal22</b:Tag>
    <b:SourceType>InternetSite</b:SourceType>
    <b:Guid>{2DCF88EE-277A-4504-A49E-A6CBDC7EB4E0}</b:Guid>
    <b:Author>
      <b:Author>
        <b:NameList>
          <b:Person>
            <b:Last>Hussey</b:Last>
            <b:First>Sally</b:First>
          </b:Person>
        </b:NameList>
      </b:Author>
    </b:Author>
    <b:Title>Why is Community Engagement Important?</b:Title>
    <b:Year>2022</b:Year>
    <b:YearAccessed>2022</b:YearAccessed>
    <b:MonthAccessed>12</b:MonthAccessed>
    <b:DayAccessed>17</b:DayAccessed>
    <b:URL>https://granicus.com/blog/why-is-community-engagement-important/#:~:text=Community%20engagement%20leads%20to%20improved%20outcomes&amp;text=Establishing%20long%20standing%2C%20effective%20partnerships,unique%20aspirations%20of%20the%20community.</b:URL>
    <b:RefOrder>3</b:RefOrder>
  </b:Source>
  <b:Source>
    <b:Tag>Abe21</b:Tag>
    <b:SourceType>InternetSite</b:SourceType>
    <b:Guid>{93F32C58-D2E8-42B2-BDAA-282872F6B23A}</b:Guid>
    <b:Author>
      <b:Author>
        <b:NameList>
          <b:Person>
            <b:Last>Fouti</b:Last>
            <b:First>Abeer</b:First>
            <b:Middle>Al</b:Middle>
          </b:Person>
        </b:NameList>
      </b:Author>
    </b:Author>
    <b:Title>Can community engagement stimulate the creative economy and lift people out of poverty?</b:Title>
    <b:Year>2021</b:Year>
    <b:YearAccessed>2022</b:YearAccessed>
    <b:MonthAccessed>12</b:MonthAccessed>
    <b:DayAccessed>17</b:DayAccessed>
    <b:URL>https://www.alliancemagazine.org/blog/can-community-engagement-stimulate-the-creative-economy-and-lift-people-out-of-poverty/</b:URL>
    <b:RefOrder>5</b:RefOrder>
  </b:Source>
  <b:Source>
    <b:Tag>psu22</b:Tag>
    <b:SourceType>InternetSite</b:SourceType>
    <b:Guid>{46CFE5A4-DF63-42EC-AC35-FAB3D22E960B}</b:Guid>
    <b:Author>
      <b:Author>
        <b:Corporate>psu</b:Corporate>
      </b:Author>
    </b:Author>
    <b:Title>What is Community Engagement?</b:Title>
    <b:Year>2022</b:Year>
    <b:YearAccessed>2022</b:YearAccessed>
    <b:MonthAccessed>12</b:MonthAccessed>
    <b:DayAccessed>17</b:DayAccessed>
    <b:URL>https://aese.psu.edu/research/centers/cecd/engagement-toolbox/engagement/what-is-community-engagement</b:URL>
    <b:RefOrder>4</b:RefOrder>
  </b:Source>
</b:Sources>
</file>

<file path=customXml/itemProps1.xml><?xml version="1.0" encoding="utf-8"?>
<ds:datastoreItem xmlns:ds="http://schemas.openxmlformats.org/officeDocument/2006/customXml" ds:itemID="{193EB474-DDD9-4E90-9232-894F831E3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2677</Words>
  <Characters>15262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Razvan Mocanu</cp:lastModifiedBy>
  <cp:revision>3</cp:revision>
  <dcterms:created xsi:type="dcterms:W3CDTF">2022-12-24T12:10:00Z</dcterms:created>
  <dcterms:modified xsi:type="dcterms:W3CDTF">2023-01-06T21:51:00Z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43f259a2ad46d97bb009fa3f0a8aeb99f881d90cd4ce5023b120d3079bca606c</vt:lpwstr>
  </property>
</Properties>
</file>