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88A96" w14:textId="424A3929" w:rsidR="00684E5F" w:rsidRDefault="00684E5F" w:rsidP="002337CC">
      <w:pPr>
        <w:pStyle w:val="Heading2"/>
      </w:pPr>
      <w:r w:rsidRPr="00684E5F">
        <w:t>Do our sources allow us to understand whether Alexander the Great had any coherent strategies and objectives in mind while campaigning in Bactria and India?</w:t>
      </w:r>
    </w:p>
    <w:p w14:paraId="347FA08E" w14:textId="77777777" w:rsidR="00CD6EAD" w:rsidRPr="00CD6EAD" w:rsidRDefault="00CD6EAD" w:rsidP="00CD6EAD"/>
    <w:p w14:paraId="288B7A7A" w14:textId="3BD73B9D" w:rsidR="00AD61F7" w:rsidRDefault="00FA3FD3" w:rsidP="00AD61F7">
      <w:r>
        <w:t>Our principal source on Alexander was</w:t>
      </w:r>
      <w:r w:rsidR="0014610F">
        <w:t xml:space="preserve"> Arrian</w:t>
      </w:r>
      <w:r>
        <w:t xml:space="preserve"> whereas, during his</w:t>
      </w:r>
      <w:r w:rsidR="0014610F">
        <w:t xml:space="preserve"> </w:t>
      </w:r>
      <w:r w:rsidR="00AD61F7" w:rsidRPr="00AD61F7">
        <w:t xml:space="preserve">time many writings on Alexander were available from rhetoricians, antiquaries and </w:t>
      </w:r>
      <w:r w:rsidR="0014610F">
        <w:t xml:space="preserve">other </w:t>
      </w:r>
      <w:r w:rsidR="00AD61F7" w:rsidRPr="00AD61F7">
        <w:t xml:space="preserve">writers </w:t>
      </w:r>
      <w:r w:rsidR="0014610F">
        <w:t>most of which are</w:t>
      </w:r>
      <w:r w:rsidR="00AD61F7" w:rsidRPr="00AD61F7">
        <w:t xml:space="preserve"> lost </w:t>
      </w:r>
      <w:r w:rsidR="0014610F">
        <w:t xml:space="preserve">to us </w:t>
      </w:r>
      <w:r w:rsidR="00AD61F7" w:rsidRPr="00AD61F7">
        <w:t>today</w:t>
      </w:r>
      <w:r w:rsidR="0014610F">
        <w:t xml:space="preserve">. </w:t>
      </w:r>
      <w:r>
        <w:t>Which presents many difficulties when assessing the strategies and objectives of Alexander. With th</w:t>
      </w:r>
      <w:r w:rsidR="0014610F">
        <w:t xml:space="preserve">ese ancient writers, it </w:t>
      </w:r>
      <w:r>
        <w:t>remains a</w:t>
      </w:r>
      <w:r w:rsidR="00AD61F7" w:rsidRPr="00AD61F7">
        <w:t xml:space="preserve"> </w:t>
      </w:r>
      <w:r>
        <w:t>challange</w:t>
      </w:r>
      <w:r w:rsidR="00AD61F7" w:rsidRPr="00AD61F7">
        <w:t xml:space="preserve"> to determine where </w:t>
      </w:r>
      <w:r w:rsidR="0014610F">
        <w:t>past sources</w:t>
      </w:r>
      <w:r w:rsidR="00AD61F7" w:rsidRPr="00AD61F7">
        <w:t xml:space="preserve"> got their info</w:t>
      </w:r>
      <w:r w:rsidR="0014610F">
        <w:t>rmation,</w:t>
      </w:r>
      <w:r w:rsidR="00AD61F7" w:rsidRPr="00AD61F7">
        <w:t xml:space="preserve"> </w:t>
      </w:r>
      <w:r w:rsidR="00465B76">
        <w:t>while also</w:t>
      </w:r>
      <w:r w:rsidR="00AD61F7" w:rsidRPr="00AD61F7">
        <w:t xml:space="preserve"> allow</w:t>
      </w:r>
      <w:r w:rsidR="00465B76">
        <w:t>ing</w:t>
      </w:r>
      <w:r w:rsidR="00AD61F7" w:rsidRPr="00AD61F7">
        <w:t xml:space="preserve"> for their prejudices toward</w:t>
      </w:r>
      <w:r w:rsidR="00431276">
        <w:t>, or most often in favour of</w:t>
      </w:r>
      <w:r w:rsidR="00AD61F7" w:rsidRPr="00AD61F7">
        <w:t xml:space="preserve"> Alexander</w:t>
      </w:r>
      <w:r w:rsidR="00906ADE">
        <w:t>.</w:t>
      </w:r>
      <w:r w:rsidR="00431276">
        <w:t xml:space="preserve"> Therefore, to determine whether Alexander the Great had any coherent strategies and objectives in mind while campaigning in Bactria and India it </w:t>
      </w:r>
      <w:r w:rsidR="00465B76">
        <w:t>necessary</w:t>
      </w:r>
      <w:r w:rsidR="00431276">
        <w:t xml:space="preserve"> to use Arrian</w:t>
      </w:r>
      <w:r w:rsidR="00465B76">
        <w:t>’s</w:t>
      </w:r>
      <w:r w:rsidR="00431276">
        <w:t xml:space="preserve"> Anabasis</w:t>
      </w:r>
      <w:r w:rsidR="00465B76">
        <w:t xml:space="preserve"> which</w:t>
      </w:r>
      <w:r w:rsidR="00431276">
        <w:t xml:space="preserve"> provides a more in-depth </w:t>
      </w:r>
      <w:r w:rsidR="00A76FB3">
        <w:t>account of</w:t>
      </w:r>
      <w:r w:rsidR="00431276">
        <w:t xml:space="preserve"> Alexander’s actions in these regions</w:t>
      </w:r>
      <w:r w:rsidR="00465B76">
        <w:t xml:space="preserve"> than</w:t>
      </w:r>
      <w:r w:rsidR="00431276">
        <w:t xml:space="preserve"> Plutarch’s </w:t>
      </w:r>
      <w:r w:rsidR="00465B76">
        <w:t xml:space="preserve">which </w:t>
      </w:r>
      <w:r w:rsidR="00431276">
        <w:t>aim</w:t>
      </w:r>
      <w:r w:rsidR="00465B76">
        <w:t xml:space="preserve">s to </w:t>
      </w:r>
      <w:r w:rsidR="00431276">
        <w:t xml:space="preserve">coincide with his style of comparative couplings, creating perhaps a desire to bend historical fact to fit this task so that the comparisons are made stronger. Arrian’s writings describe Alexanders campaigns in both these regions over three books, to discern Alexander’s strategies in the region it is necessary to focus on the aftermath of his military feats to illuminate his intentions for the future of these areas, thus it is these segments that will be analysed to arrive at the conclusion to the </w:t>
      </w:r>
      <w:proofErr w:type="gramStart"/>
      <w:r w:rsidR="00431276">
        <w:t>aforementioned question</w:t>
      </w:r>
      <w:proofErr w:type="gramEnd"/>
      <w:r w:rsidR="00465B76">
        <w:t xml:space="preserve"> assessing Alexander’s actions towards his new conquests</w:t>
      </w:r>
      <w:r w:rsidR="00431276">
        <w:t>.</w:t>
      </w:r>
    </w:p>
    <w:p w14:paraId="3B73CCB8" w14:textId="64D1DADA" w:rsidR="00906ADE" w:rsidRDefault="00FA3FD3" w:rsidP="00AD61F7">
      <w:r w:rsidRPr="00AD61F7">
        <w:t>Arrian</w:t>
      </w:r>
      <w:r>
        <w:t>,</w:t>
      </w:r>
      <w:r>
        <w:t xml:space="preserve"> was</w:t>
      </w:r>
      <w:r>
        <w:t xml:space="preserve"> a</w:t>
      </w:r>
      <w:r w:rsidRPr="00AD61F7">
        <w:t xml:space="preserve"> </w:t>
      </w:r>
      <w:r>
        <w:t>second</w:t>
      </w:r>
      <w:r w:rsidRPr="00AD61F7">
        <w:t xml:space="preserve"> century AD </w:t>
      </w:r>
      <w:r>
        <w:t>R</w:t>
      </w:r>
      <w:r w:rsidRPr="00AD61F7">
        <w:t xml:space="preserve">oman writer </w:t>
      </w:r>
      <w:r>
        <w:t>whom had access to many primary sources that are now lost to us. The most important of these sources are</w:t>
      </w:r>
      <w:r w:rsidRPr="00AD61F7">
        <w:t xml:space="preserve"> Ptolemy and </w:t>
      </w:r>
      <w:r>
        <w:t>A</w:t>
      </w:r>
      <w:r w:rsidRPr="00AD61F7">
        <w:t>ristobulus</w:t>
      </w:r>
      <w:r>
        <w:t>,</w:t>
      </w:r>
      <w:r w:rsidRPr="00AD61F7">
        <w:t xml:space="preserve"> </w:t>
      </w:r>
      <w:r>
        <w:t xml:space="preserve">both had accompanied Alexander on campaign. </w:t>
      </w:r>
      <w:r w:rsidRPr="00AD61F7">
        <w:t>Ptolemy</w:t>
      </w:r>
      <w:r>
        <w:t xml:space="preserve"> was</w:t>
      </w:r>
      <w:r w:rsidRPr="00AD61F7">
        <w:t xml:space="preserve"> one of Alexander's </w:t>
      </w:r>
      <w:r>
        <w:t>close friends and trusted generals who later became King of Egypt where he later wrote down his accounts of Alexander most of which he saw first-hand combined with the personal details of A</w:t>
      </w:r>
      <w:r w:rsidRPr="00AD61F7">
        <w:t>lexander</w:t>
      </w:r>
      <w:r>
        <w:t>’</w:t>
      </w:r>
      <w:r w:rsidRPr="00AD61F7">
        <w:t>s journal</w:t>
      </w:r>
      <w:r>
        <w:t xml:space="preserve">. Being one of Alexander’s closest friends Ptolemy would have had a more intimate insight to the general and his inner thinking than </w:t>
      </w:r>
      <w:r w:rsidRPr="00AD61F7">
        <w:t>Aristobulus</w:t>
      </w:r>
      <w:r>
        <w:t xml:space="preserve"> but would be more susceptible to exaggeratory reports on the feats of his friend upon who’s glory he had built his own dynasty in Egypt in the first city his friend had founded. Aristobulus is less well known and is thought to have been o</w:t>
      </w:r>
      <w:r w:rsidRPr="00AD61F7">
        <w:t xml:space="preserve">ne of </w:t>
      </w:r>
      <w:r>
        <w:t>A</w:t>
      </w:r>
      <w:r w:rsidRPr="00AD61F7">
        <w:t>lexander</w:t>
      </w:r>
      <w:r>
        <w:t>’</w:t>
      </w:r>
      <w:r w:rsidRPr="00AD61F7">
        <w:t>s engineers</w:t>
      </w:r>
      <w:r>
        <w:t xml:space="preserve"> he too would have had the benefit of witnessing much of the campaign is said, although particularly what he was present for is unknown, and as a more ambiguous figure his character and thus the credibility of his writings are harder to judge. Other important mentions are </w:t>
      </w:r>
      <w:r w:rsidRPr="00AD61F7">
        <w:t>Callisthenes nephew of Aristotle</w:t>
      </w:r>
      <w:r>
        <w:t xml:space="preserve"> and</w:t>
      </w:r>
      <w:r w:rsidRPr="00AD61F7">
        <w:t xml:space="preserve"> official historian </w:t>
      </w:r>
      <w:r>
        <w:t xml:space="preserve">to Alexander however, his </w:t>
      </w:r>
      <w:r w:rsidRPr="00AD61F7">
        <w:t>account ends early after</w:t>
      </w:r>
      <w:r>
        <w:t xml:space="preserve"> his</w:t>
      </w:r>
      <w:r w:rsidRPr="00AD61F7">
        <w:t xml:space="preserve"> execution for treason in 327</w:t>
      </w:r>
      <w:r>
        <w:t>.</w:t>
      </w:r>
      <w:r w:rsidRPr="00AD61F7">
        <w:t xml:space="preserve"> </w:t>
      </w:r>
    </w:p>
    <w:p w14:paraId="2E9D1397" w14:textId="0057A3F1" w:rsidR="00906ADE" w:rsidRPr="00906ADE" w:rsidRDefault="00906ADE" w:rsidP="00906ADE">
      <w:r w:rsidRPr="00906ADE">
        <w:t>Bosworth</w:t>
      </w:r>
      <w:r w:rsidR="00171797">
        <w:t xml:space="preserve">, in his </w:t>
      </w:r>
      <w:r w:rsidR="00D07E97">
        <w:t>Commentary</w:t>
      </w:r>
      <w:r w:rsidR="00171797">
        <w:t xml:space="preserve"> on Arrian’s History of Alexander states that </w:t>
      </w:r>
      <w:r w:rsidRPr="00906ADE">
        <w:t>Arrian writes a narrative of achievement, with a favourable verdict built into the narrative itself.</w:t>
      </w:r>
      <w:r w:rsidR="00171797">
        <w:t xml:space="preserve"> </w:t>
      </w:r>
      <w:r w:rsidR="001257AD" w:rsidRPr="00906ADE">
        <w:t xml:space="preserve">Arrian preferred Ptolemy and </w:t>
      </w:r>
      <w:r w:rsidR="001257AD">
        <w:t>A</w:t>
      </w:r>
      <w:r w:rsidR="001257AD" w:rsidRPr="00906ADE">
        <w:t xml:space="preserve">ristobulus as sources due to their favourable attitude </w:t>
      </w:r>
      <w:r w:rsidR="001257AD">
        <w:t xml:space="preserve">and proximity </w:t>
      </w:r>
      <w:r w:rsidR="001257AD" w:rsidRPr="00906ADE">
        <w:t>to Alexander</w:t>
      </w:r>
      <w:r w:rsidR="001257AD">
        <w:t xml:space="preserve"> generally favouring Ptolemy above Aristobulus</w:t>
      </w:r>
      <w:r w:rsidR="001257AD" w:rsidRPr="00906ADE">
        <w:t xml:space="preserve">. </w:t>
      </w:r>
      <w:r w:rsidR="00171797">
        <w:t xml:space="preserve">This is </w:t>
      </w:r>
      <w:r w:rsidR="001257AD">
        <w:t xml:space="preserve">evident </w:t>
      </w:r>
      <w:r w:rsidR="00171797">
        <w:t>when reading Arrian it becomes evident that he is seeking to glorify a personal hero, always finding a way to explain away his faults</w:t>
      </w:r>
      <w:r w:rsidRPr="00906ADE">
        <w:t xml:space="preserve"> </w:t>
      </w:r>
      <w:r w:rsidR="00171797">
        <w:t xml:space="preserve">and turn them into strengths. </w:t>
      </w:r>
      <w:r w:rsidR="001257AD">
        <w:t>Thus, it may be possible that Alexander’s perceived infallibility in Arrian’s eyes may lead to an account clouded by sycophancy, and must be treated cautiously.</w:t>
      </w:r>
      <w:r w:rsidRPr="00906ADE">
        <w:t xml:space="preserve"> Arrian</w:t>
      </w:r>
      <w:r w:rsidR="00D07E97">
        <w:t>’</w:t>
      </w:r>
      <w:r w:rsidRPr="00906ADE">
        <w:t xml:space="preserve">s verdict was presupposed, with the purpose of his comments to counter the criticisms previously aimed at Alexander. In some </w:t>
      </w:r>
      <w:r w:rsidR="001257AD" w:rsidRPr="00906ADE">
        <w:t>cases,</w:t>
      </w:r>
      <w:r w:rsidRPr="00906ADE">
        <w:t xml:space="preserve"> Arrian uses the two sources together, choosing material alternatively as it appeals to him, in other circumstances he would select one version and either suppress the other or note the varia</w:t>
      </w:r>
      <w:r w:rsidR="001257AD">
        <w:t xml:space="preserve">tion. The issue here in relation to </w:t>
      </w:r>
      <w:r w:rsidR="00D07E97">
        <w:t>Alexander’s</w:t>
      </w:r>
      <w:r w:rsidR="001257AD">
        <w:t xml:space="preserve"> strategies in the east is that Arrian may have inserted or favoured sources based on their support of Alexander, potentially favouring those writing of </w:t>
      </w:r>
      <w:r w:rsidR="00B02407">
        <w:t>a general strategy to his behaviour in these regions while trying to downplay the concept that his actions were simply driven by a short-sighted greed for personal glory.</w:t>
      </w:r>
      <w:r w:rsidR="00000214">
        <w:t xml:space="preserve"> </w:t>
      </w:r>
      <w:r w:rsidR="00D139E5">
        <w:t>A</w:t>
      </w:r>
      <w:r w:rsidR="00D139E5" w:rsidRPr="00906ADE">
        <w:t xml:space="preserve">ccording to Bosworth </w:t>
      </w:r>
      <w:r w:rsidR="00FB15EB">
        <w:t xml:space="preserve">Arrian </w:t>
      </w:r>
      <w:r w:rsidR="00D139E5">
        <w:t xml:space="preserve">writes that </w:t>
      </w:r>
      <w:r w:rsidRPr="00906ADE">
        <w:t xml:space="preserve">Alexander split </w:t>
      </w:r>
      <w:r w:rsidR="00B02407">
        <w:t>A</w:t>
      </w:r>
      <w:r w:rsidRPr="00906ADE">
        <w:t xml:space="preserve">rachosia and </w:t>
      </w:r>
      <w:r w:rsidR="00B02407">
        <w:t>D</w:t>
      </w:r>
      <w:r w:rsidRPr="00906ADE">
        <w:t>rangiana</w:t>
      </w:r>
      <w:r w:rsidR="00D139E5">
        <w:t xml:space="preserve"> into sperate provinces</w:t>
      </w:r>
      <w:r w:rsidRPr="00906ADE">
        <w:t xml:space="preserve"> leaving </w:t>
      </w:r>
      <w:r w:rsidRPr="00906ADE">
        <w:lastRenderedPageBreak/>
        <w:t>the former to be governed by a Macedonian and the latter by a</w:t>
      </w:r>
      <w:r w:rsidR="00A76FB3">
        <w:t xml:space="preserve"> Persian</w:t>
      </w:r>
      <w:r w:rsidRPr="00906ADE">
        <w:t>,</w:t>
      </w:r>
      <w:r w:rsidR="00000214">
        <w:rPr>
          <w:rStyle w:val="FootnoteReference"/>
        </w:rPr>
        <w:footnoteReference w:id="1"/>
      </w:r>
      <w:r w:rsidRPr="00906ADE">
        <w:t xml:space="preserve"> which seems divergent on </w:t>
      </w:r>
      <w:r w:rsidR="00D139E5">
        <w:t xml:space="preserve">what is written in Aubrey De </w:t>
      </w:r>
      <w:proofErr w:type="spellStart"/>
      <w:r w:rsidR="00D139E5">
        <w:t>Selincourt’s</w:t>
      </w:r>
      <w:proofErr w:type="spellEnd"/>
      <w:r w:rsidR="00D139E5">
        <w:t xml:space="preserve"> translation of</w:t>
      </w:r>
      <w:r w:rsidRPr="00906ADE">
        <w:t xml:space="preserve"> Arrian, whereby one of each is sent to a province </w:t>
      </w:r>
      <w:r w:rsidR="00D139E5">
        <w:t>to the province so as to</w:t>
      </w:r>
      <w:r w:rsidRPr="00906ADE">
        <w:t xml:space="preserve"> encourage integration.</w:t>
      </w:r>
      <w:r w:rsidR="00000214">
        <w:rPr>
          <w:rStyle w:val="FootnoteReference"/>
        </w:rPr>
        <w:footnoteReference w:id="2"/>
      </w:r>
      <w:r w:rsidR="00D139E5">
        <w:t xml:space="preserve"> Here is an example presented by our modern sources- the issue of translating ancient texts and the divergent results, making ascertaining a definite policy on the part of Alexander more challenging.</w:t>
      </w:r>
    </w:p>
    <w:p w14:paraId="60604C97" w14:textId="574B0E89" w:rsidR="00D139E5" w:rsidRPr="00D07E97" w:rsidRDefault="00D139E5" w:rsidP="00D07E97">
      <w:r w:rsidRPr="00D07E97">
        <w:t xml:space="preserve">Arrian writes </w:t>
      </w:r>
      <w:r w:rsidR="00906ADE" w:rsidRPr="00D07E97">
        <w:t xml:space="preserve">Alexander was brought with </w:t>
      </w:r>
      <w:proofErr w:type="gramStart"/>
      <w:r w:rsidR="00906ADE" w:rsidRPr="00D07E97">
        <w:t>particular haste</w:t>
      </w:r>
      <w:proofErr w:type="gramEnd"/>
      <w:r w:rsidR="00906ADE" w:rsidRPr="00D07E97">
        <w:t xml:space="preserve"> up to Bactria in order to confront Bessus whom had proclaimed himself king of Asia and was amassing a large force expecting Scythian reinforcements</w:t>
      </w:r>
      <w:r w:rsidR="007C7CFB" w:rsidRPr="00D07E97">
        <w:footnoteReference w:id="3"/>
      </w:r>
      <w:r w:rsidR="00906ADE" w:rsidRPr="00D07E97">
        <w:t xml:space="preserve">. It is likely Alexander would've visited this region anyway to consolidate the region, however the challenge Bessus presented hastened his visit and lead to a more protracted conflict after the region had affiliated itself with Alexander's rival. </w:t>
      </w:r>
      <w:r w:rsidRPr="00D07E97">
        <w:t xml:space="preserve">Thus, this episode does not betray any general strategy for the region from the outset beyond the pursuit for the elimination of a rival. </w:t>
      </w:r>
    </w:p>
    <w:p w14:paraId="69F76A58" w14:textId="3FE74300" w:rsidR="00D07E97" w:rsidRPr="00D07E97" w:rsidRDefault="00906ADE" w:rsidP="00D07E97">
      <w:r w:rsidRPr="00D07E97">
        <w:t>A</w:t>
      </w:r>
      <w:r w:rsidR="00A62EEF" w:rsidRPr="00D07E97">
        <w:t xml:space="preserve"> </w:t>
      </w:r>
      <w:proofErr w:type="gramStart"/>
      <w:r w:rsidR="00A62EEF" w:rsidRPr="00D07E97">
        <w:t>particular</w:t>
      </w:r>
      <w:r w:rsidRPr="00D07E97">
        <w:t xml:space="preserve"> method</w:t>
      </w:r>
      <w:proofErr w:type="gramEnd"/>
      <w:r w:rsidRPr="00D07E97">
        <w:t xml:space="preserve"> </w:t>
      </w:r>
      <w:r w:rsidR="00736116" w:rsidRPr="00D07E97">
        <w:t xml:space="preserve">Arrian records being </w:t>
      </w:r>
      <w:r w:rsidRPr="00D07E97">
        <w:t>used by Alexander to enforce his control over the region was the establishment of Greek colonies in these regions</w:t>
      </w:r>
      <w:r w:rsidR="00736116" w:rsidRPr="00D07E97">
        <w:t>,</w:t>
      </w:r>
      <w:r w:rsidRPr="00D07E97">
        <w:t xml:space="preserve"> often settled with Greek and Macedonian veterans both as bastion for the spread of Hellenism</w:t>
      </w:r>
      <w:r w:rsidR="00736116" w:rsidRPr="00D07E97">
        <w:t>,</w:t>
      </w:r>
      <w:r w:rsidRPr="00D07E97">
        <w:t xml:space="preserve"> which would have the effect </w:t>
      </w:r>
      <w:r w:rsidR="00736116" w:rsidRPr="00D07E97">
        <w:t xml:space="preserve">of </w:t>
      </w:r>
      <w:r w:rsidRPr="00D07E97">
        <w:t xml:space="preserve">coalescing </w:t>
      </w:r>
      <w:r w:rsidR="00736116" w:rsidRPr="00D07E97">
        <w:t>with the local culture,</w:t>
      </w:r>
      <w:r w:rsidRPr="00D07E97">
        <w:t xml:space="preserve"> so as to encourage assimilation</w:t>
      </w:r>
      <w:r w:rsidR="00736116" w:rsidRPr="00D07E97">
        <w:t>,</w:t>
      </w:r>
      <w:r w:rsidRPr="00D07E97">
        <w:t xml:space="preserve"> which would bring about </w:t>
      </w:r>
      <w:r w:rsidR="00736116" w:rsidRPr="00D07E97">
        <w:t xml:space="preserve">long-term </w:t>
      </w:r>
      <w:r w:rsidRPr="00D07E97">
        <w:t xml:space="preserve">stability. </w:t>
      </w:r>
      <w:r w:rsidR="00A515C2" w:rsidRPr="00D07E97">
        <w:t xml:space="preserve">Further, his actions at Nicaea and </w:t>
      </w:r>
      <w:proofErr w:type="spellStart"/>
      <w:r w:rsidR="00A515C2" w:rsidRPr="00D07E97">
        <w:t>Bucephala</w:t>
      </w:r>
      <w:proofErr w:type="spellEnd"/>
      <w:r w:rsidR="00A515C2" w:rsidRPr="00D07E97">
        <w:t xml:space="preserve"> as he passed through</w:t>
      </w:r>
      <w:r w:rsidR="007C7CFB" w:rsidRPr="00D07E97">
        <w:footnoteReference w:id="4"/>
      </w:r>
      <w:r w:rsidR="00A515C2" w:rsidRPr="00D07E97">
        <w:t xml:space="preserve">, whereby he rebuilt these settlements, clearly shows intent for these settlements to be a more permanent feature of his </w:t>
      </w:r>
      <w:r w:rsidR="00A76FB3">
        <w:t>E</w:t>
      </w:r>
      <w:r w:rsidR="00A515C2" w:rsidRPr="00D07E97">
        <w:t>mpire.</w:t>
      </w:r>
      <w:r w:rsidR="00A76FB3">
        <w:t xml:space="preserve"> </w:t>
      </w:r>
      <w:r w:rsidRPr="00D07E97">
        <w:t xml:space="preserve">Furthermore, the military nature of these colonies had a more practical and </w:t>
      </w:r>
      <w:r w:rsidR="00736116" w:rsidRPr="00D07E97">
        <w:t>immediate</w:t>
      </w:r>
      <w:r w:rsidRPr="00D07E97">
        <w:t xml:space="preserve"> role, that of a loyal and experienced garrison force to be called upon and able to act immediately in the event of a local insurrection </w:t>
      </w:r>
      <w:r w:rsidR="00736116" w:rsidRPr="00D07E97">
        <w:t xml:space="preserve">that the official garrison could not handle alone </w:t>
      </w:r>
      <w:r w:rsidRPr="00D07E97">
        <w:t xml:space="preserve">or to </w:t>
      </w:r>
      <w:r w:rsidR="00736116" w:rsidRPr="00D07E97">
        <w:t xml:space="preserve">at least </w:t>
      </w:r>
      <w:r w:rsidRPr="00D07E97">
        <w:t xml:space="preserve">hamper any invading forces attempting to </w:t>
      </w:r>
      <w:r w:rsidR="00736116" w:rsidRPr="00D07E97">
        <w:t>seize or march</w:t>
      </w:r>
      <w:r w:rsidRPr="00D07E97">
        <w:t xml:space="preserve"> through the territory. In the long term these coloni</w:t>
      </w:r>
      <w:r w:rsidR="00736116" w:rsidRPr="00D07E97">
        <w:t>es</w:t>
      </w:r>
      <w:r w:rsidRPr="00D07E97">
        <w:t xml:space="preserve"> could have provided reliable recruiting grounds by </w:t>
      </w:r>
      <w:r w:rsidR="00736116" w:rsidRPr="00D07E97">
        <w:t>through</w:t>
      </w:r>
      <w:r w:rsidRPr="00D07E97">
        <w:t xml:space="preserve"> successive generations passing on their martial traditions</w:t>
      </w:r>
      <w:r w:rsidR="00736116" w:rsidRPr="00D07E97">
        <w:t xml:space="preserve"> (as hereditary occupation was not uncommon in the period)</w:t>
      </w:r>
      <w:r w:rsidRPr="00D07E97">
        <w:t xml:space="preserve"> providing an incredibly beneficial source of</w:t>
      </w:r>
      <w:r w:rsidR="00736116" w:rsidRPr="00D07E97">
        <w:t xml:space="preserve"> consistent</w:t>
      </w:r>
      <w:r w:rsidRPr="00D07E97">
        <w:t xml:space="preserve"> manpower more </w:t>
      </w:r>
      <w:r w:rsidR="00736116" w:rsidRPr="00D07E97">
        <w:t>affiliated</w:t>
      </w:r>
      <w:r w:rsidRPr="00D07E97">
        <w:t xml:space="preserve"> to the ruling regime than the local province in which they reside as foreigners</w:t>
      </w:r>
      <w:r w:rsidR="00736116" w:rsidRPr="00D07E97">
        <w:t xml:space="preserve"> for</w:t>
      </w:r>
      <w:r w:rsidRPr="00D07E97">
        <w:t xml:space="preserve"> the most part</w:t>
      </w:r>
      <w:r w:rsidR="00736116" w:rsidRPr="00D07E97">
        <w:t xml:space="preserve"> to the native inhabitants</w:t>
      </w:r>
      <w:r w:rsidRPr="00D07E97">
        <w:t xml:space="preserve">. </w:t>
      </w:r>
      <w:r w:rsidR="00A515C2" w:rsidRPr="00D07E97">
        <w:t>The mention of these colonies’ foundation throughout the anabasis displays a coherent strategy on the part of Alexander throughout Bactria and India</w:t>
      </w:r>
      <w:r w:rsidR="00736116" w:rsidRPr="00D07E97">
        <w:t xml:space="preserve">, the strategy highlighted here being </w:t>
      </w:r>
      <w:proofErr w:type="spellStart"/>
      <w:r w:rsidR="00674FD9" w:rsidRPr="00D07E97">
        <w:t>Hellenisation</w:t>
      </w:r>
      <w:proofErr w:type="spellEnd"/>
      <w:r w:rsidR="00736116" w:rsidRPr="00D07E97">
        <w:t xml:space="preserve"> for the transition of the region to permanent Hellenic rule</w:t>
      </w:r>
      <w:r w:rsidR="00A515C2" w:rsidRPr="00D07E97">
        <w:t xml:space="preserve"> and garrisoning</w:t>
      </w:r>
      <w:r w:rsidR="00736116" w:rsidRPr="00D07E97">
        <w:t>.</w:t>
      </w:r>
    </w:p>
    <w:p w14:paraId="78C6F70E" w14:textId="3D39009C" w:rsidR="00D07E97" w:rsidRPr="00D07E97" w:rsidRDefault="00D07E97" w:rsidP="00D07E97">
      <w:r w:rsidRPr="00D07E97">
        <w:t xml:space="preserve">Arrian states that after several years of fighting in Bactria, Alexander was finally ready for his long anticipated Indian campaign. </w:t>
      </w:r>
      <w:proofErr w:type="gramStart"/>
      <w:r w:rsidRPr="00D07E97">
        <w:t>In order to</w:t>
      </w:r>
      <w:proofErr w:type="gramEnd"/>
      <w:r w:rsidRPr="00D07E97">
        <w:t xml:space="preserve"> finally secure this region</w:t>
      </w:r>
      <w:r w:rsidR="00A76FB3">
        <w:t>,</w:t>
      </w:r>
      <w:r w:rsidRPr="00D07E97">
        <w:t xml:space="preserve"> he left </w:t>
      </w:r>
      <w:proofErr w:type="spellStart"/>
      <w:r w:rsidRPr="00D07E97">
        <w:t>Amyntas</w:t>
      </w:r>
      <w:proofErr w:type="spellEnd"/>
      <w:r w:rsidRPr="00D07E97">
        <w:t xml:space="preserve"> with a sizeable force of 13,500 men to hold Bactria,</w:t>
      </w:r>
      <w:r w:rsidRPr="00D07E97">
        <w:footnoteReference w:id="5"/>
      </w:r>
      <w:r w:rsidRPr="00D07E97">
        <w:t xml:space="preserve"> reflecting the realisation that the region was unruly and would likely remain troublesome without a strong garrison despite his recent successes. The retention of Bactria would be vital for what Alexander anticipated to be an extensive campaign. This is clearly an example of coherent strategy from the sources as it is the establishment of military control over a geographically significant region, furthermore Alexander even married a local nobleman’s daughter from the region likely to cement the loyalty of the nobles of the region rather than as Arrian states 'because he fell for her at first sight’. Therefore, it can be argued that Arrian as in this example has not allowed us to understand any coherent strategy explaining this political move away as an emotional act instead.</w:t>
      </w:r>
    </w:p>
    <w:p w14:paraId="29445491" w14:textId="77777777" w:rsidR="00D07E97" w:rsidRPr="00D07E97" w:rsidRDefault="00D07E97" w:rsidP="00D07E97">
      <w:r w:rsidRPr="00D07E97">
        <w:lastRenderedPageBreak/>
        <w:t>Throughout Alexander’s eastern campaigns Arrian makes repeated mention of the holding of games and festivities in many of the regions Alexander visited, usually in the aftermath of the pacification of the region.</w:t>
      </w:r>
      <w:r w:rsidRPr="00D07E97">
        <w:footnoteReference w:id="6"/>
      </w:r>
      <w:r w:rsidRPr="00D07E97">
        <w:t xml:space="preserve"> This potentially was meant as an attempt at stabilising these newly acquired regions with the circuses aspect of the famous bread and circuses policy, meant to imbue in these new subject’s loyalty towards the new regime, thus beginning the process of restoring stability. It is plausible that the games and festivities Alexander throws are for his army's morale rather than for the benefit of the population. This is more likely as the army would have been present at all these entertainments whereas only the natives local to the events would have witness them in their briefness having a very limited effect on the greater populace. Although, they have been used to dazzle the local nobles and keep them loyal to the 'benevolent' regime. This is an example of the sources being unclear on the purpose of Alexander’s actions, thus from this inference the sources do not allow us to understand any coherent strategies Alexander may have had in this scenario.</w:t>
      </w:r>
    </w:p>
    <w:p w14:paraId="3D6D0808" w14:textId="77777777" w:rsidR="00D07E97" w:rsidRPr="00D07E97" w:rsidRDefault="00D07E97" w:rsidP="00D07E97"/>
    <w:p w14:paraId="1AD9EE14" w14:textId="43F9BED5" w:rsidR="00D07E97" w:rsidRPr="00D07E97" w:rsidRDefault="00D07E97" w:rsidP="00D07E97">
      <w:r w:rsidRPr="00D07E97">
        <w:t xml:space="preserve">Arrian writes of an incident in Bactria in which Alexander encouraged his eastern courtiers to perform prostration to him, an undignified act of homage to the Greeks and Macedonians, the right of which is reserved only for the gods. Arrian states that the reason Alexander encouraged this was ‘partly due to the notion his father was not Philip but Ammon and partly due to the change in his dress and other personal adornments of Persian and Median extravagance.’ </w:t>
      </w:r>
      <w:r w:rsidRPr="00D07E97">
        <w:footnoteReference w:id="7"/>
      </w:r>
      <w:r w:rsidRPr="00D07E97">
        <w:t xml:space="preserve"> This would indicate that no coherent strategy on the part of Alexander has been illuminated by Arrian here, but instead the move was motivated by his ego. </w:t>
      </w:r>
      <w:r w:rsidR="00A76FB3" w:rsidRPr="00D07E97">
        <w:t>Alternatively</w:t>
      </w:r>
      <w:r w:rsidRPr="00D07E97">
        <w:t>, one could postulate that this attempt at emulating the protocol of a Persian Great King may have been an attempt at assimilating these new eastern provinces and provincials through a method they're used to, ameliorate the transition to the new regime through continuity of practice.</w:t>
      </w:r>
    </w:p>
    <w:p w14:paraId="1E223845" w14:textId="77777777" w:rsidR="007C7CFB" w:rsidRPr="00D07E97" w:rsidRDefault="007C7CFB" w:rsidP="00D07E97"/>
    <w:p w14:paraId="67E4AEAD" w14:textId="77777777" w:rsidR="00D07E97" w:rsidRPr="00D07E97" w:rsidRDefault="00906ADE" w:rsidP="00D07E97">
      <w:r w:rsidRPr="00D07E97">
        <w:t>There appears to have been in general, an administrative merger of Macedonian and Persian influences</w:t>
      </w:r>
      <w:r w:rsidR="00674FD9" w:rsidRPr="00D07E97">
        <w:t xml:space="preserve"> apparent in the writings of Arrian which continue from Alexander’s policy in the central and western regions of the now extinct Persian Empire in his policies in Bactria and the rest of the East not including east of the Indus</w:t>
      </w:r>
      <w:r w:rsidRPr="00D07E97">
        <w:t>. While the satrapy system remained intact and carried on much as before</w:t>
      </w:r>
      <w:r w:rsidR="00674FD9" w:rsidRPr="00D07E97">
        <w:t>,</w:t>
      </w:r>
      <w:r w:rsidRPr="00D07E97">
        <w:t xml:space="preserve"> occasionally with continuity of governors, these satraps were</w:t>
      </w:r>
      <w:r w:rsidR="00674FD9" w:rsidRPr="00D07E97">
        <w:t xml:space="preserve"> often</w:t>
      </w:r>
      <w:r w:rsidRPr="00D07E97">
        <w:t xml:space="preserve"> joined by a Macedonian or Greek </w:t>
      </w:r>
      <w:r w:rsidR="003F3E3B" w:rsidRPr="00D07E97">
        <w:t>possibly</w:t>
      </w:r>
      <w:r w:rsidRPr="00D07E97">
        <w:t xml:space="preserve"> to </w:t>
      </w:r>
      <w:r w:rsidR="003F3E3B" w:rsidRPr="00D07E97">
        <w:t>simply r</w:t>
      </w:r>
      <w:r w:rsidRPr="00D07E97">
        <w:t>eport back to the king on the affairs of the province and to ensure the behaviour of the satrap as the</w:t>
      </w:r>
      <w:r w:rsidR="00674FD9" w:rsidRPr="00D07E97">
        <w:t>ir</w:t>
      </w:r>
      <w:r w:rsidRPr="00D07E97">
        <w:t xml:space="preserve"> loyalty was not entirely a certainty given the </w:t>
      </w:r>
      <w:r w:rsidR="00674FD9" w:rsidRPr="00D07E97">
        <w:t>nature of Alexander’s accession</w:t>
      </w:r>
      <w:r w:rsidRPr="00D07E97">
        <w:t>.</w:t>
      </w:r>
      <w:r w:rsidR="007C7CFB" w:rsidRPr="00D07E97">
        <w:footnoteReference w:id="8"/>
      </w:r>
      <w:r w:rsidRPr="00D07E97">
        <w:t xml:space="preserve"> Furthermore, it is likely the Macedonian/Greek sent had a more military role and authority over the region given that many were part of Alexander's companions and thus had the experience, ability and loyalty necessary for the role.</w:t>
      </w:r>
      <w:r w:rsidR="00674FD9" w:rsidRPr="00D07E97">
        <w:t xml:space="preserve"> This shows a </w:t>
      </w:r>
      <w:r w:rsidR="00F54487" w:rsidRPr="00D07E97">
        <w:t>consistent</w:t>
      </w:r>
      <w:r w:rsidR="00674FD9" w:rsidRPr="00D07E97">
        <w:t xml:space="preserve"> strategy produced by Alexander that consisted throughout his treatment of the old Persian Empire in the category of administration.</w:t>
      </w:r>
      <w:r w:rsidR="00D07E97" w:rsidRPr="00D07E97">
        <w:t xml:space="preserve"> </w:t>
      </w:r>
    </w:p>
    <w:p w14:paraId="3884F6BA" w14:textId="78B3E86F" w:rsidR="00D07E97" w:rsidRPr="00D07E97" w:rsidRDefault="00D07E97" w:rsidP="00D07E97">
      <w:r w:rsidRPr="00D07E97">
        <w:t xml:space="preserve">Arrian describes that Alexander upon entering </w:t>
      </w:r>
      <w:r w:rsidR="00A76FB3" w:rsidRPr="00D07E97">
        <w:t>India</w:t>
      </w:r>
      <w:r w:rsidRPr="00D07E97">
        <w:t xml:space="preserve"> established King </w:t>
      </w:r>
      <w:proofErr w:type="spellStart"/>
      <w:r w:rsidRPr="00D07E97">
        <w:t>Taxiles</w:t>
      </w:r>
      <w:proofErr w:type="spellEnd"/>
      <w:r w:rsidRPr="00D07E97">
        <w:t xml:space="preserve"> in Taxila to the west of the Indus as his vassal king to secure the region while he advanced further.</w:t>
      </w:r>
      <w:r w:rsidRPr="00D07E97">
        <w:footnoteReference w:id="9"/>
      </w:r>
      <w:r w:rsidRPr="00D07E97">
        <w:t xml:space="preserve"> Arrian also states that on his arrival to Taxila Alexander granted to them all the neighbouring territory he had conquered.</w:t>
      </w:r>
      <w:r w:rsidRPr="00D07E97">
        <w:footnoteReference w:id="10"/>
      </w:r>
      <w:r w:rsidRPr="00D07E97">
        <w:t xml:space="preserve"> This may have been in order to keep relations favourable while allowing for more streamlined rule of </w:t>
      </w:r>
      <w:r w:rsidRPr="00D07E97">
        <w:lastRenderedPageBreak/>
        <w:t xml:space="preserve">the region through a local established King familiar with its governance and supported by its people, allowing them to retain a notion of autonomy. The same results from Alexander's interaction with </w:t>
      </w:r>
      <w:proofErr w:type="spellStart"/>
      <w:r w:rsidRPr="00D07E97">
        <w:t>Porus</w:t>
      </w:r>
      <w:proofErr w:type="spellEnd"/>
      <w:r w:rsidRPr="00D07E97">
        <w:t xml:space="preserve">. Only on this occasion </w:t>
      </w:r>
      <w:proofErr w:type="spellStart"/>
      <w:r w:rsidRPr="00D07E97">
        <w:t>Porus</w:t>
      </w:r>
      <w:proofErr w:type="spellEnd"/>
      <w:r w:rsidRPr="00D07E97">
        <w:t xml:space="preserve"> attempted to retain his independence in vain. Upon his defeat Alexander established him as another Indian client king and granted him the surrounding territory he had already conquered.</w:t>
      </w:r>
      <w:r w:rsidRPr="00D07E97">
        <w:footnoteReference w:id="11"/>
      </w:r>
      <w:r w:rsidRPr="00D07E97">
        <w:t xml:space="preserve"> Thereby favouring the most stable and quick acting solution. Setting up another client king would enable Alexander to continue his campaign with a secure rear as there was little reason he could not rely on </w:t>
      </w:r>
      <w:proofErr w:type="spellStart"/>
      <w:r w:rsidRPr="00D07E97">
        <w:t>Porus</w:t>
      </w:r>
      <w:proofErr w:type="spellEnd"/>
      <w:r w:rsidRPr="00D07E97">
        <w:t xml:space="preserve"> to carry on as before rather than if he had established his own governor which may not have gone down well with the locals causing unrest and risking cutting off Alexander's supply lines jeopardising his further conquests. After Alexander was forced to turn back by his men he handed over all territory conquered to </w:t>
      </w:r>
      <w:proofErr w:type="spellStart"/>
      <w:r w:rsidRPr="00D07E97">
        <w:t>Porus</w:t>
      </w:r>
      <w:proofErr w:type="spellEnd"/>
      <w:r w:rsidRPr="00D07E97">
        <w:t xml:space="preserve"> to ensure its eased transition into subservience to Alexanders </w:t>
      </w:r>
      <w:r w:rsidR="00A76FB3">
        <w:t>E</w:t>
      </w:r>
      <w:r w:rsidRPr="00D07E97">
        <w:t>mpire.</w:t>
      </w:r>
      <w:r w:rsidRPr="00D07E97">
        <w:footnoteReference w:id="12"/>
      </w:r>
      <w:r w:rsidRPr="00D07E97">
        <w:t xml:space="preserve"> The sources here do allow us to understand a coherent strategy as Alexander is reported carrying out the same policy repeatedly making it unlikely to be random decision making.</w:t>
      </w:r>
    </w:p>
    <w:p w14:paraId="615DA9CC" w14:textId="54F41B8E" w:rsidR="00906ADE" w:rsidRPr="00D07E97" w:rsidRDefault="00906ADE" w:rsidP="00D07E97"/>
    <w:p w14:paraId="26353493" w14:textId="1B61CFDE" w:rsidR="00EA2AE2" w:rsidRPr="00D07E97" w:rsidRDefault="002E7859" w:rsidP="00D07E97">
      <w:r w:rsidRPr="00D07E97">
        <w:t xml:space="preserve">Arrian writes of </w:t>
      </w:r>
      <w:r w:rsidR="00EA2AE2" w:rsidRPr="00D07E97">
        <w:t xml:space="preserve">envoys </w:t>
      </w:r>
      <w:r w:rsidRPr="00D07E97">
        <w:t>from the</w:t>
      </w:r>
      <w:r w:rsidR="00EA2AE2" w:rsidRPr="00D07E97">
        <w:t xml:space="preserve"> Scythians and Chorasmians</w:t>
      </w:r>
      <w:r w:rsidRPr="00D07E97">
        <w:t xml:space="preserve"> to which Alexander responded amenably,</w:t>
      </w:r>
      <w:r w:rsidR="00EA2AE2" w:rsidRPr="00D07E97">
        <w:t xml:space="preserve"> </w:t>
      </w:r>
      <w:r w:rsidRPr="00D07E97">
        <w:t>t</w:t>
      </w:r>
      <w:r w:rsidR="00EA2AE2" w:rsidRPr="00D07E97">
        <w:t xml:space="preserve">hese </w:t>
      </w:r>
      <w:r w:rsidRPr="00D07E97">
        <w:t>diplomatic missions</w:t>
      </w:r>
      <w:r w:rsidR="00EA2AE2" w:rsidRPr="00D07E97">
        <w:t xml:space="preserve"> were successful </w:t>
      </w:r>
      <w:r w:rsidRPr="00D07E97">
        <w:t xml:space="preserve">for both </w:t>
      </w:r>
      <w:r w:rsidR="00EA2AE2" w:rsidRPr="00D07E97">
        <w:t>and lead to pacts of friendship between Alexander and these two parties as well as the promise of their aid in the event of Alexander campaign against others in their region. Alexander put them in contact with his governors in the region to ensure these cordial relations were maintained and communication remained streamline.</w:t>
      </w:r>
      <w:r w:rsidR="002711DE" w:rsidRPr="00D07E97">
        <w:footnoteReference w:id="13"/>
      </w:r>
      <w:r w:rsidR="00EA2AE2" w:rsidRPr="00D07E97">
        <w:t xml:space="preserve"> </w:t>
      </w:r>
      <w:r w:rsidRPr="00D07E97">
        <w:t xml:space="preserve">This move was probably </w:t>
      </w:r>
      <w:proofErr w:type="gramStart"/>
      <w:r w:rsidRPr="00D07E97">
        <w:t>in order to</w:t>
      </w:r>
      <w:proofErr w:type="gramEnd"/>
      <w:r w:rsidRPr="00D07E97">
        <w:t xml:space="preserve"> stabilise his new northern frontier by establishing friendly relations with neighbours to ensure the region could settle into this new </w:t>
      </w:r>
      <w:r w:rsidR="00A76FB3">
        <w:t>E</w:t>
      </w:r>
      <w:r w:rsidRPr="00D07E97">
        <w:t xml:space="preserve">mpire without fear of outside threat while allowing Alexander to continue eastwards. </w:t>
      </w:r>
      <w:r w:rsidR="000A1792" w:rsidRPr="00D07E97">
        <w:t xml:space="preserve">Arrian’s statement of </w:t>
      </w:r>
      <w:r w:rsidR="00EA2AE2" w:rsidRPr="00D07E97">
        <w:t>Alexander</w:t>
      </w:r>
      <w:r w:rsidR="000A1792" w:rsidRPr="00D07E97">
        <w:t>’</w:t>
      </w:r>
      <w:r w:rsidR="00EA2AE2" w:rsidRPr="00D07E97">
        <w:t xml:space="preserve">s response to </w:t>
      </w:r>
      <w:proofErr w:type="spellStart"/>
      <w:r w:rsidR="000A1792" w:rsidRPr="00D07E97">
        <w:t>P</w:t>
      </w:r>
      <w:r w:rsidR="00EA2AE2" w:rsidRPr="00D07E97">
        <w:t>harasmenes</w:t>
      </w:r>
      <w:proofErr w:type="spellEnd"/>
      <w:r w:rsidR="00EA2AE2" w:rsidRPr="00D07E97">
        <w:t xml:space="preserve"> of </w:t>
      </w:r>
      <w:proofErr w:type="spellStart"/>
      <w:r w:rsidR="000A1792" w:rsidRPr="00D07E97">
        <w:t>C</w:t>
      </w:r>
      <w:r w:rsidR="00EA2AE2" w:rsidRPr="00D07E97">
        <w:t>horasmia</w:t>
      </w:r>
      <w:proofErr w:type="spellEnd"/>
      <w:r w:rsidR="00EA2AE2" w:rsidRPr="00D07E97">
        <w:t xml:space="preserve"> indicated that once India was </w:t>
      </w:r>
      <w:r w:rsidR="000A1792" w:rsidRPr="00D07E97">
        <w:t>conquered</w:t>
      </w:r>
      <w:r w:rsidR="00EA2AE2" w:rsidRPr="00D07E97">
        <w:t xml:space="preserve"> he intended a Black Sea operation.</w:t>
      </w:r>
      <w:r w:rsidR="002711DE" w:rsidRPr="00D07E97">
        <w:footnoteReference w:id="14"/>
      </w:r>
      <w:r w:rsidR="00EA2AE2" w:rsidRPr="00D07E97">
        <w:t xml:space="preserve"> This </w:t>
      </w:r>
      <w:r w:rsidR="000A1792" w:rsidRPr="00D07E97">
        <w:t>appears</w:t>
      </w:r>
      <w:r w:rsidR="00EA2AE2" w:rsidRPr="00D07E97">
        <w:t xml:space="preserve"> to </w:t>
      </w:r>
      <w:r w:rsidR="000A1792" w:rsidRPr="00D07E97">
        <w:t>suggest</w:t>
      </w:r>
      <w:r w:rsidR="00EA2AE2" w:rsidRPr="00D07E97">
        <w:t xml:space="preserve"> a desire by Alexander to </w:t>
      </w:r>
      <w:r w:rsidR="000A1792" w:rsidRPr="00D07E97">
        <w:t>secure</w:t>
      </w:r>
      <w:r w:rsidR="00EA2AE2" w:rsidRPr="00D07E97">
        <w:t xml:space="preserve"> his entire eastern front by controlling all of what he knew to be Asia by </w:t>
      </w:r>
      <w:r w:rsidR="000A1792" w:rsidRPr="00D07E97">
        <w:t>reducing</w:t>
      </w:r>
      <w:r w:rsidR="00EA2AE2" w:rsidRPr="00D07E97">
        <w:t xml:space="preserve"> India </w:t>
      </w:r>
      <w:r w:rsidR="000A1792" w:rsidRPr="00D07E97">
        <w:t>to submission after</w:t>
      </w:r>
      <w:r w:rsidR="00EA2AE2" w:rsidRPr="00D07E97">
        <w:t xml:space="preserve"> the old Persian </w:t>
      </w:r>
      <w:r w:rsidR="000A1792" w:rsidRPr="00D07E97">
        <w:t>E</w:t>
      </w:r>
      <w:r w:rsidR="00EA2AE2" w:rsidRPr="00D07E97">
        <w:t>mpire so that he could then divert his attentions elsewhere.</w:t>
      </w:r>
      <w:r w:rsidR="000A1792" w:rsidRPr="00D07E97">
        <w:t xml:space="preserve"> While Arrian does not comment himself on a </w:t>
      </w:r>
      <w:proofErr w:type="gramStart"/>
      <w:r w:rsidR="000A1792" w:rsidRPr="00D07E97">
        <w:t>particular strategy</w:t>
      </w:r>
      <w:proofErr w:type="gramEnd"/>
      <w:r w:rsidR="000A1792" w:rsidRPr="00D07E97">
        <w:t xml:space="preserve"> in mind with these Bactrian and Indian campaigns he does allow us to deduce what Alexander’s strategies most likely were through his actions and communication of his intent.</w:t>
      </w:r>
    </w:p>
    <w:p w14:paraId="1085A86B" w14:textId="09F8B4B0" w:rsidR="007024F8" w:rsidRDefault="007024F8" w:rsidP="007024F8">
      <w:r>
        <w:t>In conclusion,</w:t>
      </w:r>
      <w:r w:rsidR="0026490E">
        <w:t xml:space="preserve"> </w:t>
      </w:r>
      <w:proofErr w:type="gramStart"/>
      <w:r w:rsidR="0026490E">
        <w:t>it is clear that overall</w:t>
      </w:r>
      <w:proofErr w:type="gramEnd"/>
      <w:r w:rsidR="0026490E">
        <w:t xml:space="preserve"> </w:t>
      </w:r>
      <w:r w:rsidR="0026490E" w:rsidRPr="00684E5F">
        <w:t xml:space="preserve">our sources </w:t>
      </w:r>
      <w:r w:rsidR="0026490E">
        <w:t xml:space="preserve">do </w:t>
      </w:r>
      <w:r w:rsidR="0026490E" w:rsidRPr="00684E5F">
        <w:t>allow us to understand whether Alexander the Great had any coherent strategies and objectives in mind while campaigning in Bactria and India</w:t>
      </w:r>
      <w:r w:rsidR="0026490E">
        <w:t xml:space="preserve">. Arrian as our prime source shows that militarily, Alexander’s objective appears to have been the elimination of his rival to the Persian throne, Bessus, and the pacification of Bactria, the most tumultuous region of his new Empire which supported his rival. In India his objectives appeared to have been in general a looser control of the region which he believed to be the edge of Asia, Arrian mention this being Alexander’s belief several times indicating he may have desired </w:t>
      </w:r>
      <w:r w:rsidR="00A62EEF">
        <w:t xml:space="preserve">to reach the eastern outer sea to secure this flank of his </w:t>
      </w:r>
      <w:r w:rsidR="00A76FB3">
        <w:t>E</w:t>
      </w:r>
      <w:r w:rsidR="00A62EEF">
        <w:t xml:space="preserve">mpire entirely. Culturally and administratively on the other hand shows a desire for more permanent control and long-term effect on India, by Hellenising it through the establishment of several colonies much like he had done in Bactria. Arrian does not directly reveal any concrete policy here but the actions of Alexander which he describes appear to indicate that he intended to absorb India more cohesively into his Empire in the future. In terms of governance Arrian’s description Alexander’s appointment of governors in the regions of Bactria was </w:t>
      </w:r>
      <w:r w:rsidR="00A62EEF">
        <w:lastRenderedPageBreak/>
        <w:t>bicultural including a Macedonian and a Persian, showing a strategy of social harmony and syncretism, while some may argue it was due to distrust of Persians, this is unlikely due to Alexander’s positive disposition described by Arrian throughout, particularly shown in the prostration incident.</w:t>
      </w:r>
      <w:r w:rsidR="00C15551">
        <w:t xml:space="preserve"> While in India his strategy was more decentralised leaving more power in the hands of local client kings ruling Alexander’s India in his behalf. Alternatively, there are occasions where Arrian actively displays Alexander with a lack of coherent strategy, in the case of Bessus it could be inferred from his writings that the prolonged Bactrian conflict was something Alexander was simply sucked into, while the prostration incident, rather than to encourage assimilation, was designed to fuel his ego. Despite these examples it is possible overall to deduce from the sources coherent objectives and strategies through the piecing together of the actions of Alexander as recorded by the available sources.</w:t>
      </w:r>
    </w:p>
    <w:p w14:paraId="3A0EB21A" w14:textId="77777777" w:rsidR="007024F8" w:rsidRDefault="007024F8" w:rsidP="007024F8"/>
    <w:p w14:paraId="310D83CB" w14:textId="729ADC9F" w:rsidR="007024F8" w:rsidRDefault="007024F8" w:rsidP="007024F8">
      <w:r>
        <w:t>Bibliography:</w:t>
      </w:r>
    </w:p>
    <w:p w14:paraId="7872D75B" w14:textId="15D8965F" w:rsidR="007024F8" w:rsidRPr="00684E5F" w:rsidRDefault="007024F8" w:rsidP="007024F8">
      <w:r w:rsidRPr="00684E5F">
        <w:t>Holt, F. L. 1995. Alexander the Great and Bactria. E. J. Brill.</w:t>
      </w:r>
    </w:p>
    <w:p w14:paraId="68BCAD2D" w14:textId="77777777" w:rsidR="007024F8" w:rsidRPr="00684E5F" w:rsidRDefault="007024F8" w:rsidP="007024F8">
      <w:proofErr w:type="spellStart"/>
      <w:r w:rsidRPr="00684E5F">
        <w:t>Narian</w:t>
      </w:r>
      <w:proofErr w:type="spellEnd"/>
      <w:r w:rsidRPr="00684E5F">
        <w:t>, A. K. 1965. ‘Alexander and India’, Greece &amp; Rome 12.2: 155-165.</w:t>
      </w:r>
    </w:p>
    <w:p w14:paraId="294C7F93" w14:textId="77777777" w:rsidR="007024F8" w:rsidRDefault="007024F8" w:rsidP="007024F8">
      <w:r w:rsidRPr="00684E5F">
        <w:t>Worthington, I. 2003. Alexander the Great: A Reader. Routledge. – chapter 6.</w:t>
      </w:r>
    </w:p>
    <w:p w14:paraId="48FB3FA7" w14:textId="63C36B4C" w:rsidR="00465B76" w:rsidRDefault="00465B76" w:rsidP="00465B76">
      <w:r>
        <w:t xml:space="preserve">Arrian. 1958. Arrian’s Life of Alexander the Great. Penguin Books. Translation by Aubrey De </w:t>
      </w:r>
      <w:proofErr w:type="spellStart"/>
      <w:r>
        <w:t>Selincourt</w:t>
      </w:r>
      <w:proofErr w:type="spellEnd"/>
      <w:r w:rsidR="00E37FAC">
        <w:t>.</w:t>
      </w:r>
    </w:p>
    <w:p w14:paraId="1866F3C3" w14:textId="7CAA2AF6" w:rsidR="00465B76" w:rsidRDefault="00465B76" w:rsidP="00465B76">
      <w:r>
        <w:t xml:space="preserve">Bosworth. A. B. </w:t>
      </w:r>
      <w:r w:rsidR="00E37FAC">
        <w:t xml:space="preserve">1980. </w:t>
      </w:r>
      <w:r>
        <w:t xml:space="preserve">Commentary on </w:t>
      </w:r>
      <w:r w:rsidR="00E37FAC">
        <w:t xml:space="preserve">Arrian’s History of Alexander. </w:t>
      </w:r>
      <w:proofErr w:type="spellStart"/>
      <w:r w:rsidR="00E37FAC">
        <w:t>Clarentford</w:t>
      </w:r>
      <w:proofErr w:type="spellEnd"/>
      <w:r w:rsidR="00E37FAC">
        <w:t xml:space="preserve"> Press- Oxford.</w:t>
      </w:r>
    </w:p>
    <w:p w14:paraId="273F1DEC" w14:textId="06757538" w:rsidR="00E37FAC" w:rsidRPr="00E37FAC" w:rsidRDefault="00E37FAC" w:rsidP="00E37FAC">
      <w:r>
        <w:t>Bosworth. A. B.</w:t>
      </w:r>
      <w:r>
        <w:t xml:space="preserve"> 1993. Conquest and </w:t>
      </w:r>
      <w:bookmarkStart w:id="0" w:name="_GoBack"/>
      <w:r>
        <w:t>Empire</w:t>
      </w:r>
      <w:bookmarkEnd w:id="0"/>
      <w:r>
        <w:t xml:space="preserve">, The Reign of Alexander the Great. Cambridge University </w:t>
      </w:r>
      <w:r w:rsidRPr="00E37FAC">
        <w:t>Press.</w:t>
      </w:r>
    </w:p>
    <w:p w14:paraId="631EA2A2" w14:textId="40B88E3C" w:rsidR="00E37FAC" w:rsidRPr="00E37FAC" w:rsidRDefault="00E37FAC" w:rsidP="00E37FAC">
      <w:r w:rsidRPr="00E37FAC">
        <w:t>Lane Fox, R. 2005. Alexander the Great. London: Penguin.</w:t>
      </w:r>
    </w:p>
    <w:sectPr w:rsidR="00E37FAC" w:rsidRPr="00E37FA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3EAE5" w14:textId="77777777" w:rsidR="00683C52" w:rsidRDefault="00683C52" w:rsidP="006D26A4">
      <w:pPr>
        <w:spacing w:after="0" w:line="240" w:lineRule="auto"/>
      </w:pPr>
      <w:r>
        <w:separator/>
      </w:r>
    </w:p>
  </w:endnote>
  <w:endnote w:type="continuationSeparator" w:id="0">
    <w:p w14:paraId="7F7E3B82" w14:textId="77777777" w:rsidR="00683C52" w:rsidRDefault="00683C52" w:rsidP="006D2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61A67" w14:textId="77777777" w:rsidR="006D26A4" w:rsidRDefault="006D2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22045" w14:textId="77777777" w:rsidR="00683C52" w:rsidRDefault="00683C52" w:rsidP="006D26A4">
      <w:pPr>
        <w:spacing w:after="0" w:line="240" w:lineRule="auto"/>
      </w:pPr>
      <w:r>
        <w:separator/>
      </w:r>
    </w:p>
  </w:footnote>
  <w:footnote w:type="continuationSeparator" w:id="0">
    <w:p w14:paraId="5FA294E1" w14:textId="77777777" w:rsidR="00683C52" w:rsidRDefault="00683C52" w:rsidP="006D26A4">
      <w:pPr>
        <w:spacing w:after="0" w:line="240" w:lineRule="auto"/>
      </w:pPr>
      <w:r>
        <w:continuationSeparator/>
      </w:r>
    </w:p>
  </w:footnote>
  <w:footnote w:id="1">
    <w:p w14:paraId="544B07B0" w14:textId="630FC0BE" w:rsidR="00000214" w:rsidRDefault="00000214">
      <w:pPr>
        <w:pStyle w:val="FootnoteText"/>
      </w:pPr>
      <w:r>
        <w:rPr>
          <w:rStyle w:val="FootnoteReference"/>
        </w:rPr>
        <w:footnoteRef/>
      </w:r>
      <w:r>
        <w:t xml:space="preserve"> Bosworth. </w:t>
      </w:r>
      <w:r w:rsidRPr="00000214">
        <w:rPr>
          <w:i/>
        </w:rPr>
        <w:t>Commentary on Arrian’s History of Alexander.</w:t>
      </w:r>
      <w:r>
        <w:t xml:space="preserve"> Pg. 367</w:t>
      </w:r>
    </w:p>
  </w:footnote>
  <w:footnote w:id="2">
    <w:p w14:paraId="47ECC6BE" w14:textId="115511D1" w:rsidR="00000214" w:rsidRDefault="00000214">
      <w:pPr>
        <w:pStyle w:val="FootnoteText"/>
      </w:pPr>
      <w:r>
        <w:rPr>
          <w:rStyle w:val="FootnoteReference"/>
        </w:rPr>
        <w:footnoteRef/>
      </w:r>
      <w:r>
        <w:t xml:space="preserve"> </w:t>
      </w:r>
      <w:r>
        <w:t xml:space="preserve">Arrian. </w:t>
      </w:r>
      <w:r w:rsidRPr="007C7CFB">
        <w:rPr>
          <w:i/>
        </w:rPr>
        <w:t>Arrian’s life of Alexander the Great</w:t>
      </w:r>
      <w:r>
        <w:rPr>
          <w:i/>
        </w:rPr>
        <w:t xml:space="preserve">. </w:t>
      </w:r>
      <w:r>
        <w:t>Pg. 1</w:t>
      </w:r>
      <w:r>
        <w:t>21</w:t>
      </w:r>
    </w:p>
  </w:footnote>
  <w:footnote w:id="3">
    <w:p w14:paraId="75797D3A" w14:textId="32221CE4" w:rsidR="007C7CFB" w:rsidRPr="007C7CFB" w:rsidRDefault="007C7CFB" w:rsidP="007C7CFB">
      <w:pPr>
        <w:pStyle w:val="FootnoteText"/>
      </w:pPr>
      <w:r>
        <w:rPr>
          <w:rStyle w:val="FootnoteReference"/>
        </w:rPr>
        <w:footnoteRef/>
      </w:r>
      <w:r>
        <w:t xml:space="preserve"> Arrian. </w:t>
      </w:r>
      <w:r w:rsidRPr="007C7CFB">
        <w:rPr>
          <w:i/>
        </w:rPr>
        <w:t xml:space="preserve">Arrian’s life of Alexander </w:t>
      </w:r>
      <w:r w:rsidRPr="007C7CFB">
        <w:rPr>
          <w:i/>
        </w:rPr>
        <w:t>the</w:t>
      </w:r>
      <w:r w:rsidRPr="007C7CFB">
        <w:rPr>
          <w:i/>
        </w:rPr>
        <w:t xml:space="preserve"> Great</w:t>
      </w:r>
      <w:r>
        <w:rPr>
          <w:i/>
        </w:rPr>
        <w:t xml:space="preserve">. </w:t>
      </w:r>
      <w:r>
        <w:t>Pg. 123</w:t>
      </w:r>
    </w:p>
  </w:footnote>
  <w:footnote w:id="4">
    <w:p w14:paraId="5786A83B" w14:textId="2B390147" w:rsidR="007C7CFB" w:rsidRDefault="007C7CFB">
      <w:pPr>
        <w:pStyle w:val="FootnoteText"/>
      </w:pPr>
      <w:r>
        <w:rPr>
          <w:rStyle w:val="FootnoteReference"/>
        </w:rPr>
        <w:footnoteRef/>
      </w:r>
      <w:r>
        <w:t xml:space="preserve"> </w:t>
      </w:r>
      <w:r>
        <w:t xml:space="preserve">Arrian. </w:t>
      </w:r>
      <w:r w:rsidRPr="007C7CFB">
        <w:rPr>
          <w:i/>
        </w:rPr>
        <w:t xml:space="preserve">Arrian’s life of Alexander </w:t>
      </w:r>
      <w:r w:rsidRPr="007C7CFB">
        <w:rPr>
          <w:i/>
        </w:rPr>
        <w:t>the</w:t>
      </w:r>
      <w:r w:rsidRPr="007C7CFB">
        <w:rPr>
          <w:i/>
        </w:rPr>
        <w:t xml:space="preserve"> Great</w:t>
      </w:r>
      <w:r>
        <w:rPr>
          <w:i/>
        </w:rPr>
        <w:t xml:space="preserve">. </w:t>
      </w:r>
      <w:r>
        <w:t>Pg. 1</w:t>
      </w:r>
      <w:r>
        <w:t>92</w:t>
      </w:r>
    </w:p>
  </w:footnote>
  <w:footnote w:id="5">
    <w:p w14:paraId="0400D9FD" w14:textId="77777777" w:rsidR="00D07E97" w:rsidRDefault="00D07E97" w:rsidP="00D07E97">
      <w:pPr>
        <w:pStyle w:val="FootnoteText"/>
      </w:pPr>
      <w:r>
        <w:rPr>
          <w:rStyle w:val="FootnoteReference"/>
        </w:rPr>
        <w:footnoteRef/>
      </w:r>
      <w:r>
        <w:t xml:space="preserve"> Arrian. </w:t>
      </w:r>
      <w:r w:rsidRPr="007C7CFB">
        <w:rPr>
          <w:i/>
        </w:rPr>
        <w:t>Arrian’s life of Alexander the Great</w:t>
      </w:r>
      <w:r>
        <w:rPr>
          <w:i/>
        </w:rPr>
        <w:t xml:space="preserve">. </w:t>
      </w:r>
      <w:r>
        <w:t>Pg. 151</w:t>
      </w:r>
    </w:p>
  </w:footnote>
  <w:footnote w:id="6">
    <w:p w14:paraId="358F4092" w14:textId="77777777" w:rsidR="00D07E97" w:rsidRDefault="00D07E97" w:rsidP="00D07E97">
      <w:pPr>
        <w:pStyle w:val="FootnoteText"/>
      </w:pPr>
      <w:r>
        <w:rPr>
          <w:rStyle w:val="FootnoteReference"/>
        </w:rPr>
        <w:footnoteRef/>
      </w:r>
      <w:r>
        <w:t xml:space="preserve"> Arrian. </w:t>
      </w:r>
      <w:r w:rsidRPr="007C7CFB">
        <w:rPr>
          <w:i/>
        </w:rPr>
        <w:t>Arrian’s life of Alexander the Great</w:t>
      </w:r>
      <w:r>
        <w:rPr>
          <w:i/>
        </w:rPr>
        <w:t xml:space="preserve">. </w:t>
      </w:r>
      <w:r>
        <w:t>Pg. 170</w:t>
      </w:r>
    </w:p>
  </w:footnote>
  <w:footnote w:id="7">
    <w:p w14:paraId="53ACE992" w14:textId="77777777" w:rsidR="00D07E97" w:rsidRDefault="00D07E97" w:rsidP="00D07E97">
      <w:pPr>
        <w:pStyle w:val="FootnoteText"/>
      </w:pPr>
      <w:r>
        <w:rPr>
          <w:rStyle w:val="FootnoteReference"/>
        </w:rPr>
        <w:footnoteRef/>
      </w:r>
      <w:r>
        <w:t xml:space="preserve"> Arrian. </w:t>
      </w:r>
      <w:r w:rsidRPr="007C7CFB">
        <w:rPr>
          <w:i/>
        </w:rPr>
        <w:t>Arrian’s life of Alexander the Great</w:t>
      </w:r>
      <w:r>
        <w:rPr>
          <w:i/>
        </w:rPr>
        <w:t xml:space="preserve">. </w:t>
      </w:r>
      <w:r>
        <w:t>Pg. 137</w:t>
      </w:r>
    </w:p>
  </w:footnote>
  <w:footnote w:id="8">
    <w:p w14:paraId="50097D04" w14:textId="4A36C3B8" w:rsidR="007C7CFB" w:rsidRDefault="007C7CFB">
      <w:pPr>
        <w:pStyle w:val="FootnoteText"/>
      </w:pPr>
      <w:r>
        <w:rPr>
          <w:rStyle w:val="FootnoteReference"/>
        </w:rPr>
        <w:footnoteRef/>
      </w:r>
      <w:r>
        <w:t xml:space="preserve"> </w:t>
      </w:r>
      <w:r>
        <w:t xml:space="preserve">Arrian. </w:t>
      </w:r>
      <w:r w:rsidRPr="007C7CFB">
        <w:rPr>
          <w:i/>
        </w:rPr>
        <w:t>Arrian’s life of Alexander the Great</w:t>
      </w:r>
      <w:r>
        <w:rPr>
          <w:i/>
        </w:rPr>
        <w:t xml:space="preserve">. </w:t>
      </w:r>
      <w:r>
        <w:t>Pg. 1</w:t>
      </w:r>
      <w:r>
        <w:t>2</w:t>
      </w:r>
      <w:r w:rsidR="003F3E3B">
        <w:t>1/151</w:t>
      </w:r>
    </w:p>
  </w:footnote>
  <w:footnote w:id="9">
    <w:p w14:paraId="5FFA1DED" w14:textId="77777777" w:rsidR="00D07E97" w:rsidRDefault="00D07E97" w:rsidP="00D07E97">
      <w:pPr>
        <w:pStyle w:val="FootnoteText"/>
      </w:pPr>
      <w:r>
        <w:rPr>
          <w:rStyle w:val="FootnoteReference"/>
        </w:rPr>
        <w:footnoteRef/>
      </w:r>
      <w:r>
        <w:t xml:space="preserve"> Arrian. </w:t>
      </w:r>
      <w:r w:rsidRPr="007C7CFB">
        <w:rPr>
          <w:i/>
        </w:rPr>
        <w:t>Arrian’s life of Alexander the Great</w:t>
      </w:r>
      <w:r>
        <w:rPr>
          <w:i/>
        </w:rPr>
        <w:t xml:space="preserve">. </w:t>
      </w:r>
      <w:r>
        <w:t>Pg. 152</w:t>
      </w:r>
    </w:p>
  </w:footnote>
  <w:footnote w:id="10">
    <w:p w14:paraId="195AFD91" w14:textId="77777777" w:rsidR="00D07E97" w:rsidRDefault="00D07E97" w:rsidP="00D07E97">
      <w:pPr>
        <w:pStyle w:val="FootnoteText"/>
      </w:pPr>
      <w:r>
        <w:rPr>
          <w:rStyle w:val="FootnoteReference"/>
        </w:rPr>
        <w:footnoteRef/>
      </w:r>
      <w:r>
        <w:t xml:space="preserve"> Arrian. </w:t>
      </w:r>
      <w:r w:rsidRPr="007C7CFB">
        <w:rPr>
          <w:i/>
        </w:rPr>
        <w:t>Arrian’s life of Alexander the Great</w:t>
      </w:r>
      <w:r>
        <w:rPr>
          <w:i/>
        </w:rPr>
        <w:t xml:space="preserve">. </w:t>
      </w:r>
      <w:r>
        <w:t>Pg. 170</w:t>
      </w:r>
    </w:p>
  </w:footnote>
  <w:footnote w:id="11">
    <w:p w14:paraId="52BE6FCD" w14:textId="77777777" w:rsidR="00D07E97" w:rsidRDefault="00D07E97" w:rsidP="00D07E97">
      <w:pPr>
        <w:pStyle w:val="FootnoteText"/>
      </w:pPr>
      <w:r>
        <w:rPr>
          <w:rStyle w:val="FootnoteReference"/>
        </w:rPr>
        <w:footnoteRef/>
      </w:r>
      <w:r>
        <w:t xml:space="preserve"> Arrian. </w:t>
      </w:r>
      <w:r w:rsidRPr="007C7CFB">
        <w:rPr>
          <w:i/>
        </w:rPr>
        <w:t>Arrian’s life of Alexander the Great</w:t>
      </w:r>
      <w:r>
        <w:rPr>
          <w:i/>
        </w:rPr>
        <w:t xml:space="preserve">. </w:t>
      </w:r>
      <w:r>
        <w:t>Pg. 180</w:t>
      </w:r>
    </w:p>
  </w:footnote>
  <w:footnote w:id="12">
    <w:p w14:paraId="6ED3FA4A" w14:textId="77777777" w:rsidR="00D07E97" w:rsidRDefault="00D07E97" w:rsidP="00D07E97">
      <w:pPr>
        <w:pStyle w:val="FootnoteText"/>
      </w:pPr>
      <w:r>
        <w:rPr>
          <w:rStyle w:val="FootnoteReference"/>
        </w:rPr>
        <w:footnoteRef/>
      </w:r>
      <w:r>
        <w:t xml:space="preserve"> Arrian. </w:t>
      </w:r>
      <w:r w:rsidRPr="007C7CFB">
        <w:rPr>
          <w:i/>
        </w:rPr>
        <w:t>Arrian’s life of Alexander the Great</w:t>
      </w:r>
      <w:r>
        <w:rPr>
          <w:i/>
        </w:rPr>
        <w:t xml:space="preserve">. </w:t>
      </w:r>
      <w:r>
        <w:t>Pg. 192</w:t>
      </w:r>
    </w:p>
  </w:footnote>
  <w:footnote w:id="13">
    <w:p w14:paraId="28D320FE" w14:textId="3578324D" w:rsidR="002711DE" w:rsidRDefault="002711DE">
      <w:pPr>
        <w:pStyle w:val="FootnoteText"/>
      </w:pPr>
      <w:r>
        <w:rPr>
          <w:rStyle w:val="FootnoteReference"/>
        </w:rPr>
        <w:footnoteRef/>
      </w:r>
      <w:r>
        <w:t xml:space="preserve">Arrian. </w:t>
      </w:r>
      <w:r w:rsidRPr="007C7CFB">
        <w:rPr>
          <w:i/>
        </w:rPr>
        <w:t>Arrian’s life of Alexander the Great</w:t>
      </w:r>
      <w:r>
        <w:rPr>
          <w:i/>
        </w:rPr>
        <w:t xml:space="preserve">. </w:t>
      </w:r>
      <w:r>
        <w:t>Pg. 1</w:t>
      </w:r>
      <w:r>
        <w:t>43/4</w:t>
      </w:r>
    </w:p>
  </w:footnote>
  <w:footnote w:id="14">
    <w:p w14:paraId="15571504" w14:textId="68EBD05A" w:rsidR="002711DE" w:rsidRDefault="002711DE">
      <w:pPr>
        <w:pStyle w:val="FootnoteText"/>
      </w:pPr>
      <w:r>
        <w:rPr>
          <w:rStyle w:val="FootnoteReference"/>
        </w:rPr>
        <w:footnoteRef/>
      </w:r>
      <w:r>
        <w:t xml:space="preserve"> </w:t>
      </w:r>
      <w:r>
        <w:t xml:space="preserve">Arrian. </w:t>
      </w:r>
      <w:r w:rsidRPr="007C7CFB">
        <w:rPr>
          <w:i/>
        </w:rPr>
        <w:t>Arrian’s life of Alexander the Great</w:t>
      </w:r>
      <w:r>
        <w:rPr>
          <w:i/>
        </w:rPr>
        <w:t xml:space="preserve">. </w:t>
      </w:r>
      <w:r>
        <w:t>Pg. 1</w:t>
      </w:r>
      <w:r>
        <w:t>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34074C"/>
    <w:multiLevelType w:val="hybridMultilevel"/>
    <w:tmpl w:val="E982A1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100BD4"/>
    <w:multiLevelType w:val="hybridMultilevel"/>
    <w:tmpl w:val="4CB2B1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0E2"/>
    <w:rsid w:val="00000214"/>
    <w:rsid w:val="00054B1C"/>
    <w:rsid w:val="000A1792"/>
    <w:rsid w:val="001257AD"/>
    <w:rsid w:val="0014610F"/>
    <w:rsid w:val="00171797"/>
    <w:rsid w:val="002337CC"/>
    <w:rsid w:val="0026490E"/>
    <w:rsid w:val="002711DE"/>
    <w:rsid w:val="002D3C57"/>
    <w:rsid w:val="002E7859"/>
    <w:rsid w:val="003C1B7F"/>
    <w:rsid w:val="003F3E3B"/>
    <w:rsid w:val="00431276"/>
    <w:rsid w:val="00465B76"/>
    <w:rsid w:val="005A6E43"/>
    <w:rsid w:val="005C6E4C"/>
    <w:rsid w:val="00661551"/>
    <w:rsid w:val="00674FD9"/>
    <w:rsid w:val="00683C52"/>
    <w:rsid w:val="00684E5F"/>
    <w:rsid w:val="006D26A4"/>
    <w:rsid w:val="006E76C9"/>
    <w:rsid w:val="007024F8"/>
    <w:rsid w:val="00736116"/>
    <w:rsid w:val="007C7CFB"/>
    <w:rsid w:val="0082309C"/>
    <w:rsid w:val="00837751"/>
    <w:rsid w:val="00846ACF"/>
    <w:rsid w:val="008554D3"/>
    <w:rsid w:val="00906ADE"/>
    <w:rsid w:val="00A4241B"/>
    <w:rsid w:val="00A515C2"/>
    <w:rsid w:val="00A62EEF"/>
    <w:rsid w:val="00A76FB3"/>
    <w:rsid w:val="00AD61F7"/>
    <w:rsid w:val="00B02407"/>
    <w:rsid w:val="00C15551"/>
    <w:rsid w:val="00CD6EAD"/>
    <w:rsid w:val="00D07E97"/>
    <w:rsid w:val="00D10C1D"/>
    <w:rsid w:val="00D139E5"/>
    <w:rsid w:val="00D633F4"/>
    <w:rsid w:val="00DD00E2"/>
    <w:rsid w:val="00DF2C8D"/>
    <w:rsid w:val="00E37FAC"/>
    <w:rsid w:val="00EA2AE2"/>
    <w:rsid w:val="00F54487"/>
    <w:rsid w:val="00FA3FD3"/>
    <w:rsid w:val="00FB1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886BE9"/>
  <w15:chartTrackingRefBased/>
  <w15:docId w15:val="{CCD87AF0-6740-4F72-A6F0-E47069337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7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37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15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4E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84E5F"/>
    <w:rPr>
      <w:color w:val="0000FF"/>
      <w:u w:val="single"/>
    </w:rPr>
  </w:style>
  <w:style w:type="character" w:customStyle="1" w:styleId="Heading1Char">
    <w:name w:val="Heading 1 Char"/>
    <w:basedOn w:val="DefaultParagraphFont"/>
    <w:link w:val="Heading1"/>
    <w:uiPriority w:val="9"/>
    <w:rsid w:val="002337CC"/>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2337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7CC"/>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337C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515C2"/>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465B76"/>
    <w:pPr>
      <w:ind w:left="720"/>
      <w:contextualSpacing/>
    </w:pPr>
  </w:style>
  <w:style w:type="paragraph" w:styleId="Header">
    <w:name w:val="header"/>
    <w:basedOn w:val="Normal"/>
    <w:link w:val="HeaderChar"/>
    <w:uiPriority w:val="99"/>
    <w:unhideWhenUsed/>
    <w:rsid w:val="006D26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6A4"/>
  </w:style>
  <w:style w:type="paragraph" w:styleId="Footer">
    <w:name w:val="footer"/>
    <w:basedOn w:val="Normal"/>
    <w:link w:val="FooterChar"/>
    <w:uiPriority w:val="99"/>
    <w:unhideWhenUsed/>
    <w:rsid w:val="006D26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6A4"/>
  </w:style>
  <w:style w:type="paragraph" w:styleId="FootnoteText">
    <w:name w:val="footnote text"/>
    <w:basedOn w:val="Normal"/>
    <w:link w:val="FootnoteTextChar"/>
    <w:uiPriority w:val="99"/>
    <w:semiHidden/>
    <w:unhideWhenUsed/>
    <w:rsid w:val="007C7C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7CFB"/>
    <w:rPr>
      <w:sz w:val="20"/>
      <w:szCs w:val="20"/>
    </w:rPr>
  </w:style>
  <w:style w:type="character" w:styleId="FootnoteReference">
    <w:name w:val="footnote reference"/>
    <w:basedOn w:val="DefaultParagraphFont"/>
    <w:uiPriority w:val="99"/>
    <w:semiHidden/>
    <w:unhideWhenUsed/>
    <w:rsid w:val="007C7C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10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D2276-F77E-444D-87B0-8DBD151FC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2065</TotalTime>
  <Pages>5</Pages>
  <Words>2543</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McGregor</dc:creator>
  <cp:keywords/>
  <dc:description/>
  <cp:lastModifiedBy>Bradley McGregor</cp:lastModifiedBy>
  <cp:revision>16</cp:revision>
  <dcterms:created xsi:type="dcterms:W3CDTF">2017-12-01T17:25:00Z</dcterms:created>
  <dcterms:modified xsi:type="dcterms:W3CDTF">2017-12-12T16:17:00Z</dcterms:modified>
</cp:coreProperties>
</file>