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1C2DC" w14:textId="0EC9B483" w:rsidR="00000000" w:rsidRDefault="00A47608" w:rsidP="00A47608">
      <w:pPr>
        <w:jc w:val="center"/>
        <w:rPr>
          <w:rFonts w:ascii="Times New Roman" w:hAnsi="Times New Roman" w:cs="Times New Roman"/>
          <w:b/>
          <w:bCs/>
          <w:sz w:val="24"/>
          <w:szCs w:val="24"/>
        </w:rPr>
      </w:pPr>
      <w:bookmarkStart w:id="0" w:name="_Hlk165386209"/>
      <w:r w:rsidRPr="00A47608">
        <w:rPr>
          <w:rFonts w:ascii="Times New Roman" w:hAnsi="Times New Roman" w:cs="Times New Roman"/>
          <w:b/>
          <w:bCs/>
          <w:sz w:val="24"/>
          <w:szCs w:val="24"/>
        </w:rPr>
        <w:t>Mental Health in Children and Young People</w:t>
      </w:r>
      <w:r w:rsidRPr="00A47608">
        <w:rPr>
          <w:rFonts w:ascii="Times New Roman" w:hAnsi="Times New Roman" w:cs="Times New Roman"/>
          <w:b/>
          <w:bCs/>
          <w:sz w:val="24"/>
          <w:szCs w:val="24"/>
        </w:rPr>
        <w:t xml:space="preserve"> – Assignment</w:t>
      </w:r>
    </w:p>
    <w:bookmarkEnd w:id="0"/>
    <w:p w14:paraId="5826922F" w14:textId="0570DB55" w:rsidR="00A47608" w:rsidRDefault="00A47608" w:rsidP="00552113">
      <w:pPr>
        <w:rPr>
          <w:rFonts w:ascii="Times New Roman" w:hAnsi="Times New Roman" w:cs="Times New Roman"/>
          <w:sz w:val="24"/>
          <w:szCs w:val="24"/>
        </w:rPr>
      </w:pPr>
    </w:p>
    <w:p w14:paraId="6EBF09B4" w14:textId="08661EE9" w:rsidR="00FA67B5" w:rsidRPr="006438D5" w:rsidRDefault="00FA67B5" w:rsidP="006438D5">
      <w:pPr>
        <w:spacing w:line="480" w:lineRule="auto"/>
        <w:ind w:firstLine="720"/>
        <w:rPr>
          <w:rFonts w:ascii="Times New Roman" w:hAnsi="Times New Roman" w:cs="Times New Roman"/>
          <w:sz w:val="24"/>
          <w:szCs w:val="24"/>
        </w:rPr>
      </w:pPr>
      <w:bookmarkStart w:id="1" w:name="_Hlk165386194"/>
      <w:r w:rsidRPr="006438D5">
        <w:rPr>
          <w:rFonts w:ascii="Times New Roman" w:hAnsi="Times New Roman" w:cs="Times New Roman"/>
          <w:sz w:val="24"/>
          <w:szCs w:val="24"/>
        </w:rPr>
        <w:t xml:space="preserve">Tia, a 14-year-old girl, is facing challenges both at school and with her body image. Her form tutor has noticed that she's been losing weight recently, and Tia confesses that she's been cutting back on her food to try to meet her dance instructor's demands. The instructor has been critical of her weight in the past, even removing her from a role last winter because she felt Tia was too heavy. Now, the instructor has threatened that Tia will not be able to perform at the next main dance event if she doesn't lose more weight. Tia is struggling with feelings of inadequacy, low self-esteem, and consistently low mood. She's becoming increasingly isolated, avoiding her </w:t>
      </w:r>
      <w:r w:rsidRPr="006438D5">
        <w:rPr>
          <w:rFonts w:ascii="Times New Roman" w:hAnsi="Times New Roman" w:cs="Times New Roman"/>
          <w:sz w:val="24"/>
          <w:szCs w:val="24"/>
        </w:rPr>
        <w:t>peers,</w:t>
      </w:r>
      <w:r w:rsidRPr="006438D5">
        <w:rPr>
          <w:rFonts w:ascii="Times New Roman" w:hAnsi="Times New Roman" w:cs="Times New Roman"/>
          <w:sz w:val="24"/>
          <w:szCs w:val="24"/>
        </w:rPr>
        <w:t xml:space="preserve"> and skipping classes. Her tutor is deeply concerned about her well-being.</w:t>
      </w:r>
    </w:p>
    <w:p w14:paraId="7D82AF27" w14:textId="70B398DF" w:rsidR="00FA67B5" w:rsidRPr="006438D5" w:rsidRDefault="00FA67B5" w:rsidP="006438D5">
      <w:pPr>
        <w:spacing w:line="480" w:lineRule="auto"/>
        <w:ind w:firstLine="720"/>
        <w:rPr>
          <w:rFonts w:ascii="Times New Roman" w:hAnsi="Times New Roman" w:cs="Times New Roman"/>
          <w:sz w:val="24"/>
          <w:szCs w:val="24"/>
        </w:rPr>
      </w:pPr>
      <w:r w:rsidRPr="006438D5">
        <w:rPr>
          <w:rFonts w:ascii="Times New Roman" w:hAnsi="Times New Roman" w:cs="Times New Roman"/>
          <w:sz w:val="24"/>
          <w:szCs w:val="24"/>
        </w:rPr>
        <w:t xml:space="preserve">In the case study </w:t>
      </w:r>
      <w:r w:rsidRPr="006438D5">
        <w:rPr>
          <w:rFonts w:ascii="Times New Roman" w:hAnsi="Times New Roman" w:cs="Times New Roman"/>
          <w:sz w:val="24"/>
          <w:szCs w:val="24"/>
        </w:rPr>
        <w:t>shown above</w:t>
      </w:r>
      <w:r w:rsidRPr="006438D5">
        <w:rPr>
          <w:rFonts w:ascii="Times New Roman" w:hAnsi="Times New Roman" w:cs="Times New Roman"/>
          <w:sz w:val="24"/>
          <w:szCs w:val="24"/>
        </w:rPr>
        <w:t xml:space="preserve">, </w:t>
      </w:r>
      <w:r w:rsidRPr="006438D5">
        <w:rPr>
          <w:rFonts w:ascii="Times New Roman" w:hAnsi="Times New Roman" w:cs="Times New Roman"/>
          <w:sz w:val="24"/>
          <w:szCs w:val="24"/>
        </w:rPr>
        <w:t>there are potential</w:t>
      </w:r>
      <w:r w:rsidRPr="006438D5">
        <w:rPr>
          <w:rFonts w:ascii="Times New Roman" w:hAnsi="Times New Roman" w:cs="Times New Roman"/>
          <w:sz w:val="24"/>
          <w:szCs w:val="24"/>
        </w:rPr>
        <w:t xml:space="preserve"> risk factors for adverse childhood experiences (ACEs). This essay will critically </w:t>
      </w:r>
      <w:r w:rsidRPr="006438D5">
        <w:rPr>
          <w:rFonts w:ascii="Times New Roman" w:hAnsi="Times New Roman" w:cs="Times New Roman"/>
          <w:sz w:val="24"/>
          <w:szCs w:val="24"/>
        </w:rPr>
        <w:t>analyse</w:t>
      </w:r>
      <w:r w:rsidRPr="006438D5">
        <w:rPr>
          <w:rFonts w:ascii="Times New Roman" w:hAnsi="Times New Roman" w:cs="Times New Roman"/>
          <w:sz w:val="24"/>
          <w:szCs w:val="24"/>
        </w:rPr>
        <w:t xml:space="preserve"> these factors and discuss how they could lead to long-term negative consequences. It will also explore potential interventions and support to prevent the development of further ACEs and mitigate the impact of those already established.</w:t>
      </w:r>
      <w:r w:rsidR="00AD095E" w:rsidRPr="006438D5">
        <w:rPr>
          <w:rFonts w:ascii="Times New Roman" w:hAnsi="Times New Roman" w:cs="Times New Roman"/>
          <w:sz w:val="24"/>
          <w:szCs w:val="24"/>
        </w:rPr>
        <w:t xml:space="preserve"> </w:t>
      </w:r>
    </w:p>
    <w:bookmarkEnd w:id="1"/>
    <w:p w14:paraId="5F6CA8EE" w14:textId="77777777" w:rsidR="005C4E09" w:rsidRPr="006438D5" w:rsidRDefault="005C4E09"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hAnsi="Times New Roman" w:cs="Times New Roman"/>
          <w:sz w:val="24"/>
          <w:szCs w:val="24"/>
        </w:rPr>
        <w:t xml:space="preserve">The Adverse Childhood Experiences (ACE) study was a groundbreaking research project that has significantly shaped our understanding of the impact of trauma in early life. Conducted by </w:t>
      </w:r>
      <w:proofErr w:type="spellStart"/>
      <w:r w:rsidRPr="006438D5">
        <w:rPr>
          <w:rFonts w:ascii="Times New Roman" w:eastAsia="Times New Roman" w:hAnsi="Times New Roman" w:cs="Times New Roman"/>
          <w:kern w:val="0"/>
          <w:sz w:val="24"/>
          <w:szCs w:val="24"/>
          <w:lang w:eastAsia="en-GB"/>
          <w14:ligatures w14:val="none"/>
        </w:rPr>
        <w:t>Felitti</w:t>
      </w:r>
      <w:proofErr w:type="spellEnd"/>
      <w:r w:rsidRPr="006438D5">
        <w:rPr>
          <w:rFonts w:ascii="Times New Roman" w:eastAsia="Times New Roman" w:hAnsi="Times New Roman" w:cs="Times New Roman"/>
          <w:kern w:val="0"/>
          <w:sz w:val="24"/>
          <w:szCs w:val="24"/>
          <w:lang w:eastAsia="en-GB"/>
          <w14:ligatures w14:val="none"/>
        </w:rPr>
        <w:t xml:space="preserve"> et al. (1998) </w:t>
      </w:r>
      <w:r w:rsidRPr="006438D5">
        <w:rPr>
          <w:rFonts w:ascii="Times New Roman" w:hAnsi="Times New Roman" w:cs="Times New Roman"/>
          <w:sz w:val="24"/>
          <w:szCs w:val="24"/>
        </w:rPr>
        <w:t>the study involved a large cohort of over 17,000 individuals who were asked to recall their experiences of abuse, neglect, and other forms of adversity during their childhood years</w:t>
      </w:r>
      <w:r w:rsidRPr="006438D5">
        <w:rPr>
          <w:rFonts w:ascii="Times New Roman" w:eastAsia="Times New Roman" w:hAnsi="Times New Roman" w:cs="Times New Roman"/>
          <w:kern w:val="0"/>
          <w:sz w:val="24"/>
          <w:szCs w:val="24"/>
          <w:lang w:eastAsia="en-GB"/>
          <w14:ligatures w14:val="none"/>
        </w:rPr>
        <w:t>. The ACE study found that exposure to adversity in childhood is a strong predictor of negative health and social outcomes later in life. It demonstrated a clear dose-response relationship, meaning that the more types of ACEs an individual had experienced, the higher their risk of developing various physical and mental health problems, including chronic diseases, substance abuse, and suicidal ideation (Petruccelli et al., 2019).</w:t>
      </w:r>
    </w:p>
    <w:p w14:paraId="669988DA" w14:textId="0EC5D4F2" w:rsidR="005C4E09" w:rsidRPr="006438D5" w:rsidRDefault="005C4E09"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hAnsi="Times New Roman" w:cs="Times New Roman"/>
          <w:sz w:val="24"/>
          <w:szCs w:val="24"/>
        </w:rPr>
        <w:lastRenderedPageBreak/>
        <w:t xml:space="preserve">ACEs are potentially traumatic events that occur in a person's formative years, typically between the ages of 0 and 17. These experiences can include physical, emotional, or sexual abuse; neglect; having a parent with a mental illness or substance abuse problem; the loss of a parent through divorce, death, or incarceration; witnessing violence in the home; or having a parent with a serious illness. ACEs can have profound and long-lasting effects on an individual's physical health, mental well-being, and overall life opportunities </w:t>
      </w:r>
      <w:r w:rsidR="001913C9" w:rsidRPr="006438D5">
        <w:rPr>
          <w:rFonts w:ascii="Times New Roman" w:eastAsia="Times New Roman" w:hAnsi="Times New Roman" w:cs="Times New Roman"/>
          <w:kern w:val="0"/>
          <w:sz w:val="24"/>
          <w:szCs w:val="24"/>
          <w:lang w:eastAsia="en-GB"/>
          <w14:ligatures w14:val="none"/>
        </w:rPr>
        <w:t>(CDC, 2023)</w:t>
      </w:r>
      <w:r w:rsidRPr="006438D5">
        <w:rPr>
          <w:rFonts w:ascii="Times New Roman" w:eastAsia="Times New Roman" w:hAnsi="Times New Roman" w:cs="Times New Roman"/>
          <w:kern w:val="0"/>
          <w:sz w:val="24"/>
          <w:szCs w:val="24"/>
          <w:lang w:eastAsia="en-GB"/>
          <w14:ligatures w14:val="none"/>
        </w:rPr>
        <w:t xml:space="preserve">. </w:t>
      </w:r>
      <w:r w:rsidRPr="006438D5">
        <w:rPr>
          <w:rFonts w:ascii="Times New Roman" w:hAnsi="Times New Roman" w:cs="Times New Roman"/>
          <w:sz w:val="24"/>
          <w:szCs w:val="24"/>
        </w:rPr>
        <w:t xml:space="preserve">ACEs have been linked to a range of negative outcomes in later life, including mental health issues, substance abuse problems, and difficulties in forming healthy relationships </w:t>
      </w:r>
      <w:r w:rsidRPr="006438D5">
        <w:rPr>
          <w:rFonts w:ascii="Times New Roman" w:eastAsia="Times New Roman" w:hAnsi="Times New Roman" w:cs="Times New Roman"/>
          <w:kern w:val="0"/>
          <w:sz w:val="24"/>
          <w:szCs w:val="24"/>
          <w:lang w:eastAsia="en-GB"/>
          <w14:ligatures w14:val="none"/>
        </w:rPr>
        <w:t>(Walsh et al., 2019)</w:t>
      </w:r>
      <w:r w:rsidRPr="006438D5">
        <w:rPr>
          <w:rFonts w:ascii="Times New Roman" w:hAnsi="Times New Roman" w:cs="Times New Roman"/>
          <w:sz w:val="24"/>
          <w:szCs w:val="24"/>
        </w:rPr>
        <w:t xml:space="preserve">. However, Critics argue that the ACE framework focuses too narrowly on a specific list of 10 types of abuse and neglect, while ignoring other forms of adversity that people may experience in childhood. This limits the model's applicability and potentially overlooks important sources of trauma </w:t>
      </w:r>
      <w:r w:rsidRPr="006438D5">
        <w:rPr>
          <w:rFonts w:ascii="Times New Roman" w:eastAsia="Times New Roman" w:hAnsi="Times New Roman" w:cs="Times New Roman"/>
          <w:kern w:val="0"/>
          <w:sz w:val="24"/>
          <w:szCs w:val="24"/>
          <w:lang w:eastAsia="en-GB"/>
          <w14:ligatures w14:val="none"/>
        </w:rPr>
        <w:t xml:space="preserve">(Kelly‐Irving &amp; </w:t>
      </w:r>
      <w:proofErr w:type="spellStart"/>
      <w:r w:rsidRPr="006438D5">
        <w:rPr>
          <w:rFonts w:ascii="Times New Roman" w:eastAsia="Times New Roman" w:hAnsi="Times New Roman" w:cs="Times New Roman"/>
          <w:kern w:val="0"/>
          <w:sz w:val="24"/>
          <w:szCs w:val="24"/>
          <w:lang w:eastAsia="en-GB"/>
          <w14:ligatures w14:val="none"/>
        </w:rPr>
        <w:t>Delpierre</w:t>
      </w:r>
      <w:proofErr w:type="spellEnd"/>
      <w:r w:rsidRPr="006438D5">
        <w:rPr>
          <w:rFonts w:ascii="Times New Roman" w:eastAsia="Times New Roman" w:hAnsi="Times New Roman" w:cs="Times New Roman"/>
          <w:kern w:val="0"/>
          <w:sz w:val="24"/>
          <w:szCs w:val="24"/>
          <w:lang w:eastAsia="en-GB"/>
          <w14:ligatures w14:val="none"/>
        </w:rPr>
        <w:t>, 2019). Furthermore, it is also argued that the ACE score, which summarises an individual's exposure to the 10 types of ACEs, oversimplifies the complexity of childhood experiences. It does not take into account the severity, frequency, or timing of the events, which can all influence their impact (Welsh Government, 2021).</w:t>
      </w:r>
    </w:p>
    <w:p w14:paraId="2B23FD98" w14:textId="77777777" w:rsidR="005C4E09" w:rsidRPr="006438D5" w:rsidRDefault="005C4E09"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Importantly, not all ACEs have the same impact. The number of ACEs an individual has been exposed to, as well as the severity and timing of the experiences, can all influence the long-term consequences. For example, research suggests that individuals with four or more ACEs may have a higher risk of negative outcomes compared to those with fewer ACEs. Furthermore, positive experiences during childhood, known as counter-ACEs, can help mitigate the effects of ACEs and promote resilience (Crandall et al., 2019). </w:t>
      </w:r>
    </w:p>
    <w:p w14:paraId="1EC4875D" w14:textId="7BA966A4" w:rsidR="005C4E09" w:rsidRPr="006438D5" w:rsidRDefault="005C4E09"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The prevalence of ACEs in Wales has been the subject of several studies. A study found that almost half of the adult population in Wales had experienced at least one ACE during their childhood (Welsh Government, 2021). A subsequent study found that for every </w:t>
      </w:r>
      <w:r w:rsidRPr="006438D5">
        <w:rPr>
          <w:rFonts w:ascii="Times New Roman" w:eastAsia="Times New Roman" w:hAnsi="Times New Roman" w:cs="Times New Roman"/>
          <w:kern w:val="0"/>
          <w:sz w:val="24"/>
          <w:szCs w:val="24"/>
          <w:lang w:eastAsia="en-GB"/>
          <w14:ligatures w14:val="none"/>
        </w:rPr>
        <w:lastRenderedPageBreak/>
        <w:t xml:space="preserve">100 adults in Wales, 47 had suffered at least one ACE during their childhood and 14 had experienced four or more (Hughes et al., 2020). </w:t>
      </w:r>
    </w:p>
    <w:p w14:paraId="6EF33F16" w14:textId="77777777" w:rsidR="006A20FD" w:rsidRPr="006438D5" w:rsidRDefault="006A20FD" w:rsidP="006438D5">
      <w:pPr>
        <w:spacing w:line="480" w:lineRule="auto"/>
        <w:ind w:firstLine="720"/>
        <w:rPr>
          <w:rFonts w:ascii="Times New Roman" w:hAnsi="Times New Roman" w:cs="Times New Roman"/>
          <w:sz w:val="24"/>
          <w:szCs w:val="24"/>
        </w:rPr>
      </w:pPr>
      <w:r w:rsidRPr="006438D5">
        <w:rPr>
          <w:rFonts w:ascii="Times New Roman" w:hAnsi="Times New Roman" w:cs="Times New Roman"/>
          <w:sz w:val="24"/>
          <w:szCs w:val="24"/>
        </w:rPr>
        <w:t xml:space="preserve">Preventing Adverse Childhood Experiences (ACEs) requires a multi-faceted approach that addresses the underlying social determinants of health. Strengthening economic supports for families, such as expanding social safety net programs and ensuring access to affordable housing and high-quality early childhood education, can help mitigate risk factors </w:t>
      </w:r>
      <w:r w:rsidRPr="006438D5">
        <w:rPr>
          <w:rFonts w:ascii="Times New Roman" w:eastAsia="Times New Roman" w:hAnsi="Times New Roman" w:cs="Times New Roman"/>
          <w:kern w:val="0"/>
          <w:sz w:val="24"/>
          <w:szCs w:val="24"/>
          <w:lang w:eastAsia="en-GB"/>
          <w14:ligatures w14:val="none"/>
        </w:rPr>
        <w:t>(Sciamanna, n.d.)</w:t>
      </w:r>
      <w:r w:rsidRPr="006438D5">
        <w:rPr>
          <w:rFonts w:ascii="Times New Roman" w:hAnsi="Times New Roman" w:cs="Times New Roman"/>
          <w:sz w:val="24"/>
          <w:szCs w:val="24"/>
        </w:rPr>
        <w:t xml:space="preserve">. Promoting positive social norms that protect against violence and adversity, such as through public education campaigns and initiatives to increase men's involvement in caring for children, can shift the focus from individual responsibility to community solutions </w:t>
      </w:r>
      <w:r w:rsidRPr="006438D5">
        <w:rPr>
          <w:rFonts w:ascii="Times New Roman" w:eastAsia="Times New Roman" w:hAnsi="Times New Roman" w:cs="Times New Roman"/>
          <w:kern w:val="0"/>
          <w:sz w:val="24"/>
          <w:szCs w:val="24"/>
          <w:lang w:eastAsia="en-GB"/>
          <w14:ligatures w14:val="none"/>
        </w:rPr>
        <w:t>(</w:t>
      </w:r>
      <w:r w:rsidRPr="006438D5">
        <w:rPr>
          <w:rFonts w:ascii="Times New Roman" w:eastAsia="Times New Roman" w:hAnsi="Times New Roman" w:cs="Times New Roman"/>
          <w:i/>
          <w:iCs/>
          <w:kern w:val="0"/>
          <w:sz w:val="24"/>
          <w:szCs w:val="24"/>
          <w:lang w:eastAsia="en-GB"/>
          <w14:ligatures w14:val="none"/>
        </w:rPr>
        <w:t>ACES Prevention Strategies</w:t>
      </w:r>
      <w:r w:rsidRPr="006438D5">
        <w:rPr>
          <w:rFonts w:ascii="Times New Roman" w:eastAsia="Times New Roman" w:hAnsi="Times New Roman" w:cs="Times New Roman"/>
          <w:kern w:val="0"/>
          <w:sz w:val="24"/>
          <w:szCs w:val="24"/>
          <w:lang w:eastAsia="en-GB"/>
          <w14:ligatures w14:val="none"/>
        </w:rPr>
        <w:t>, n.d.)</w:t>
      </w:r>
      <w:r w:rsidRPr="006438D5">
        <w:rPr>
          <w:rFonts w:ascii="Times New Roman" w:hAnsi="Times New Roman" w:cs="Times New Roman"/>
          <w:sz w:val="24"/>
          <w:szCs w:val="24"/>
        </w:rPr>
        <w:t xml:space="preserve">. Incorporating ACEs prevention into routine primary care, including training clinicians to identify risk factors and provide interventions, can help reduce the incidence of ASEs. Furthermore, creating and sustaining safe, stable, nurturing relationships and environments for all children and families is key to preventing ACEs. This can be achieved through the implementation of trauma-informed care in schools and communities, and by providing resources and support for caregivers </w:t>
      </w:r>
      <w:r w:rsidRPr="006438D5">
        <w:rPr>
          <w:rFonts w:ascii="Times New Roman" w:eastAsia="Times New Roman" w:hAnsi="Times New Roman" w:cs="Times New Roman"/>
          <w:kern w:val="0"/>
          <w:sz w:val="24"/>
          <w:szCs w:val="24"/>
          <w:lang w:eastAsia="en-GB"/>
          <w14:ligatures w14:val="none"/>
        </w:rPr>
        <w:t>(CDC, 2023)</w:t>
      </w:r>
      <w:r w:rsidRPr="006438D5">
        <w:rPr>
          <w:rFonts w:ascii="Times New Roman" w:hAnsi="Times New Roman" w:cs="Times New Roman"/>
          <w:sz w:val="24"/>
          <w:szCs w:val="24"/>
        </w:rPr>
        <w:t xml:space="preserve">. </w:t>
      </w:r>
    </w:p>
    <w:p w14:paraId="04C817D2" w14:textId="77777777" w:rsidR="006A20FD" w:rsidRPr="006438D5" w:rsidRDefault="006A20FD"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hAnsi="Times New Roman" w:cs="Times New Roman"/>
          <w:color w:val="0D0D0D"/>
          <w:sz w:val="24"/>
          <w:szCs w:val="24"/>
          <w:shd w:val="clear" w:color="auto" w:fill="FFFFFF"/>
        </w:rPr>
        <w:t xml:space="preserve">In Wales, organisations, including the ACE Hub Wales funded by the Welsh Government, are dedicated to addressing ACEs. The ACE Hub provides resources and support for those affected by ACEs, aiming to prevent their occurrence and build resilience. The Welsh Government's ACEs Policy focuses on prevention, resilience-building, and creating 'ACE aware' public services. Efforts include sharing effective interventions and supporting parents. Public Health Wales promotes trauma-informed practices and community-based approaches to prevent ACEs, emphasizing resilience promotion. Together, these initiatives aim to make Wales a leader in tackling ACEs and creating supportive environments for children and families </w:t>
      </w:r>
      <w:r w:rsidRPr="006438D5">
        <w:rPr>
          <w:rFonts w:ascii="Times New Roman" w:eastAsia="Times New Roman" w:hAnsi="Times New Roman" w:cs="Times New Roman"/>
          <w:kern w:val="0"/>
          <w:sz w:val="24"/>
          <w:szCs w:val="24"/>
          <w:lang w:eastAsia="en-GB"/>
          <w14:ligatures w14:val="none"/>
        </w:rPr>
        <w:t>(Ace Hub Wales, 2022; Welsh Government, 2021)</w:t>
      </w:r>
    </w:p>
    <w:p w14:paraId="0BE518C0" w14:textId="77777777" w:rsidR="006A20FD" w:rsidRPr="006438D5" w:rsidRDefault="006A20FD" w:rsidP="006438D5">
      <w:pPr>
        <w:spacing w:line="480" w:lineRule="auto"/>
        <w:ind w:firstLine="720"/>
        <w:rPr>
          <w:rFonts w:ascii="Times New Roman" w:eastAsia="Times New Roman" w:hAnsi="Times New Roman" w:cs="Times New Roman"/>
          <w:kern w:val="0"/>
          <w:sz w:val="24"/>
          <w:szCs w:val="24"/>
          <w:lang w:eastAsia="en-GB"/>
          <w14:ligatures w14:val="none"/>
        </w:rPr>
      </w:pPr>
    </w:p>
    <w:p w14:paraId="095134B3" w14:textId="77777777" w:rsidR="006438D5" w:rsidRDefault="00595838"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Research has </w:t>
      </w:r>
      <w:r w:rsidR="00906D38" w:rsidRPr="006438D5">
        <w:rPr>
          <w:rFonts w:ascii="Times New Roman" w:eastAsia="Times New Roman" w:hAnsi="Times New Roman" w:cs="Times New Roman"/>
          <w:kern w:val="0"/>
          <w:sz w:val="24"/>
          <w:szCs w:val="24"/>
          <w:lang w:eastAsia="en-GB"/>
          <w14:ligatures w14:val="none"/>
        </w:rPr>
        <w:t xml:space="preserve">also </w:t>
      </w:r>
      <w:r w:rsidRPr="006438D5">
        <w:rPr>
          <w:rFonts w:ascii="Times New Roman" w:eastAsia="Times New Roman" w:hAnsi="Times New Roman" w:cs="Times New Roman"/>
          <w:kern w:val="0"/>
          <w:sz w:val="24"/>
          <w:szCs w:val="24"/>
          <w:lang w:eastAsia="en-GB"/>
          <w14:ligatures w14:val="none"/>
        </w:rPr>
        <w:t xml:space="preserve">identified several risk factors that increase a </w:t>
      </w:r>
      <w:r w:rsidR="006438D5" w:rsidRPr="006438D5">
        <w:rPr>
          <w:rFonts w:ascii="Times New Roman" w:eastAsia="Times New Roman" w:hAnsi="Times New Roman" w:cs="Times New Roman"/>
          <w:kern w:val="0"/>
          <w:sz w:val="24"/>
          <w:szCs w:val="24"/>
          <w:lang w:eastAsia="en-GB"/>
          <w14:ligatures w14:val="none"/>
        </w:rPr>
        <w:t>child’s</w:t>
      </w:r>
      <w:r w:rsidRPr="006438D5">
        <w:rPr>
          <w:rFonts w:ascii="Times New Roman" w:eastAsia="Times New Roman" w:hAnsi="Times New Roman" w:cs="Times New Roman"/>
          <w:kern w:val="0"/>
          <w:sz w:val="24"/>
          <w:szCs w:val="24"/>
          <w:lang w:eastAsia="en-GB"/>
          <w14:ligatures w14:val="none"/>
        </w:rPr>
        <w:t xml:space="preserve"> likelihood of experiencing ACEs, including a lack of supportive relationships, socioeconomic disadvantage, mental illness in caregivers, substance abuse in caregivers, and a family history of violence or abuse (Walsh et al., 2019; </w:t>
      </w:r>
      <w:proofErr w:type="spellStart"/>
      <w:r w:rsidRPr="006438D5">
        <w:rPr>
          <w:rFonts w:ascii="Times New Roman" w:eastAsia="Times New Roman" w:hAnsi="Times New Roman" w:cs="Times New Roman"/>
          <w:kern w:val="0"/>
          <w:sz w:val="24"/>
          <w:szCs w:val="24"/>
          <w:lang w:eastAsia="en-GB"/>
          <w14:ligatures w14:val="none"/>
        </w:rPr>
        <w:t>Rytilä</w:t>
      </w:r>
      <w:proofErr w:type="spellEnd"/>
      <w:r w:rsidRPr="006438D5">
        <w:rPr>
          <w:rFonts w:ascii="Times New Roman" w:eastAsia="Times New Roman" w:hAnsi="Times New Roman" w:cs="Times New Roman"/>
          <w:kern w:val="0"/>
          <w:sz w:val="24"/>
          <w:szCs w:val="24"/>
          <w:lang w:eastAsia="en-GB"/>
          <w14:ligatures w14:val="none"/>
        </w:rPr>
        <w:t>-Manninen et al., 2014; Cprek et al., 2020).</w:t>
      </w:r>
      <w:r w:rsidR="00153100" w:rsidRPr="006438D5">
        <w:rPr>
          <w:rFonts w:ascii="Times New Roman" w:eastAsia="Times New Roman" w:hAnsi="Times New Roman" w:cs="Times New Roman"/>
          <w:kern w:val="0"/>
          <w:sz w:val="24"/>
          <w:szCs w:val="24"/>
          <w:lang w:eastAsia="en-GB"/>
          <w14:ligatures w14:val="none"/>
        </w:rPr>
        <w:t xml:space="preserve"> </w:t>
      </w:r>
      <w:r w:rsidR="00CE315F" w:rsidRPr="006438D5">
        <w:rPr>
          <w:rFonts w:ascii="Times New Roman" w:eastAsia="Times New Roman" w:hAnsi="Times New Roman" w:cs="Times New Roman"/>
          <w:kern w:val="0"/>
          <w:sz w:val="24"/>
          <w:szCs w:val="24"/>
          <w:lang w:eastAsia="en-GB"/>
          <w14:ligatures w14:val="none"/>
        </w:rPr>
        <w:t>In the UK, ACEs are found across the population, but there is more risk of experiencing ACEs in areas of higher deprivation (Public Health Scotland, 2021). One of the most significant risk factors is socioeconomic status, with higher rates of ACEs observed in lower-income households (Lewer et al., 2019).</w:t>
      </w:r>
      <w:r w:rsidR="006A20FD" w:rsidRPr="006438D5">
        <w:rPr>
          <w:rFonts w:ascii="Times New Roman" w:eastAsia="Times New Roman" w:hAnsi="Times New Roman" w:cs="Times New Roman"/>
          <w:kern w:val="0"/>
          <w:sz w:val="24"/>
          <w:szCs w:val="24"/>
          <w:lang w:eastAsia="en-GB"/>
          <w14:ligatures w14:val="none"/>
        </w:rPr>
        <w:t xml:space="preserve"> </w:t>
      </w:r>
      <w:r w:rsidR="00000F79" w:rsidRPr="006438D5">
        <w:rPr>
          <w:rFonts w:ascii="Times New Roman" w:eastAsia="Times New Roman" w:hAnsi="Times New Roman" w:cs="Times New Roman"/>
          <w:kern w:val="0"/>
          <w:sz w:val="24"/>
          <w:szCs w:val="24"/>
          <w:lang w:eastAsia="en-GB"/>
          <w14:ligatures w14:val="none"/>
        </w:rPr>
        <w:t>However, o</w:t>
      </w:r>
      <w:r w:rsidRPr="006438D5">
        <w:rPr>
          <w:rFonts w:ascii="Times New Roman" w:eastAsia="Times New Roman" w:hAnsi="Times New Roman" w:cs="Times New Roman"/>
          <w:kern w:val="0"/>
          <w:sz w:val="24"/>
          <w:szCs w:val="24"/>
          <w:lang w:eastAsia="en-GB"/>
          <w14:ligatures w14:val="none"/>
        </w:rPr>
        <w:t>n the other hand, protective factors such as loving and supportive caregivers, positive social connections, access to resources, and resilience can help buffer children against the development of ACEs (O’Donohoe, 2021)</w:t>
      </w:r>
      <w:r w:rsidRPr="006438D5">
        <w:rPr>
          <w:rFonts w:ascii="Times New Roman" w:eastAsia="Times New Roman" w:hAnsi="Times New Roman" w:cs="Times New Roman"/>
          <w:kern w:val="0"/>
          <w:sz w:val="24"/>
          <w:szCs w:val="24"/>
          <w:lang w:eastAsia="en-GB"/>
          <w14:ligatures w14:val="none"/>
        </w:rPr>
        <w:t>.</w:t>
      </w:r>
      <w:r w:rsidRPr="006438D5">
        <w:rPr>
          <w:rFonts w:ascii="Times New Roman" w:eastAsia="Times New Roman" w:hAnsi="Times New Roman" w:cs="Times New Roman"/>
          <w:kern w:val="0"/>
          <w:sz w:val="24"/>
          <w:szCs w:val="24"/>
          <w:lang w:eastAsia="en-GB"/>
          <w14:ligatures w14:val="none"/>
        </w:rPr>
        <w:t xml:space="preserve"> </w:t>
      </w:r>
    </w:p>
    <w:p w14:paraId="7FF301D6" w14:textId="2E763EBA" w:rsidR="006F6C69" w:rsidRPr="006438D5" w:rsidRDefault="006F6C69"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In reference to the case study of Tia, </w:t>
      </w:r>
      <w:r w:rsidR="00A26168" w:rsidRPr="006438D5">
        <w:rPr>
          <w:rFonts w:ascii="Times New Roman" w:eastAsia="Times New Roman" w:hAnsi="Times New Roman" w:cs="Times New Roman"/>
          <w:kern w:val="0"/>
          <w:sz w:val="24"/>
          <w:szCs w:val="24"/>
          <w:lang w:eastAsia="en-GB"/>
          <w14:ligatures w14:val="none"/>
        </w:rPr>
        <w:t xml:space="preserve">there are potential risk factors which can be discussed, the </w:t>
      </w:r>
      <w:r w:rsidR="006A20FD" w:rsidRPr="006438D5">
        <w:rPr>
          <w:rFonts w:ascii="Times New Roman" w:eastAsia="Times New Roman" w:hAnsi="Times New Roman" w:cs="Times New Roman"/>
          <w:kern w:val="0"/>
          <w:sz w:val="24"/>
          <w:szCs w:val="24"/>
          <w:lang w:eastAsia="en-GB"/>
          <w14:ligatures w14:val="none"/>
        </w:rPr>
        <w:t>main risk</w:t>
      </w:r>
      <w:r w:rsidR="00A26168" w:rsidRPr="006438D5">
        <w:rPr>
          <w:rFonts w:ascii="Times New Roman" w:eastAsia="Times New Roman" w:hAnsi="Times New Roman" w:cs="Times New Roman"/>
          <w:kern w:val="0"/>
          <w:sz w:val="24"/>
          <w:szCs w:val="24"/>
          <w:lang w:eastAsia="en-GB"/>
          <w14:ligatures w14:val="none"/>
        </w:rPr>
        <w:t xml:space="preserve"> factor which will be discussed is emotional abuse. </w:t>
      </w:r>
    </w:p>
    <w:p w14:paraId="0513011E" w14:textId="77777777" w:rsidR="009455F5" w:rsidRPr="006438D5" w:rsidRDefault="00A26168"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Emotional abuse is a potent risk factor for ACEs. It involves the persistent use of words, actions, or attitudes that harm a child's emotional well-being. This form of abuse can take many forms, including verbal abuse (insults, put-downs, name-calling), psychological manipulation (controlling </w:t>
      </w:r>
      <w:r w:rsidRPr="006438D5">
        <w:rPr>
          <w:rFonts w:ascii="Times New Roman" w:eastAsia="Times New Roman" w:hAnsi="Times New Roman" w:cs="Times New Roman"/>
          <w:kern w:val="0"/>
          <w:sz w:val="24"/>
          <w:szCs w:val="24"/>
          <w:lang w:eastAsia="en-GB"/>
          <w14:ligatures w14:val="none"/>
        </w:rPr>
        <w:t>behaviour</w:t>
      </w:r>
      <w:r w:rsidRPr="006438D5">
        <w:rPr>
          <w:rFonts w:ascii="Times New Roman" w:eastAsia="Times New Roman" w:hAnsi="Times New Roman" w:cs="Times New Roman"/>
          <w:kern w:val="0"/>
          <w:sz w:val="24"/>
          <w:szCs w:val="24"/>
          <w:lang w:eastAsia="en-GB"/>
          <w14:ligatures w14:val="none"/>
        </w:rPr>
        <w:t>, gaslighting), neglect (withholding affection, attention, or basic needs), and intimidation (yelling, threats, displaying aggressive or threatening body language)</w:t>
      </w:r>
      <w:r w:rsidR="009455F5" w:rsidRPr="006438D5">
        <w:rPr>
          <w:rFonts w:ascii="Times New Roman" w:eastAsia="Times New Roman" w:hAnsi="Times New Roman" w:cs="Times New Roman"/>
          <w:kern w:val="0"/>
          <w:sz w:val="24"/>
          <w:szCs w:val="24"/>
          <w:lang w:eastAsia="en-GB"/>
          <w14:ligatures w14:val="none"/>
        </w:rPr>
        <w:t xml:space="preserve"> </w:t>
      </w:r>
      <w:r w:rsidR="009455F5" w:rsidRPr="006438D5">
        <w:rPr>
          <w:rFonts w:ascii="Times New Roman" w:eastAsia="Times New Roman" w:hAnsi="Times New Roman" w:cs="Times New Roman"/>
          <w:kern w:val="0"/>
          <w:sz w:val="24"/>
          <w:szCs w:val="24"/>
          <w:lang w:eastAsia="en-GB"/>
          <w14:ligatures w14:val="none"/>
        </w:rPr>
        <w:t>(NSPCC, n.d.)</w:t>
      </w:r>
      <w:r w:rsidR="009455F5" w:rsidRPr="006438D5">
        <w:rPr>
          <w:rFonts w:ascii="Times New Roman" w:eastAsia="Times New Roman" w:hAnsi="Times New Roman" w:cs="Times New Roman"/>
          <w:kern w:val="0"/>
          <w:sz w:val="24"/>
          <w:szCs w:val="24"/>
          <w:lang w:eastAsia="en-GB"/>
          <w14:ligatures w14:val="none"/>
        </w:rPr>
        <w:t>.</w:t>
      </w:r>
    </w:p>
    <w:p w14:paraId="1C380F87" w14:textId="1360D689" w:rsidR="00A26168" w:rsidRPr="006438D5" w:rsidRDefault="00A26168"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Research has consistently shown that emotional abuse is strongly linked to the development of ACEs. </w:t>
      </w:r>
      <w:r w:rsidR="009455F5" w:rsidRPr="006438D5">
        <w:rPr>
          <w:rFonts w:ascii="Times New Roman" w:eastAsia="Times New Roman" w:hAnsi="Times New Roman" w:cs="Times New Roman"/>
          <w:kern w:val="0"/>
          <w:sz w:val="24"/>
          <w:szCs w:val="24"/>
          <w:lang w:eastAsia="en-GB"/>
          <w14:ligatures w14:val="none"/>
        </w:rPr>
        <w:t>One</w:t>
      </w:r>
      <w:r w:rsidR="009455F5" w:rsidRPr="006438D5">
        <w:rPr>
          <w:rFonts w:ascii="Times New Roman" w:eastAsia="Times New Roman" w:hAnsi="Times New Roman" w:cs="Times New Roman"/>
          <w:kern w:val="0"/>
          <w:sz w:val="24"/>
          <w:szCs w:val="24"/>
          <w:lang w:eastAsia="en-GB"/>
          <w14:ligatures w14:val="none"/>
        </w:rPr>
        <w:t xml:space="preserve"> study conducted by Merrick et al. (2017) found that emotional abuse was the most commonly reported type of ACE among adults.</w:t>
      </w:r>
      <w:r w:rsidR="009455F5" w:rsidRPr="006438D5">
        <w:rPr>
          <w:rFonts w:ascii="Times New Roman" w:eastAsia="Times New Roman" w:hAnsi="Times New Roman" w:cs="Times New Roman"/>
          <w:kern w:val="0"/>
          <w:sz w:val="24"/>
          <w:szCs w:val="24"/>
          <w:lang w:eastAsia="en-GB"/>
          <w14:ligatures w14:val="none"/>
        </w:rPr>
        <w:t xml:space="preserve"> A further study conducted by </w:t>
      </w:r>
      <w:r w:rsidR="009455F5" w:rsidRPr="006438D5">
        <w:rPr>
          <w:rFonts w:ascii="Times New Roman" w:eastAsia="Times New Roman" w:hAnsi="Times New Roman" w:cs="Times New Roman"/>
          <w:kern w:val="0"/>
          <w:sz w:val="24"/>
          <w:szCs w:val="24"/>
          <w:lang w:eastAsia="en-GB"/>
          <w14:ligatures w14:val="none"/>
        </w:rPr>
        <w:t>Merrick et al. (2018)</w:t>
      </w:r>
      <w:r w:rsidRPr="006438D5">
        <w:rPr>
          <w:rFonts w:ascii="Times New Roman" w:eastAsia="Times New Roman" w:hAnsi="Times New Roman" w:cs="Times New Roman"/>
          <w:kern w:val="0"/>
          <w:sz w:val="24"/>
          <w:szCs w:val="24"/>
          <w:lang w:eastAsia="en-GB"/>
          <w14:ligatures w14:val="none"/>
        </w:rPr>
        <w:t xml:space="preserve"> found that physical, emotional, and sexual abuse, as well as neglect, were risk factors for an array of adverse mental health consequences in adulthood. </w:t>
      </w:r>
    </w:p>
    <w:p w14:paraId="2D225A12" w14:textId="3FAA0798" w:rsidR="00A26168" w:rsidRPr="006438D5" w:rsidRDefault="00A26168"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lastRenderedPageBreak/>
        <w:t xml:space="preserve">The impact of emotional abuse on children is profound. It can lead to long-term emotional trauma, impairments in cognitive development, and an increased risk of developing mental health disorders like depression, anxiety, and post-traumatic stress disorder (PTSD) later in life. </w:t>
      </w:r>
      <w:r w:rsidR="009455F5" w:rsidRPr="006438D5">
        <w:rPr>
          <w:rFonts w:ascii="Times New Roman" w:eastAsia="Times New Roman" w:hAnsi="Times New Roman" w:cs="Times New Roman"/>
          <w:kern w:val="0"/>
          <w:sz w:val="24"/>
          <w:szCs w:val="24"/>
          <w:lang w:eastAsia="en-GB"/>
          <w14:ligatures w14:val="none"/>
        </w:rPr>
        <w:t>Studies</w:t>
      </w:r>
      <w:r w:rsidRPr="006438D5">
        <w:rPr>
          <w:rFonts w:ascii="Times New Roman" w:eastAsia="Times New Roman" w:hAnsi="Times New Roman" w:cs="Times New Roman"/>
          <w:kern w:val="0"/>
          <w:sz w:val="24"/>
          <w:szCs w:val="24"/>
          <w:lang w:eastAsia="en-GB"/>
          <w14:ligatures w14:val="none"/>
        </w:rPr>
        <w:t xml:space="preserve"> ha</w:t>
      </w:r>
      <w:r w:rsidR="009455F5" w:rsidRPr="006438D5">
        <w:rPr>
          <w:rFonts w:ascii="Times New Roman" w:eastAsia="Times New Roman" w:hAnsi="Times New Roman" w:cs="Times New Roman"/>
          <w:kern w:val="0"/>
          <w:sz w:val="24"/>
          <w:szCs w:val="24"/>
          <w:lang w:eastAsia="en-GB"/>
          <w14:ligatures w14:val="none"/>
        </w:rPr>
        <w:t>ve</w:t>
      </w:r>
      <w:r w:rsidRPr="006438D5">
        <w:rPr>
          <w:rFonts w:ascii="Times New Roman" w:eastAsia="Times New Roman" w:hAnsi="Times New Roman" w:cs="Times New Roman"/>
          <w:kern w:val="0"/>
          <w:sz w:val="24"/>
          <w:szCs w:val="24"/>
          <w:lang w:eastAsia="en-GB"/>
          <w14:ligatures w14:val="none"/>
        </w:rPr>
        <w:t xml:space="preserve"> shown that ACEs, including emotional abuse, can have a lasting impact on an individual's life, affecting their relationships, work performance, and overall well-being</w:t>
      </w:r>
      <w:r w:rsidR="009455F5" w:rsidRPr="006438D5">
        <w:rPr>
          <w:rFonts w:ascii="Times New Roman" w:eastAsia="Times New Roman" w:hAnsi="Times New Roman" w:cs="Times New Roman"/>
          <w:kern w:val="0"/>
          <w:sz w:val="24"/>
          <w:szCs w:val="24"/>
          <w:lang w:eastAsia="en-GB"/>
          <w14:ligatures w14:val="none"/>
        </w:rPr>
        <w:t xml:space="preserve"> </w:t>
      </w:r>
      <w:r w:rsidR="009455F5" w:rsidRPr="006438D5">
        <w:rPr>
          <w:rFonts w:ascii="Times New Roman" w:eastAsia="Times New Roman" w:hAnsi="Times New Roman" w:cs="Times New Roman"/>
          <w:kern w:val="0"/>
          <w:sz w:val="24"/>
          <w:szCs w:val="24"/>
          <w:lang w:eastAsia="en-GB"/>
          <w14:ligatures w14:val="none"/>
        </w:rPr>
        <w:t>(</w:t>
      </w:r>
      <w:proofErr w:type="spellStart"/>
      <w:r w:rsidR="009455F5" w:rsidRPr="006438D5">
        <w:rPr>
          <w:rFonts w:ascii="Times New Roman" w:eastAsia="Times New Roman" w:hAnsi="Times New Roman" w:cs="Times New Roman"/>
          <w:kern w:val="0"/>
          <w:sz w:val="24"/>
          <w:szCs w:val="24"/>
          <w:lang w:eastAsia="en-GB"/>
          <w14:ligatures w14:val="none"/>
        </w:rPr>
        <w:t>Tzouvara</w:t>
      </w:r>
      <w:proofErr w:type="spellEnd"/>
      <w:r w:rsidR="009455F5" w:rsidRPr="006438D5">
        <w:rPr>
          <w:rFonts w:ascii="Times New Roman" w:eastAsia="Times New Roman" w:hAnsi="Times New Roman" w:cs="Times New Roman"/>
          <w:kern w:val="0"/>
          <w:sz w:val="24"/>
          <w:szCs w:val="24"/>
          <w:lang w:eastAsia="en-GB"/>
          <w14:ligatures w14:val="none"/>
        </w:rPr>
        <w:t xml:space="preserve"> et al., 2023)</w:t>
      </w:r>
      <w:r w:rsidR="009455F5" w:rsidRPr="006438D5">
        <w:rPr>
          <w:rFonts w:ascii="Times New Roman" w:eastAsia="Times New Roman" w:hAnsi="Times New Roman" w:cs="Times New Roman"/>
          <w:kern w:val="0"/>
          <w:sz w:val="24"/>
          <w:szCs w:val="24"/>
          <w:lang w:eastAsia="en-GB"/>
          <w14:ligatures w14:val="none"/>
        </w:rPr>
        <w:t>.</w:t>
      </w:r>
    </w:p>
    <w:p w14:paraId="56F8D2A5" w14:textId="77777777" w:rsidR="00DC77C3" w:rsidRPr="006438D5" w:rsidRDefault="00BB7694"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It is possible that Tia is</w:t>
      </w:r>
      <w:r w:rsidRPr="006438D5">
        <w:rPr>
          <w:rFonts w:ascii="Times New Roman" w:eastAsia="Times New Roman" w:hAnsi="Times New Roman" w:cs="Times New Roman"/>
          <w:kern w:val="0"/>
          <w:sz w:val="24"/>
          <w:szCs w:val="24"/>
          <w:lang w:eastAsia="en-GB"/>
          <w14:ligatures w14:val="none"/>
        </w:rPr>
        <w:t xml:space="preserve"> experiencing emotional abuse from her dance instructor. Emotional abuse involves the use of words, actions, or attitudes that harm a person's emotional well-being. In this case, the dance instructor is using weight-related comments and actions to control and manipulate Tia's </w:t>
      </w:r>
      <w:r w:rsidRPr="006438D5">
        <w:rPr>
          <w:rFonts w:ascii="Times New Roman" w:eastAsia="Times New Roman" w:hAnsi="Times New Roman" w:cs="Times New Roman"/>
          <w:kern w:val="0"/>
          <w:sz w:val="24"/>
          <w:szCs w:val="24"/>
          <w:lang w:eastAsia="en-GB"/>
          <w14:ligatures w14:val="none"/>
        </w:rPr>
        <w:t>behaviour</w:t>
      </w:r>
      <w:r w:rsidRPr="006438D5">
        <w:rPr>
          <w:rFonts w:ascii="Times New Roman" w:eastAsia="Times New Roman" w:hAnsi="Times New Roman" w:cs="Times New Roman"/>
          <w:kern w:val="0"/>
          <w:sz w:val="24"/>
          <w:szCs w:val="24"/>
          <w:lang w:eastAsia="en-GB"/>
          <w14:ligatures w14:val="none"/>
        </w:rPr>
        <w:t xml:space="preserve"> and self-perception.</w:t>
      </w:r>
      <w:r w:rsidRPr="006438D5">
        <w:rPr>
          <w:rFonts w:ascii="Times New Roman" w:eastAsia="Times New Roman" w:hAnsi="Times New Roman" w:cs="Times New Roman"/>
          <w:kern w:val="0"/>
          <w:sz w:val="24"/>
          <w:szCs w:val="24"/>
          <w:lang w:eastAsia="en-GB"/>
          <w14:ligatures w14:val="none"/>
        </w:rPr>
        <w:t xml:space="preserve"> </w:t>
      </w:r>
      <w:r w:rsidRPr="006438D5">
        <w:rPr>
          <w:rFonts w:ascii="Times New Roman" w:eastAsia="Times New Roman" w:hAnsi="Times New Roman" w:cs="Times New Roman"/>
          <w:kern w:val="0"/>
          <w:sz w:val="24"/>
          <w:szCs w:val="24"/>
          <w:lang w:eastAsia="en-GB"/>
          <w14:ligatures w14:val="none"/>
        </w:rPr>
        <w:t xml:space="preserve">The dance instructor's </w:t>
      </w:r>
      <w:r w:rsidRPr="006438D5">
        <w:rPr>
          <w:rFonts w:ascii="Times New Roman" w:eastAsia="Times New Roman" w:hAnsi="Times New Roman" w:cs="Times New Roman"/>
          <w:kern w:val="0"/>
          <w:sz w:val="24"/>
          <w:szCs w:val="24"/>
          <w:lang w:eastAsia="en-GB"/>
          <w14:ligatures w14:val="none"/>
        </w:rPr>
        <w:t>behaviour</w:t>
      </w:r>
      <w:r w:rsidRPr="006438D5">
        <w:rPr>
          <w:rFonts w:ascii="Times New Roman" w:eastAsia="Times New Roman" w:hAnsi="Times New Roman" w:cs="Times New Roman"/>
          <w:kern w:val="0"/>
          <w:sz w:val="24"/>
          <w:szCs w:val="24"/>
          <w:lang w:eastAsia="en-GB"/>
          <w14:ligatures w14:val="none"/>
        </w:rPr>
        <w:t xml:space="preserve"> is problematic for several reasons. Firstly, focusing on a teenager's weight in this manner is harmful and can lead to serious psychological consequences. </w:t>
      </w:r>
      <w:r w:rsidR="004536FB" w:rsidRPr="006438D5">
        <w:rPr>
          <w:rFonts w:ascii="Times New Roman" w:eastAsia="Times New Roman" w:hAnsi="Times New Roman" w:cs="Times New Roman"/>
          <w:kern w:val="0"/>
          <w:sz w:val="24"/>
          <w:szCs w:val="24"/>
          <w:lang w:eastAsia="en-GB"/>
          <w14:ligatures w14:val="none"/>
        </w:rPr>
        <w:t xml:space="preserve">This type of behaviour is often seen in dance classes and groups which can have detrimental effects on an individual’s mental health, one study conducted by </w:t>
      </w:r>
      <w:r w:rsidR="004536FB" w:rsidRPr="006438D5">
        <w:rPr>
          <w:rFonts w:ascii="Times New Roman" w:eastAsia="Times New Roman" w:hAnsi="Times New Roman" w:cs="Times New Roman"/>
          <w:kern w:val="0"/>
          <w:sz w:val="24"/>
          <w:szCs w:val="24"/>
          <w:lang w:eastAsia="en-GB"/>
          <w14:ligatures w14:val="none"/>
        </w:rPr>
        <w:t>Dryburgh and Fortin (2010</w:t>
      </w:r>
      <w:r w:rsidR="004536FB" w:rsidRPr="006438D5">
        <w:rPr>
          <w:rFonts w:ascii="Times New Roman" w:eastAsia="Times New Roman" w:hAnsi="Times New Roman" w:cs="Times New Roman"/>
          <w:kern w:val="0"/>
          <w:sz w:val="24"/>
          <w:szCs w:val="24"/>
          <w:lang w:eastAsia="en-GB"/>
          <w14:ligatures w14:val="none"/>
        </w:rPr>
        <w:t xml:space="preserve">) </w:t>
      </w:r>
      <w:r w:rsidR="004536FB" w:rsidRPr="006438D5">
        <w:rPr>
          <w:rFonts w:ascii="Times New Roman" w:eastAsia="Times New Roman" w:hAnsi="Times New Roman" w:cs="Times New Roman"/>
          <w:kern w:val="0"/>
          <w:sz w:val="24"/>
          <w:szCs w:val="24"/>
          <w:lang w:eastAsia="en-GB"/>
          <w14:ligatures w14:val="none"/>
        </w:rPr>
        <w:t>found that surveillance</w:t>
      </w:r>
      <w:r w:rsidR="004536FB" w:rsidRPr="006438D5">
        <w:rPr>
          <w:rFonts w:ascii="Times New Roman" w:eastAsia="Times New Roman" w:hAnsi="Times New Roman" w:cs="Times New Roman"/>
          <w:kern w:val="0"/>
          <w:sz w:val="24"/>
          <w:szCs w:val="24"/>
          <w:lang w:eastAsia="en-GB"/>
          <w14:ligatures w14:val="none"/>
        </w:rPr>
        <w:t xml:space="preserve"> and critical comments on weight</w:t>
      </w:r>
      <w:r w:rsidR="004536FB" w:rsidRPr="006438D5">
        <w:rPr>
          <w:rFonts w:ascii="Times New Roman" w:eastAsia="Times New Roman" w:hAnsi="Times New Roman" w:cs="Times New Roman"/>
          <w:kern w:val="0"/>
          <w:sz w:val="24"/>
          <w:szCs w:val="24"/>
          <w:lang w:eastAsia="en-GB"/>
          <w14:ligatures w14:val="none"/>
        </w:rPr>
        <w:t xml:space="preserve"> in female ballet dancers created an environment of anxiety, with dancers feeling their worth was tied to their physical appearance. This led to negative health outcomes, including disordered eating and body dissatisfaction.</w:t>
      </w:r>
    </w:p>
    <w:p w14:paraId="4F273B22" w14:textId="3C5D00EA" w:rsidR="00DC77C3" w:rsidRPr="006438D5" w:rsidRDefault="00BB7694"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Secondly, the dance instructor's decision to remove Tia from a role based on her weight sends a strong message that her worth and value are tied to her physical appearance. This can lead to feelings of shame, inadequacy, and low self-esteem, as Tia may internali</w:t>
      </w:r>
      <w:r w:rsidR="00915632" w:rsidRPr="006438D5">
        <w:rPr>
          <w:rFonts w:ascii="Times New Roman" w:eastAsia="Times New Roman" w:hAnsi="Times New Roman" w:cs="Times New Roman"/>
          <w:kern w:val="0"/>
          <w:sz w:val="24"/>
          <w:szCs w:val="24"/>
          <w:lang w:eastAsia="en-GB"/>
          <w14:ligatures w14:val="none"/>
        </w:rPr>
        <w:t>s</w:t>
      </w:r>
      <w:r w:rsidRPr="006438D5">
        <w:rPr>
          <w:rFonts w:ascii="Times New Roman" w:eastAsia="Times New Roman" w:hAnsi="Times New Roman" w:cs="Times New Roman"/>
          <w:kern w:val="0"/>
          <w:sz w:val="24"/>
          <w:szCs w:val="24"/>
          <w:lang w:eastAsia="en-GB"/>
          <w14:ligatures w14:val="none"/>
        </w:rPr>
        <w:t xml:space="preserve">e the belief that she is not good enough as she is. </w:t>
      </w:r>
      <w:r w:rsidR="00915632" w:rsidRPr="006438D5">
        <w:rPr>
          <w:rFonts w:ascii="Times New Roman" w:eastAsia="Times New Roman" w:hAnsi="Times New Roman" w:cs="Times New Roman"/>
          <w:kern w:val="0"/>
          <w:sz w:val="24"/>
          <w:szCs w:val="24"/>
          <w:lang w:eastAsia="en-GB"/>
          <w14:ligatures w14:val="none"/>
        </w:rPr>
        <w:t>Research has consistently shown that weight-based decisions, such as the one made by the dance instructor, can have profound negative effects on an individual's mental health and self-concept. According to a study</w:t>
      </w:r>
      <w:r w:rsidR="00915632" w:rsidRPr="006438D5">
        <w:rPr>
          <w:rFonts w:ascii="Times New Roman" w:eastAsia="Times New Roman" w:hAnsi="Times New Roman" w:cs="Times New Roman"/>
          <w:kern w:val="0"/>
          <w:sz w:val="24"/>
          <w:szCs w:val="24"/>
          <w:lang w:eastAsia="en-GB"/>
          <w14:ligatures w14:val="none"/>
        </w:rPr>
        <w:t xml:space="preserve"> conducted by </w:t>
      </w:r>
      <w:proofErr w:type="spellStart"/>
      <w:r w:rsidR="00915632" w:rsidRPr="006438D5">
        <w:rPr>
          <w:rFonts w:ascii="Times New Roman" w:eastAsia="Times New Roman" w:hAnsi="Times New Roman" w:cs="Times New Roman"/>
          <w:kern w:val="0"/>
          <w:sz w:val="24"/>
          <w:szCs w:val="24"/>
          <w:lang w:eastAsia="en-GB"/>
          <w14:ligatures w14:val="none"/>
        </w:rPr>
        <w:t>Essayli</w:t>
      </w:r>
      <w:proofErr w:type="spellEnd"/>
      <w:r w:rsidR="00915632" w:rsidRPr="006438D5">
        <w:rPr>
          <w:rFonts w:ascii="Times New Roman" w:eastAsia="Times New Roman" w:hAnsi="Times New Roman" w:cs="Times New Roman"/>
          <w:kern w:val="0"/>
          <w:sz w:val="24"/>
          <w:szCs w:val="24"/>
          <w:lang w:eastAsia="en-GB"/>
          <w14:ligatures w14:val="none"/>
        </w:rPr>
        <w:t xml:space="preserve"> et al. (2016), internali</w:t>
      </w:r>
      <w:r w:rsidR="00915632" w:rsidRPr="006438D5">
        <w:rPr>
          <w:rFonts w:ascii="Times New Roman" w:eastAsia="Times New Roman" w:hAnsi="Times New Roman" w:cs="Times New Roman"/>
          <w:kern w:val="0"/>
          <w:sz w:val="24"/>
          <w:szCs w:val="24"/>
          <w:lang w:eastAsia="en-GB"/>
          <w14:ligatures w14:val="none"/>
        </w:rPr>
        <w:t>s</w:t>
      </w:r>
      <w:r w:rsidR="00915632" w:rsidRPr="006438D5">
        <w:rPr>
          <w:rFonts w:ascii="Times New Roman" w:eastAsia="Times New Roman" w:hAnsi="Times New Roman" w:cs="Times New Roman"/>
          <w:kern w:val="0"/>
          <w:sz w:val="24"/>
          <w:szCs w:val="24"/>
          <w:lang w:eastAsia="en-GB"/>
          <w14:ligatures w14:val="none"/>
        </w:rPr>
        <w:t xml:space="preserve">ed weight bias, which can be triggered by such experiences, is strongly associated with body image dissatisfaction, anti-fat attitudes, and intended weight </w:t>
      </w:r>
      <w:r w:rsidR="00915632" w:rsidRPr="006438D5">
        <w:rPr>
          <w:rFonts w:ascii="Times New Roman" w:eastAsia="Times New Roman" w:hAnsi="Times New Roman" w:cs="Times New Roman"/>
          <w:kern w:val="0"/>
          <w:sz w:val="24"/>
          <w:szCs w:val="24"/>
          <w:lang w:eastAsia="en-GB"/>
          <w14:ligatures w14:val="none"/>
        </w:rPr>
        <w:lastRenderedPageBreak/>
        <w:t xml:space="preserve">loss </w:t>
      </w:r>
      <w:r w:rsidR="00915632" w:rsidRPr="006438D5">
        <w:rPr>
          <w:rFonts w:ascii="Times New Roman" w:eastAsia="Times New Roman" w:hAnsi="Times New Roman" w:cs="Times New Roman"/>
          <w:kern w:val="0"/>
          <w:sz w:val="24"/>
          <w:szCs w:val="24"/>
          <w:lang w:eastAsia="en-GB"/>
          <w14:ligatures w14:val="none"/>
        </w:rPr>
        <w:t>behaviours</w:t>
      </w:r>
      <w:r w:rsidR="00915632" w:rsidRPr="006438D5">
        <w:rPr>
          <w:rFonts w:ascii="Times New Roman" w:eastAsia="Times New Roman" w:hAnsi="Times New Roman" w:cs="Times New Roman"/>
          <w:kern w:val="0"/>
          <w:sz w:val="24"/>
          <w:szCs w:val="24"/>
          <w:lang w:eastAsia="en-GB"/>
          <w14:ligatures w14:val="none"/>
        </w:rPr>
        <w:t xml:space="preserve">. This suggests that the dance </w:t>
      </w:r>
      <w:r w:rsidR="00915632" w:rsidRPr="006438D5">
        <w:rPr>
          <w:rFonts w:ascii="Times New Roman" w:eastAsia="Times New Roman" w:hAnsi="Times New Roman" w:cs="Times New Roman"/>
          <w:kern w:val="0"/>
          <w:sz w:val="24"/>
          <w:szCs w:val="24"/>
          <w:lang w:eastAsia="en-GB"/>
          <w14:ligatures w14:val="none"/>
        </w:rPr>
        <w:t>instructors’</w:t>
      </w:r>
      <w:r w:rsidR="00915632" w:rsidRPr="006438D5">
        <w:rPr>
          <w:rFonts w:ascii="Times New Roman" w:eastAsia="Times New Roman" w:hAnsi="Times New Roman" w:cs="Times New Roman"/>
          <w:kern w:val="0"/>
          <w:sz w:val="24"/>
          <w:szCs w:val="24"/>
          <w:lang w:eastAsia="en-GB"/>
          <w14:ligatures w14:val="none"/>
        </w:rPr>
        <w:t xml:space="preserve"> actions may lead Tia to develop an unhealthy preoccupation with weight loss and a distorted self-image.</w:t>
      </w:r>
    </w:p>
    <w:p w14:paraId="5C78BC1B" w14:textId="0B5F6350" w:rsidR="00123D28" w:rsidRPr="006438D5" w:rsidRDefault="00BB7694"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Finally, the dance instructor's actions are likely </w:t>
      </w:r>
      <w:r w:rsidR="00123D28" w:rsidRPr="006438D5">
        <w:rPr>
          <w:rFonts w:ascii="Times New Roman" w:eastAsia="Times New Roman" w:hAnsi="Times New Roman" w:cs="Times New Roman"/>
          <w:kern w:val="0"/>
          <w:sz w:val="24"/>
          <w:szCs w:val="24"/>
          <w:lang w:eastAsia="en-GB"/>
          <w14:ligatures w14:val="none"/>
        </w:rPr>
        <w:t>the</w:t>
      </w:r>
      <w:r w:rsidRPr="006438D5">
        <w:rPr>
          <w:rFonts w:ascii="Times New Roman" w:eastAsia="Times New Roman" w:hAnsi="Times New Roman" w:cs="Times New Roman"/>
          <w:kern w:val="0"/>
          <w:sz w:val="24"/>
          <w:szCs w:val="24"/>
          <w:lang w:eastAsia="en-GB"/>
          <w14:ligatures w14:val="none"/>
        </w:rPr>
        <w:t xml:space="preserve"> result </w:t>
      </w:r>
      <w:r w:rsidR="00123D28" w:rsidRPr="006438D5">
        <w:rPr>
          <w:rFonts w:ascii="Times New Roman" w:eastAsia="Times New Roman" w:hAnsi="Times New Roman" w:cs="Times New Roman"/>
          <w:kern w:val="0"/>
          <w:sz w:val="24"/>
          <w:szCs w:val="24"/>
          <w:lang w:eastAsia="en-GB"/>
          <w14:ligatures w14:val="none"/>
        </w:rPr>
        <w:t>of</w:t>
      </w:r>
      <w:r w:rsidRPr="006438D5">
        <w:rPr>
          <w:rFonts w:ascii="Times New Roman" w:eastAsia="Times New Roman" w:hAnsi="Times New Roman" w:cs="Times New Roman"/>
          <w:kern w:val="0"/>
          <w:sz w:val="24"/>
          <w:szCs w:val="24"/>
          <w:lang w:eastAsia="en-GB"/>
          <w14:ligatures w14:val="none"/>
        </w:rPr>
        <w:t xml:space="preserve"> Tia restricting her food intake and developing an unhealthy focus on weight control. </w:t>
      </w:r>
      <w:r w:rsidR="00123D28" w:rsidRPr="006438D5">
        <w:rPr>
          <w:rFonts w:ascii="Times New Roman" w:eastAsia="Times New Roman" w:hAnsi="Times New Roman" w:cs="Times New Roman"/>
          <w:kern w:val="0"/>
          <w:sz w:val="24"/>
          <w:szCs w:val="24"/>
          <w:lang w:eastAsia="en-GB"/>
          <w14:ligatures w14:val="none"/>
        </w:rPr>
        <w:t xml:space="preserve">Studies have explored the link between dance classes and eating disorders, One study by </w:t>
      </w:r>
      <w:r w:rsidR="00123D28" w:rsidRPr="006438D5">
        <w:rPr>
          <w:rFonts w:ascii="Times New Roman" w:eastAsia="Times New Roman" w:hAnsi="Times New Roman" w:cs="Times New Roman"/>
          <w:kern w:val="0"/>
          <w:sz w:val="24"/>
          <w:szCs w:val="24"/>
          <w:lang w:eastAsia="en-GB"/>
          <w14:ligatures w14:val="none"/>
        </w:rPr>
        <w:t>Liu et al. (2016)</w:t>
      </w:r>
      <w:r w:rsidR="00123D28" w:rsidRPr="006438D5">
        <w:rPr>
          <w:rFonts w:ascii="Times New Roman" w:eastAsia="Times New Roman" w:hAnsi="Times New Roman" w:cs="Times New Roman"/>
          <w:kern w:val="0"/>
          <w:sz w:val="24"/>
          <w:szCs w:val="24"/>
          <w:lang w:eastAsia="en-GB"/>
          <w14:ligatures w14:val="none"/>
        </w:rPr>
        <w:t xml:space="preserve"> </w:t>
      </w:r>
      <w:r w:rsidR="00123D28" w:rsidRPr="006438D5">
        <w:rPr>
          <w:rFonts w:ascii="Times New Roman" w:eastAsia="Times New Roman" w:hAnsi="Times New Roman" w:cs="Times New Roman"/>
          <w:kern w:val="0"/>
          <w:sz w:val="24"/>
          <w:szCs w:val="24"/>
          <w:lang w:eastAsia="en-GB"/>
          <w14:ligatures w14:val="none"/>
        </w:rPr>
        <w:t>aimed to investigate the prevalence of eating disorders and comorbid psychiatric diagnoses in dance students. It found a high prevalence of eating disorders in this population and a significant likelihood of comorbid diagnoses, including mood disorders, anxiety disorders, and personality disorders. The study also identified psychological factors such as perfectionism, low self-esteem, and body image concerns as correlates of eating disorders in dance students</w:t>
      </w:r>
      <w:r w:rsidR="00123D28" w:rsidRPr="006438D5">
        <w:rPr>
          <w:rFonts w:ascii="Times New Roman" w:eastAsia="Times New Roman" w:hAnsi="Times New Roman" w:cs="Times New Roman"/>
          <w:kern w:val="0"/>
          <w:sz w:val="24"/>
          <w:szCs w:val="24"/>
          <w:lang w:eastAsia="en-GB"/>
          <w14:ligatures w14:val="none"/>
        </w:rPr>
        <w:t>, however it must be noted that t</w:t>
      </w:r>
      <w:r w:rsidR="00123D28" w:rsidRPr="006438D5">
        <w:rPr>
          <w:rFonts w:ascii="Times New Roman" w:eastAsia="Times New Roman" w:hAnsi="Times New Roman" w:cs="Times New Roman"/>
          <w:kern w:val="0"/>
          <w:sz w:val="24"/>
          <w:szCs w:val="24"/>
          <w:lang w:eastAsia="en-GB"/>
          <w14:ligatures w14:val="none"/>
        </w:rPr>
        <w:t>he study relied on self-reported data, which may introduce bias.</w:t>
      </w:r>
      <w:r w:rsidR="006438D5">
        <w:rPr>
          <w:rFonts w:ascii="Times New Roman" w:eastAsia="Times New Roman" w:hAnsi="Times New Roman" w:cs="Times New Roman"/>
          <w:kern w:val="0"/>
          <w:sz w:val="24"/>
          <w:szCs w:val="24"/>
          <w:lang w:eastAsia="en-GB"/>
          <w14:ligatures w14:val="none"/>
        </w:rPr>
        <w:t xml:space="preserve"> </w:t>
      </w:r>
      <w:r w:rsidR="00376B77" w:rsidRPr="006438D5">
        <w:rPr>
          <w:rFonts w:ascii="Times New Roman" w:eastAsia="Times New Roman" w:hAnsi="Times New Roman" w:cs="Times New Roman"/>
          <w:kern w:val="0"/>
          <w:sz w:val="24"/>
          <w:szCs w:val="24"/>
          <w:lang w:eastAsia="en-GB"/>
          <w14:ligatures w14:val="none"/>
        </w:rPr>
        <w:t>Th</w:t>
      </w:r>
      <w:r w:rsidR="00376B77" w:rsidRPr="006438D5">
        <w:rPr>
          <w:rFonts w:ascii="Times New Roman" w:eastAsia="Times New Roman" w:hAnsi="Times New Roman" w:cs="Times New Roman"/>
          <w:kern w:val="0"/>
          <w:sz w:val="24"/>
          <w:szCs w:val="24"/>
          <w:lang w:eastAsia="en-GB"/>
          <w14:ligatures w14:val="none"/>
        </w:rPr>
        <w:t>ese</w:t>
      </w:r>
      <w:r w:rsidR="00376B77" w:rsidRPr="006438D5">
        <w:rPr>
          <w:rFonts w:ascii="Times New Roman" w:eastAsia="Times New Roman" w:hAnsi="Times New Roman" w:cs="Times New Roman"/>
          <w:kern w:val="0"/>
          <w:sz w:val="24"/>
          <w:szCs w:val="24"/>
          <w:lang w:eastAsia="en-GB"/>
          <w14:ligatures w14:val="none"/>
        </w:rPr>
        <w:t xml:space="preserve"> </w:t>
      </w:r>
      <w:r w:rsidR="00376B77" w:rsidRPr="006438D5">
        <w:rPr>
          <w:rFonts w:ascii="Times New Roman" w:eastAsia="Times New Roman" w:hAnsi="Times New Roman" w:cs="Times New Roman"/>
          <w:kern w:val="0"/>
          <w:sz w:val="24"/>
          <w:szCs w:val="24"/>
          <w:lang w:eastAsia="en-GB"/>
          <w14:ligatures w14:val="none"/>
        </w:rPr>
        <w:t xml:space="preserve">behaviours that the dance instructor </w:t>
      </w:r>
      <w:r w:rsidR="00830308" w:rsidRPr="006438D5">
        <w:rPr>
          <w:rFonts w:ascii="Times New Roman" w:eastAsia="Times New Roman" w:hAnsi="Times New Roman" w:cs="Times New Roman"/>
          <w:kern w:val="0"/>
          <w:sz w:val="24"/>
          <w:szCs w:val="24"/>
          <w:lang w:eastAsia="en-GB"/>
          <w14:ligatures w14:val="none"/>
        </w:rPr>
        <w:t>is</w:t>
      </w:r>
      <w:r w:rsidR="00376B77" w:rsidRPr="006438D5">
        <w:rPr>
          <w:rFonts w:ascii="Times New Roman" w:eastAsia="Times New Roman" w:hAnsi="Times New Roman" w:cs="Times New Roman"/>
          <w:kern w:val="0"/>
          <w:sz w:val="24"/>
          <w:szCs w:val="24"/>
          <w:lang w:eastAsia="en-GB"/>
          <w14:ligatures w14:val="none"/>
        </w:rPr>
        <w:t xml:space="preserve"> displaying towards Tia are</w:t>
      </w:r>
      <w:r w:rsidR="00376B77" w:rsidRPr="006438D5">
        <w:rPr>
          <w:rFonts w:ascii="Times New Roman" w:eastAsia="Times New Roman" w:hAnsi="Times New Roman" w:cs="Times New Roman"/>
          <w:kern w:val="0"/>
          <w:sz w:val="24"/>
          <w:szCs w:val="24"/>
          <w:lang w:eastAsia="en-GB"/>
          <w14:ligatures w14:val="none"/>
        </w:rPr>
        <w:t xml:space="preserve"> sign</w:t>
      </w:r>
      <w:r w:rsidR="00376B77" w:rsidRPr="006438D5">
        <w:rPr>
          <w:rFonts w:ascii="Times New Roman" w:eastAsia="Times New Roman" w:hAnsi="Times New Roman" w:cs="Times New Roman"/>
          <w:kern w:val="0"/>
          <w:sz w:val="24"/>
          <w:szCs w:val="24"/>
          <w:lang w:eastAsia="en-GB"/>
          <w14:ligatures w14:val="none"/>
        </w:rPr>
        <w:t>s</w:t>
      </w:r>
      <w:r w:rsidR="00376B77" w:rsidRPr="006438D5">
        <w:rPr>
          <w:rFonts w:ascii="Times New Roman" w:eastAsia="Times New Roman" w:hAnsi="Times New Roman" w:cs="Times New Roman"/>
          <w:kern w:val="0"/>
          <w:sz w:val="24"/>
          <w:szCs w:val="24"/>
          <w:lang w:eastAsia="en-GB"/>
          <w14:ligatures w14:val="none"/>
        </w:rPr>
        <w:t xml:space="preserve"> of emotional abuse in the form of manipulation and control. By making Tia feel that her worth is dependent on her weight, the instructor is able to exercise significant control over her actions and choice</w:t>
      </w:r>
      <w:r w:rsidR="00376B77" w:rsidRPr="006438D5">
        <w:rPr>
          <w:rFonts w:ascii="Times New Roman" w:eastAsia="Times New Roman" w:hAnsi="Times New Roman" w:cs="Times New Roman"/>
          <w:kern w:val="0"/>
          <w:sz w:val="24"/>
          <w:szCs w:val="24"/>
          <w:lang w:eastAsia="en-GB"/>
          <w14:ligatures w14:val="none"/>
        </w:rPr>
        <w:t>s.</w:t>
      </w:r>
    </w:p>
    <w:p w14:paraId="36B68B92" w14:textId="1FD86BF4" w:rsidR="00DC77C3" w:rsidRPr="006438D5" w:rsidRDefault="00DC77C3"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 xml:space="preserve">Tia's situation is concerning as her </w:t>
      </w:r>
      <w:r w:rsidRPr="006438D5">
        <w:rPr>
          <w:rFonts w:ascii="Times New Roman" w:eastAsia="Times New Roman" w:hAnsi="Times New Roman" w:cs="Times New Roman"/>
          <w:kern w:val="0"/>
          <w:sz w:val="24"/>
          <w:szCs w:val="24"/>
          <w:lang w:eastAsia="en-GB"/>
          <w14:ligatures w14:val="none"/>
        </w:rPr>
        <w:t>behaviour</w:t>
      </w:r>
      <w:r w:rsidRPr="006438D5">
        <w:rPr>
          <w:rFonts w:ascii="Times New Roman" w:eastAsia="Times New Roman" w:hAnsi="Times New Roman" w:cs="Times New Roman"/>
          <w:kern w:val="0"/>
          <w:sz w:val="24"/>
          <w:szCs w:val="24"/>
          <w:lang w:eastAsia="en-GB"/>
          <w14:ligatures w14:val="none"/>
        </w:rPr>
        <w:t xml:space="preserve"> and mental health symptoms suggest she may be developing an eating disorder. Long-term implications of eating disorders can be severe, including physical health complications such as malnutrition, bone loss, and organ damage. Psychologically, Tia may struggle with low self-esteem, body image dissatisfaction, and depression throughout her life. Eating disorders have the highest mortality rate of any mental illness, underscoring the gravity of Tia's situation </w:t>
      </w:r>
      <w:r w:rsidR="006438D5" w:rsidRPr="006438D5">
        <w:rPr>
          <w:rFonts w:ascii="Times New Roman" w:eastAsia="Times New Roman" w:hAnsi="Times New Roman" w:cs="Times New Roman"/>
          <w:kern w:val="0"/>
          <w:sz w:val="24"/>
          <w:szCs w:val="24"/>
          <w:lang w:eastAsia="en-GB"/>
          <w14:ligatures w14:val="none"/>
        </w:rPr>
        <w:t>(O’Brien et al., 2017)</w:t>
      </w:r>
      <w:r w:rsidR="006438D5" w:rsidRPr="006438D5">
        <w:rPr>
          <w:rFonts w:ascii="Times New Roman" w:eastAsia="Times New Roman" w:hAnsi="Times New Roman" w:cs="Times New Roman"/>
          <w:kern w:val="0"/>
          <w:sz w:val="24"/>
          <w:szCs w:val="24"/>
          <w:lang w:eastAsia="en-GB"/>
          <w14:ligatures w14:val="none"/>
        </w:rPr>
        <w:t>.</w:t>
      </w:r>
    </w:p>
    <w:p w14:paraId="0D07D3FC" w14:textId="7465FD7C" w:rsidR="00DC77C3" w:rsidRPr="006438D5" w:rsidRDefault="00DC77C3" w:rsidP="006438D5">
      <w:pPr>
        <w:spacing w:line="480" w:lineRule="auto"/>
        <w:ind w:firstLine="720"/>
        <w:rPr>
          <w:rFonts w:ascii="Times New Roman" w:eastAsia="Times New Roman" w:hAnsi="Times New Roman" w:cs="Times New Roman"/>
          <w:kern w:val="0"/>
          <w:sz w:val="24"/>
          <w:szCs w:val="24"/>
          <w:lang w:eastAsia="en-GB"/>
          <w14:ligatures w14:val="none"/>
        </w:rPr>
      </w:pPr>
      <w:r w:rsidRPr="006438D5">
        <w:rPr>
          <w:rFonts w:ascii="Times New Roman" w:eastAsia="Times New Roman" w:hAnsi="Times New Roman" w:cs="Times New Roman"/>
          <w:kern w:val="0"/>
          <w:sz w:val="24"/>
          <w:szCs w:val="24"/>
          <w:lang w:eastAsia="en-GB"/>
          <w14:ligatures w14:val="none"/>
        </w:rPr>
        <w:t>T</w:t>
      </w:r>
      <w:r w:rsidRPr="006438D5">
        <w:rPr>
          <w:rFonts w:ascii="Times New Roman" w:eastAsia="Times New Roman" w:hAnsi="Times New Roman" w:cs="Times New Roman"/>
          <w:kern w:val="0"/>
          <w:sz w:val="24"/>
          <w:szCs w:val="24"/>
          <w:lang w:eastAsia="en-GB"/>
          <w14:ligatures w14:val="none"/>
        </w:rPr>
        <w:t xml:space="preserve">here are interventions and preventions which can be put in place to help Tia, </w:t>
      </w:r>
      <w:r w:rsidRPr="006438D5">
        <w:rPr>
          <w:rFonts w:ascii="Times New Roman" w:hAnsi="Times New Roman" w:cs="Times New Roman"/>
          <w:color w:val="0D0D0D"/>
          <w:sz w:val="24"/>
          <w:szCs w:val="24"/>
          <w:shd w:val="clear" w:color="auto" w:fill="FFFFFF"/>
        </w:rPr>
        <w:t xml:space="preserve">taking immediate action is paramount to ensure her safety and well-being while providing the necessary emotional support. This entails involving medical professionals for a thorough </w:t>
      </w:r>
      <w:r w:rsidRPr="006438D5">
        <w:rPr>
          <w:rFonts w:ascii="Times New Roman" w:hAnsi="Times New Roman" w:cs="Times New Roman"/>
          <w:color w:val="0D0D0D"/>
          <w:sz w:val="24"/>
          <w:szCs w:val="24"/>
          <w:shd w:val="clear" w:color="auto" w:fill="FFFFFF"/>
        </w:rPr>
        <w:lastRenderedPageBreak/>
        <w:t>assessment, particularly specialists in eating disorders, and ensuring she has access to a supportive adult within the school environment. It</w:t>
      </w:r>
      <w:r w:rsidR="006438D5">
        <w:rPr>
          <w:rFonts w:ascii="Times New Roman" w:hAnsi="Times New Roman" w:cs="Times New Roman"/>
          <w:color w:val="0D0D0D"/>
          <w:sz w:val="24"/>
          <w:szCs w:val="24"/>
          <w:shd w:val="clear" w:color="auto" w:fill="FFFFFF"/>
        </w:rPr>
        <w:t xml:space="preserve"> is </w:t>
      </w:r>
      <w:r w:rsidRPr="006438D5">
        <w:rPr>
          <w:rFonts w:ascii="Times New Roman" w:hAnsi="Times New Roman" w:cs="Times New Roman"/>
          <w:color w:val="0D0D0D"/>
          <w:sz w:val="24"/>
          <w:szCs w:val="24"/>
          <w:shd w:val="clear" w:color="auto" w:fill="FFFFFF"/>
        </w:rPr>
        <w:t>crucial to conduct a comprehensive physical and nutritional evaluation to address any immediate concerns. Short-term interventions should focus on collaborative problem-solving with Tia to identify specific issues and develop a plan for addressing them. This could involve modifying her dance schedule, exploring alternative activities, and providing education on healthy eating habits and body image. Additionally, facilitating positive social interactions and rebuilding relationships with peers are key components in her recovery process. Long-term interventions should prioritise ongoing mental health support, potentially through services like Child and Adolescent Mental Health Services (CAMHS</w:t>
      </w:r>
      <w:r w:rsidR="006438D5" w:rsidRPr="006438D5">
        <w:rPr>
          <w:rFonts w:ascii="Times New Roman" w:hAnsi="Times New Roman" w:cs="Times New Roman"/>
          <w:color w:val="0D0D0D"/>
          <w:sz w:val="24"/>
          <w:szCs w:val="24"/>
          <w:shd w:val="clear" w:color="auto" w:fill="FFFFFF"/>
        </w:rPr>
        <w:t>) and</w:t>
      </w:r>
      <w:r w:rsidRPr="006438D5">
        <w:rPr>
          <w:rFonts w:ascii="Times New Roman" w:hAnsi="Times New Roman" w:cs="Times New Roman"/>
          <w:color w:val="0D0D0D"/>
          <w:sz w:val="24"/>
          <w:szCs w:val="24"/>
          <w:shd w:val="clear" w:color="auto" w:fill="FFFFFF"/>
        </w:rPr>
        <w:t xml:space="preserve"> involve collaboration with her family to create a supportive home environment. Reviewing and revising school policies related to physical activity, food, and body image can also contribute to a more supportive environment for Tia and others facing similar challenges. Throughout the intervention process, maintaining open communication, regularly assessing Tia's progress, and providing support for school staff involved in her care are essential. Balancing the need for support with respecting Tia's privacy and confidentiality remains paramount in this process </w:t>
      </w:r>
      <w:r w:rsidRPr="006438D5">
        <w:rPr>
          <w:rFonts w:ascii="Times New Roman" w:eastAsia="Times New Roman" w:hAnsi="Times New Roman" w:cs="Times New Roman"/>
          <w:kern w:val="0"/>
          <w:sz w:val="24"/>
          <w:szCs w:val="24"/>
          <w:lang w:eastAsia="en-GB"/>
          <w14:ligatures w14:val="none"/>
        </w:rPr>
        <w:t>(BEAT, n.d.;</w:t>
      </w:r>
      <w:r w:rsidRPr="006438D5">
        <w:rPr>
          <w:rFonts w:ascii="Times New Roman" w:hAnsi="Times New Roman" w:cs="Times New Roman"/>
          <w:sz w:val="24"/>
          <w:szCs w:val="24"/>
        </w:rPr>
        <w:t xml:space="preserve"> </w:t>
      </w:r>
      <w:r w:rsidRPr="006438D5">
        <w:rPr>
          <w:rFonts w:ascii="Times New Roman" w:eastAsia="Times New Roman" w:hAnsi="Times New Roman" w:cs="Times New Roman"/>
          <w:kern w:val="0"/>
          <w:sz w:val="24"/>
          <w:szCs w:val="24"/>
          <w:lang w:eastAsia="en-GB"/>
          <w14:ligatures w14:val="none"/>
        </w:rPr>
        <w:t>NHS, 2024)</w:t>
      </w:r>
    </w:p>
    <w:p w14:paraId="005C1D5B" w14:textId="062FA562" w:rsidR="00DC77C3" w:rsidRPr="006438D5" w:rsidRDefault="00DC77C3" w:rsidP="006438D5">
      <w:pPr>
        <w:spacing w:line="480" w:lineRule="auto"/>
        <w:ind w:firstLine="720"/>
        <w:rPr>
          <w:rFonts w:ascii="Times New Roman" w:hAnsi="Times New Roman" w:cs="Times New Roman"/>
          <w:color w:val="0D0D0D"/>
          <w:sz w:val="24"/>
          <w:szCs w:val="24"/>
          <w:shd w:val="clear" w:color="auto" w:fill="FFFFFF"/>
        </w:rPr>
      </w:pPr>
      <w:r w:rsidRPr="006438D5">
        <w:rPr>
          <w:rFonts w:ascii="Times New Roman" w:hAnsi="Times New Roman" w:cs="Times New Roman"/>
          <w:color w:val="0D0D0D"/>
          <w:sz w:val="24"/>
          <w:szCs w:val="24"/>
          <w:shd w:val="clear" w:color="auto" w:fill="FFFFFF"/>
        </w:rPr>
        <w:t>Furthermore</w:t>
      </w:r>
      <w:r w:rsidRPr="006438D5">
        <w:rPr>
          <w:rFonts w:ascii="Times New Roman" w:hAnsi="Times New Roman" w:cs="Times New Roman"/>
          <w:color w:val="0D0D0D"/>
          <w:sz w:val="24"/>
          <w:szCs w:val="24"/>
          <w:shd w:val="clear" w:color="auto" w:fill="FFFFFF"/>
        </w:rPr>
        <w:t>, it</w:t>
      </w:r>
      <w:r w:rsidRPr="006438D5">
        <w:rPr>
          <w:rFonts w:ascii="Times New Roman" w:hAnsi="Times New Roman" w:cs="Times New Roman"/>
          <w:color w:val="0D0D0D"/>
          <w:sz w:val="24"/>
          <w:szCs w:val="24"/>
          <w:shd w:val="clear" w:color="auto" w:fill="FFFFFF"/>
        </w:rPr>
        <w:t xml:space="preserve"> is </w:t>
      </w:r>
      <w:r w:rsidRPr="006438D5">
        <w:rPr>
          <w:rFonts w:ascii="Times New Roman" w:hAnsi="Times New Roman" w:cs="Times New Roman"/>
          <w:color w:val="0D0D0D"/>
          <w:sz w:val="24"/>
          <w:szCs w:val="24"/>
          <w:shd w:val="clear" w:color="auto" w:fill="FFFFFF"/>
        </w:rPr>
        <w:t xml:space="preserve">essential to prioritise building Tia’s self-esteem and resilience to help her cope with the emotional abuse she has endured. Research by Arslan (2016) investigated the impact of psychological maltreatment, including emotional abuse and neglect, on adolescents' emotional and behavioural well-being. It revealed that such maltreatment is associated with increased problems in these areas. However, resilience and self-esteem emerged as crucial factors. Adolescents with higher levels of resilience and self-esteem tend to experience fewer emotional and behavioural issues, even when facing psychological maltreatment. This underscores the importance of interventions aimed at </w:t>
      </w:r>
      <w:r w:rsidRPr="006438D5">
        <w:rPr>
          <w:rFonts w:ascii="Times New Roman" w:hAnsi="Times New Roman" w:cs="Times New Roman"/>
          <w:color w:val="0D0D0D"/>
          <w:sz w:val="24"/>
          <w:szCs w:val="24"/>
          <w:shd w:val="clear" w:color="auto" w:fill="FFFFFF"/>
        </w:rPr>
        <w:lastRenderedPageBreak/>
        <w:t>bolstering Tia's self-esteem and resilience, which could help mitigate the negative effects of the abuse she has experienced. The study suggests that focusing on enhancing Tia's self-esteem and resilience could significantly improve her overall well-being.</w:t>
      </w:r>
    </w:p>
    <w:p w14:paraId="68DECA84" w14:textId="30498B0F" w:rsidR="00DC77C3" w:rsidRDefault="00DC77C3" w:rsidP="006438D5">
      <w:pPr>
        <w:spacing w:line="480" w:lineRule="auto"/>
        <w:ind w:firstLine="720"/>
        <w:rPr>
          <w:rFonts w:ascii="Times New Roman" w:hAnsi="Times New Roman" w:cs="Times New Roman"/>
          <w:color w:val="0D0D0D"/>
          <w:sz w:val="24"/>
          <w:szCs w:val="24"/>
          <w:shd w:val="clear" w:color="auto" w:fill="FFFFFF"/>
        </w:rPr>
      </w:pPr>
      <w:r w:rsidRPr="006438D5">
        <w:rPr>
          <w:rFonts w:ascii="Times New Roman" w:hAnsi="Times New Roman" w:cs="Times New Roman"/>
          <w:color w:val="0D0D0D"/>
          <w:sz w:val="24"/>
          <w:szCs w:val="24"/>
          <w:shd w:val="clear" w:color="auto" w:fill="FFFFFF"/>
        </w:rPr>
        <w:t>Finally</w:t>
      </w:r>
      <w:r w:rsidRPr="006438D5">
        <w:rPr>
          <w:rFonts w:ascii="Times New Roman" w:hAnsi="Times New Roman" w:cs="Times New Roman"/>
          <w:color w:val="0D0D0D"/>
          <w:sz w:val="24"/>
          <w:szCs w:val="24"/>
          <w:shd w:val="clear" w:color="auto" w:fill="FFFFFF"/>
        </w:rPr>
        <w:t>, addressing Tia's low mood could involve focusing on treatments like Behavioural Activation (BA), as explored by Shenton et al. (2021) in their study within Child and Adolescent Mental Health Services (CAMHS). Through Interpretative Phenomenological Analysis (IPA), researchers delved into adolescents' experiences with BA therapy, uncovering themes such as its positive effects on mood and daily functioning, as well as the importance of the therapeutic relationship and personali</w:t>
      </w:r>
      <w:r w:rsidRPr="006438D5">
        <w:rPr>
          <w:rFonts w:ascii="Times New Roman" w:hAnsi="Times New Roman" w:cs="Times New Roman"/>
          <w:color w:val="0D0D0D"/>
          <w:sz w:val="24"/>
          <w:szCs w:val="24"/>
          <w:shd w:val="clear" w:color="auto" w:fill="FFFFFF"/>
        </w:rPr>
        <w:t>s</w:t>
      </w:r>
      <w:r w:rsidRPr="006438D5">
        <w:rPr>
          <w:rFonts w:ascii="Times New Roman" w:hAnsi="Times New Roman" w:cs="Times New Roman"/>
          <w:color w:val="0D0D0D"/>
          <w:sz w:val="24"/>
          <w:szCs w:val="24"/>
          <w:shd w:val="clear" w:color="auto" w:fill="FFFFFF"/>
        </w:rPr>
        <w:t>ed approaches. BA has shown promise in helping individuals like Tia by providing practical strategies to improve mood and engagement in meaningful activities. However, it</w:t>
      </w:r>
      <w:r w:rsidR="006438D5">
        <w:rPr>
          <w:rFonts w:ascii="Times New Roman" w:hAnsi="Times New Roman" w:cs="Times New Roman"/>
          <w:color w:val="0D0D0D"/>
          <w:sz w:val="24"/>
          <w:szCs w:val="24"/>
          <w:shd w:val="clear" w:color="auto" w:fill="FFFFFF"/>
        </w:rPr>
        <w:t xml:space="preserve"> is</w:t>
      </w:r>
      <w:r w:rsidRPr="006438D5">
        <w:rPr>
          <w:rFonts w:ascii="Times New Roman" w:hAnsi="Times New Roman" w:cs="Times New Roman"/>
          <w:color w:val="0D0D0D"/>
          <w:sz w:val="24"/>
          <w:szCs w:val="24"/>
          <w:shd w:val="clear" w:color="auto" w:fill="FFFFFF"/>
        </w:rPr>
        <w:t xml:space="preserve"> important to recogni</w:t>
      </w:r>
      <w:r w:rsidR="006438D5">
        <w:rPr>
          <w:rFonts w:ascii="Times New Roman" w:hAnsi="Times New Roman" w:cs="Times New Roman"/>
          <w:color w:val="0D0D0D"/>
          <w:sz w:val="24"/>
          <w:szCs w:val="24"/>
          <w:shd w:val="clear" w:color="auto" w:fill="FFFFFF"/>
        </w:rPr>
        <w:t>s</w:t>
      </w:r>
      <w:r w:rsidRPr="006438D5">
        <w:rPr>
          <w:rFonts w:ascii="Times New Roman" w:hAnsi="Times New Roman" w:cs="Times New Roman"/>
          <w:color w:val="0D0D0D"/>
          <w:sz w:val="24"/>
          <w:szCs w:val="24"/>
          <w:shd w:val="clear" w:color="auto" w:fill="FFFFFF"/>
        </w:rPr>
        <w:t>e potential challenges, such as maintaining motivation and accessing resources. Despite these limitations, BA offers a pathway for Tia to address her low mood with tailored support and guidance from skilled professionals within CAMHS.</w:t>
      </w:r>
    </w:p>
    <w:p w14:paraId="72CA388C" w14:textId="77777777" w:rsidR="004E5598" w:rsidRDefault="004E5598" w:rsidP="004E5598">
      <w:pPr>
        <w:spacing w:line="480" w:lineRule="auto"/>
        <w:ind w:firstLine="720"/>
        <w:rPr>
          <w:rFonts w:ascii="Times New Roman" w:hAnsi="Times New Roman" w:cs="Times New Roman"/>
          <w:color w:val="0D0D0D"/>
          <w:sz w:val="24"/>
          <w:szCs w:val="24"/>
          <w:shd w:val="clear" w:color="auto" w:fill="FFFFFF"/>
        </w:rPr>
      </w:pPr>
      <w:r w:rsidRPr="000B0511">
        <w:rPr>
          <w:rFonts w:ascii="Times New Roman" w:hAnsi="Times New Roman" w:cs="Times New Roman"/>
          <w:color w:val="0D0D0D"/>
          <w:sz w:val="24"/>
          <w:szCs w:val="24"/>
          <w:shd w:val="clear" w:color="auto" w:fill="FFFFFF"/>
        </w:rPr>
        <w:t xml:space="preserve">In conclusion, the case of Tia sheds light on the detrimental effects of emotional abuse and the potential risk factors it poses for the development of Adverse Childhood Experiences (ACEs). Tia's experiences highlight the profound impact that emotional abuse can have on a young individual's mental, emotional, and social well-being, leading to struggles with self-esteem, disordered eating behaviours, and social withdrawal. However, it's crucial to recognise that with the right interventions and support systems in place, Tia can overcome these challenges. By receiving support from her family, engaging in interventions to build resilience and self-esteem, and utilising approaches such as Behavioural Activation therapy, Tia can effectively address the underlying factors contributing to her distress and mitigate the risk of long-term adverse outcomes. This underscores the pivotal role of early intervention strategies and multidimensional support mechanisms in interrupting the trajectory of ACEs </w:t>
      </w:r>
      <w:r w:rsidRPr="000B0511">
        <w:rPr>
          <w:rFonts w:ascii="Times New Roman" w:hAnsi="Times New Roman" w:cs="Times New Roman"/>
          <w:color w:val="0D0D0D"/>
          <w:sz w:val="24"/>
          <w:szCs w:val="24"/>
          <w:shd w:val="clear" w:color="auto" w:fill="FFFFFF"/>
        </w:rPr>
        <w:lastRenderedPageBreak/>
        <w:t>and empowering individuals like Tia to transcend the adversities precipitated by emotional abuse.</w:t>
      </w:r>
    </w:p>
    <w:p w14:paraId="40954343"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3E38561F"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26CB4B6D"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49895D8D"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0ADBEF1C"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2962CA3D"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54DBE670"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6D5848DE"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190B3341"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44FEBE8B"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738D7A47"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266D1D0B"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707D0CA6"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2CDA13AC"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13AC202B"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31EE57B9"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126B6EFE"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24941714" w14:textId="77777777" w:rsidR="00B71A71" w:rsidRDefault="00B71A71" w:rsidP="004E5598">
      <w:pPr>
        <w:spacing w:line="480" w:lineRule="auto"/>
        <w:ind w:firstLine="720"/>
        <w:rPr>
          <w:rFonts w:ascii="Times New Roman" w:hAnsi="Times New Roman" w:cs="Times New Roman"/>
          <w:color w:val="0D0D0D"/>
          <w:sz w:val="24"/>
          <w:szCs w:val="24"/>
          <w:shd w:val="clear" w:color="auto" w:fill="FFFFFF"/>
        </w:rPr>
      </w:pPr>
    </w:p>
    <w:p w14:paraId="65ED53C7" w14:textId="77777777" w:rsidR="00A949B3" w:rsidRDefault="00A949B3" w:rsidP="00123D28">
      <w:pPr>
        <w:ind w:firstLine="720"/>
        <w:rPr>
          <w:rFonts w:ascii="Times New Roman" w:eastAsia="Times New Roman" w:hAnsi="Times New Roman" w:cs="Times New Roman"/>
          <w:kern w:val="0"/>
          <w:sz w:val="24"/>
          <w:szCs w:val="24"/>
          <w:lang w:eastAsia="en-GB"/>
          <w14:ligatures w14:val="none"/>
        </w:rPr>
      </w:pPr>
    </w:p>
    <w:p w14:paraId="50EBCA5C" w14:textId="6A8EA177" w:rsidR="00704A3F" w:rsidRPr="00704A3F" w:rsidRDefault="00704A3F" w:rsidP="00704A3F">
      <w:pPr>
        <w:rPr>
          <w:rFonts w:ascii="Times New Roman" w:eastAsia="Times New Roman" w:hAnsi="Times New Roman" w:cs="Times New Roman"/>
          <w:kern w:val="0"/>
          <w:sz w:val="24"/>
          <w:szCs w:val="24"/>
          <w:lang w:eastAsia="en-GB"/>
          <w14:ligatures w14:val="none"/>
        </w:rPr>
      </w:pPr>
    </w:p>
    <w:sectPr w:rsidR="00704A3F" w:rsidRPr="00704A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876"/>
    <w:rsid w:val="00000F79"/>
    <w:rsid w:val="00123D28"/>
    <w:rsid w:val="00153100"/>
    <w:rsid w:val="001913C9"/>
    <w:rsid w:val="001E19FE"/>
    <w:rsid w:val="002018D2"/>
    <w:rsid w:val="002E1CF9"/>
    <w:rsid w:val="00376B77"/>
    <w:rsid w:val="00404FDD"/>
    <w:rsid w:val="004147EF"/>
    <w:rsid w:val="004536FB"/>
    <w:rsid w:val="004E5598"/>
    <w:rsid w:val="005162E9"/>
    <w:rsid w:val="00552113"/>
    <w:rsid w:val="00595838"/>
    <w:rsid w:val="005C4E09"/>
    <w:rsid w:val="005F77AE"/>
    <w:rsid w:val="006438D5"/>
    <w:rsid w:val="006A20FD"/>
    <w:rsid w:val="006F6C69"/>
    <w:rsid w:val="00704A3F"/>
    <w:rsid w:val="00830308"/>
    <w:rsid w:val="008E17DB"/>
    <w:rsid w:val="00906D38"/>
    <w:rsid w:val="0091192E"/>
    <w:rsid w:val="00915632"/>
    <w:rsid w:val="009455F5"/>
    <w:rsid w:val="00A26168"/>
    <w:rsid w:val="00A47608"/>
    <w:rsid w:val="00A949B3"/>
    <w:rsid w:val="00AB52C3"/>
    <w:rsid w:val="00AD095E"/>
    <w:rsid w:val="00B573A6"/>
    <w:rsid w:val="00B71A71"/>
    <w:rsid w:val="00BB7694"/>
    <w:rsid w:val="00CE315F"/>
    <w:rsid w:val="00DC1961"/>
    <w:rsid w:val="00DC4B73"/>
    <w:rsid w:val="00DC77C3"/>
    <w:rsid w:val="00EE3876"/>
    <w:rsid w:val="00FA67B5"/>
    <w:rsid w:val="00FF1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6E79D"/>
  <w15:chartTrackingRefBased/>
  <w15:docId w15:val="{4D65325E-B4E6-4D37-BAA8-3A1E6399D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8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38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38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38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38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38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8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8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8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8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38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38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38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38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38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8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8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876"/>
    <w:rPr>
      <w:rFonts w:eastAsiaTheme="majorEastAsia" w:cstheme="majorBidi"/>
      <w:color w:val="272727" w:themeColor="text1" w:themeTint="D8"/>
    </w:rPr>
  </w:style>
  <w:style w:type="paragraph" w:styleId="Title">
    <w:name w:val="Title"/>
    <w:basedOn w:val="Normal"/>
    <w:next w:val="Normal"/>
    <w:link w:val="TitleChar"/>
    <w:uiPriority w:val="10"/>
    <w:qFormat/>
    <w:rsid w:val="00EE38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8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8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8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876"/>
    <w:pPr>
      <w:spacing w:before="160"/>
      <w:jc w:val="center"/>
    </w:pPr>
    <w:rPr>
      <w:i/>
      <w:iCs/>
      <w:color w:val="404040" w:themeColor="text1" w:themeTint="BF"/>
    </w:rPr>
  </w:style>
  <w:style w:type="character" w:customStyle="1" w:styleId="QuoteChar">
    <w:name w:val="Quote Char"/>
    <w:basedOn w:val="DefaultParagraphFont"/>
    <w:link w:val="Quote"/>
    <w:uiPriority w:val="29"/>
    <w:rsid w:val="00EE3876"/>
    <w:rPr>
      <w:i/>
      <w:iCs/>
      <w:color w:val="404040" w:themeColor="text1" w:themeTint="BF"/>
    </w:rPr>
  </w:style>
  <w:style w:type="paragraph" w:styleId="ListParagraph">
    <w:name w:val="List Paragraph"/>
    <w:basedOn w:val="Normal"/>
    <w:uiPriority w:val="34"/>
    <w:qFormat/>
    <w:rsid w:val="00EE3876"/>
    <w:pPr>
      <w:ind w:left="720"/>
      <w:contextualSpacing/>
    </w:pPr>
  </w:style>
  <w:style w:type="character" w:styleId="IntenseEmphasis">
    <w:name w:val="Intense Emphasis"/>
    <w:basedOn w:val="DefaultParagraphFont"/>
    <w:uiPriority w:val="21"/>
    <w:qFormat/>
    <w:rsid w:val="00EE3876"/>
    <w:rPr>
      <w:i/>
      <w:iCs/>
      <w:color w:val="2F5496" w:themeColor="accent1" w:themeShade="BF"/>
    </w:rPr>
  </w:style>
  <w:style w:type="paragraph" w:styleId="IntenseQuote">
    <w:name w:val="Intense Quote"/>
    <w:basedOn w:val="Normal"/>
    <w:next w:val="Normal"/>
    <w:link w:val="IntenseQuoteChar"/>
    <w:uiPriority w:val="30"/>
    <w:qFormat/>
    <w:rsid w:val="00EE38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3876"/>
    <w:rPr>
      <w:i/>
      <w:iCs/>
      <w:color w:val="2F5496" w:themeColor="accent1" w:themeShade="BF"/>
    </w:rPr>
  </w:style>
  <w:style w:type="character" w:styleId="IntenseReference">
    <w:name w:val="Intense Reference"/>
    <w:basedOn w:val="DefaultParagraphFont"/>
    <w:uiPriority w:val="32"/>
    <w:qFormat/>
    <w:rsid w:val="00EE3876"/>
    <w:rPr>
      <w:b/>
      <w:bCs/>
      <w:smallCaps/>
      <w:color w:val="2F5496" w:themeColor="accent1" w:themeShade="BF"/>
      <w:spacing w:val="5"/>
    </w:rPr>
  </w:style>
  <w:style w:type="paragraph" w:styleId="NormalWeb">
    <w:name w:val="Normal (Web)"/>
    <w:basedOn w:val="Normal"/>
    <w:uiPriority w:val="99"/>
    <w:semiHidden/>
    <w:unhideWhenUsed/>
    <w:rsid w:val="00B71A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B71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7022">
      <w:bodyDiv w:val="1"/>
      <w:marLeft w:val="0"/>
      <w:marRight w:val="0"/>
      <w:marTop w:val="0"/>
      <w:marBottom w:val="0"/>
      <w:divBdr>
        <w:top w:val="none" w:sz="0" w:space="0" w:color="auto"/>
        <w:left w:val="none" w:sz="0" w:space="0" w:color="auto"/>
        <w:bottom w:val="none" w:sz="0" w:space="0" w:color="auto"/>
        <w:right w:val="none" w:sz="0" w:space="0" w:color="auto"/>
      </w:divBdr>
      <w:divsChild>
        <w:div w:id="2143184653">
          <w:marLeft w:val="-720"/>
          <w:marRight w:val="0"/>
          <w:marTop w:val="0"/>
          <w:marBottom w:val="0"/>
          <w:divBdr>
            <w:top w:val="none" w:sz="0" w:space="0" w:color="auto"/>
            <w:left w:val="none" w:sz="0" w:space="0" w:color="auto"/>
            <w:bottom w:val="none" w:sz="0" w:space="0" w:color="auto"/>
            <w:right w:val="none" w:sz="0" w:space="0" w:color="auto"/>
          </w:divBdr>
        </w:div>
      </w:divsChild>
    </w:div>
    <w:div w:id="189997646">
      <w:bodyDiv w:val="1"/>
      <w:marLeft w:val="0"/>
      <w:marRight w:val="0"/>
      <w:marTop w:val="0"/>
      <w:marBottom w:val="0"/>
      <w:divBdr>
        <w:top w:val="none" w:sz="0" w:space="0" w:color="auto"/>
        <w:left w:val="none" w:sz="0" w:space="0" w:color="auto"/>
        <w:bottom w:val="none" w:sz="0" w:space="0" w:color="auto"/>
        <w:right w:val="none" w:sz="0" w:space="0" w:color="auto"/>
      </w:divBdr>
    </w:div>
    <w:div w:id="229274665">
      <w:bodyDiv w:val="1"/>
      <w:marLeft w:val="0"/>
      <w:marRight w:val="0"/>
      <w:marTop w:val="0"/>
      <w:marBottom w:val="0"/>
      <w:divBdr>
        <w:top w:val="none" w:sz="0" w:space="0" w:color="auto"/>
        <w:left w:val="none" w:sz="0" w:space="0" w:color="auto"/>
        <w:bottom w:val="none" w:sz="0" w:space="0" w:color="auto"/>
        <w:right w:val="none" w:sz="0" w:space="0" w:color="auto"/>
      </w:divBdr>
    </w:div>
    <w:div w:id="278150187">
      <w:bodyDiv w:val="1"/>
      <w:marLeft w:val="0"/>
      <w:marRight w:val="0"/>
      <w:marTop w:val="0"/>
      <w:marBottom w:val="0"/>
      <w:divBdr>
        <w:top w:val="none" w:sz="0" w:space="0" w:color="auto"/>
        <w:left w:val="none" w:sz="0" w:space="0" w:color="auto"/>
        <w:bottom w:val="none" w:sz="0" w:space="0" w:color="auto"/>
        <w:right w:val="none" w:sz="0" w:space="0" w:color="auto"/>
      </w:divBdr>
    </w:div>
    <w:div w:id="356274050">
      <w:bodyDiv w:val="1"/>
      <w:marLeft w:val="0"/>
      <w:marRight w:val="0"/>
      <w:marTop w:val="0"/>
      <w:marBottom w:val="0"/>
      <w:divBdr>
        <w:top w:val="none" w:sz="0" w:space="0" w:color="auto"/>
        <w:left w:val="none" w:sz="0" w:space="0" w:color="auto"/>
        <w:bottom w:val="none" w:sz="0" w:space="0" w:color="auto"/>
        <w:right w:val="none" w:sz="0" w:space="0" w:color="auto"/>
      </w:divBdr>
    </w:div>
    <w:div w:id="427115217">
      <w:bodyDiv w:val="1"/>
      <w:marLeft w:val="0"/>
      <w:marRight w:val="0"/>
      <w:marTop w:val="0"/>
      <w:marBottom w:val="0"/>
      <w:divBdr>
        <w:top w:val="none" w:sz="0" w:space="0" w:color="auto"/>
        <w:left w:val="none" w:sz="0" w:space="0" w:color="auto"/>
        <w:bottom w:val="none" w:sz="0" w:space="0" w:color="auto"/>
        <w:right w:val="none" w:sz="0" w:space="0" w:color="auto"/>
      </w:divBdr>
    </w:div>
    <w:div w:id="483282603">
      <w:bodyDiv w:val="1"/>
      <w:marLeft w:val="0"/>
      <w:marRight w:val="0"/>
      <w:marTop w:val="0"/>
      <w:marBottom w:val="0"/>
      <w:divBdr>
        <w:top w:val="none" w:sz="0" w:space="0" w:color="auto"/>
        <w:left w:val="none" w:sz="0" w:space="0" w:color="auto"/>
        <w:bottom w:val="none" w:sz="0" w:space="0" w:color="auto"/>
        <w:right w:val="none" w:sz="0" w:space="0" w:color="auto"/>
      </w:divBdr>
    </w:div>
    <w:div w:id="722367304">
      <w:bodyDiv w:val="1"/>
      <w:marLeft w:val="0"/>
      <w:marRight w:val="0"/>
      <w:marTop w:val="0"/>
      <w:marBottom w:val="0"/>
      <w:divBdr>
        <w:top w:val="none" w:sz="0" w:space="0" w:color="auto"/>
        <w:left w:val="none" w:sz="0" w:space="0" w:color="auto"/>
        <w:bottom w:val="none" w:sz="0" w:space="0" w:color="auto"/>
        <w:right w:val="none" w:sz="0" w:space="0" w:color="auto"/>
      </w:divBdr>
    </w:div>
    <w:div w:id="867793308">
      <w:bodyDiv w:val="1"/>
      <w:marLeft w:val="0"/>
      <w:marRight w:val="0"/>
      <w:marTop w:val="0"/>
      <w:marBottom w:val="0"/>
      <w:divBdr>
        <w:top w:val="none" w:sz="0" w:space="0" w:color="auto"/>
        <w:left w:val="none" w:sz="0" w:space="0" w:color="auto"/>
        <w:bottom w:val="none" w:sz="0" w:space="0" w:color="auto"/>
        <w:right w:val="none" w:sz="0" w:space="0" w:color="auto"/>
      </w:divBdr>
    </w:div>
    <w:div w:id="914507697">
      <w:bodyDiv w:val="1"/>
      <w:marLeft w:val="0"/>
      <w:marRight w:val="0"/>
      <w:marTop w:val="0"/>
      <w:marBottom w:val="0"/>
      <w:divBdr>
        <w:top w:val="none" w:sz="0" w:space="0" w:color="auto"/>
        <w:left w:val="none" w:sz="0" w:space="0" w:color="auto"/>
        <w:bottom w:val="none" w:sz="0" w:space="0" w:color="auto"/>
        <w:right w:val="none" w:sz="0" w:space="0" w:color="auto"/>
      </w:divBdr>
    </w:div>
    <w:div w:id="976224571">
      <w:bodyDiv w:val="1"/>
      <w:marLeft w:val="0"/>
      <w:marRight w:val="0"/>
      <w:marTop w:val="0"/>
      <w:marBottom w:val="0"/>
      <w:divBdr>
        <w:top w:val="none" w:sz="0" w:space="0" w:color="auto"/>
        <w:left w:val="none" w:sz="0" w:space="0" w:color="auto"/>
        <w:bottom w:val="none" w:sz="0" w:space="0" w:color="auto"/>
        <w:right w:val="none" w:sz="0" w:space="0" w:color="auto"/>
      </w:divBdr>
    </w:div>
    <w:div w:id="1224563302">
      <w:bodyDiv w:val="1"/>
      <w:marLeft w:val="0"/>
      <w:marRight w:val="0"/>
      <w:marTop w:val="0"/>
      <w:marBottom w:val="0"/>
      <w:divBdr>
        <w:top w:val="none" w:sz="0" w:space="0" w:color="auto"/>
        <w:left w:val="none" w:sz="0" w:space="0" w:color="auto"/>
        <w:bottom w:val="none" w:sz="0" w:space="0" w:color="auto"/>
        <w:right w:val="none" w:sz="0" w:space="0" w:color="auto"/>
      </w:divBdr>
    </w:div>
    <w:div w:id="1274900623">
      <w:bodyDiv w:val="1"/>
      <w:marLeft w:val="0"/>
      <w:marRight w:val="0"/>
      <w:marTop w:val="0"/>
      <w:marBottom w:val="0"/>
      <w:divBdr>
        <w:top w:val="none" w:sz="0" w:space="0" w:color="auto"/>
        <w:left w:val="none" w:sz="0" w:space="0" w:color="auto"/>
        <w:bottom w:val="none" w:sz="0" w:space="0" w:color="auto"/>
        <w:right w:val="none" w:sz="0" w:space="0" w:color="auto"/>
      </w:divBdr>
    </w:div>
    <w:div w:id="1280801544">
      <w:bodyDiv w:val="1"/>
      <w:marLeft w:val="0"/>
      <w:marRight w:val="0"/>
      <w:marTop w:val="0"/>
      <w:marBottom w:val="0"/>
      <w:divBdr>
        <w:top w:val="none" w:sz="0" w:space="0" w:color="auto"/>
        <w:left w:val="none" w:sz="0" w:space="0" w:color="auto"/>
        <w:bottom w:val="none" w:sz="0" w:space="0" w:color="auto"/>
        <w:right w:val="none" w:sz="0" w:space="0" w:color="auto"/>
      </w:divBdr>
    </w:div>
    <w:div w:id="1327980079">
      <w:bodyDiv w:val="1"/>
      <w:marLeft w:val="0"/>
      <w:marRight w:val="0"/>
      <w:marTop w:val="0"/>
      <w:marBottom w:val="0"/>
      <w:divBdr>
        <w:top w:val="none" w:sz="0" w:space="0" w:color="auto"/>
        <w:left w:val="none" w:sz="0" w:space="0" w:color="auto"/>
        <w:bottom w:val="none" w:sz="0" w:space="0" w:color="auto"/>
        <w:right w:val="none" w:sz="0" w:space="0" w:color="auto"/>
      </w:divBdr>
    </w:div>
    <w:div w:id="1366250764">
      <w:bodyDiv w:val="1"/>
      <w:marLeft w:val="0"/>
      <w:marRight w:val="0"/>
      <w:marTop w:val="0"/>
      <w:marBottom w:val="0"/>
      <w:divBdr>
        <w:top w:val="none" w:sz="0" w:space="0" w:color="auto"/>
        <w:left w:val="none" w:sz="0" w:space="0" w:color="auto"/>
        <w:bottom w:val="none" w:sz="0" w:space="0" w:color="auto"/>
        <w:right w:val="none" w:sz="0" w:space="0" w:color="auto"/>
      </w:divBdr>
    </w:div>
    <w:div w:id="1458571975">
      <w:bodyDiv w:val="1"/>
      <w:marLeft w:val="0"/>
      <w:marRight w:val="0"/>
      <w:marTop w:val="0"/>
      <w:marBottom w:val="0"/>
      <w:divBdr>
        <w:top w:val="none" w:sz="0" w:space="0" w:color="auto"/>
        <w:left w:val="none" w:sz="0" w:space="0" w:color="auto"/>
        <w:bottom w:val="none" w:sz="0" w:space="0" w:color="auto"/>
        <w:right w:val="none" w:sz="0" w:space="0" w:color="auto"/>
      </w:divBdr>
    </w:div>
    <w:div w:id="1563328431">
      <w:bodyDiv w:val="1"/>
      <w:marLeft w:val="0"/>
      <w:marRight w:val="0"/>
      <w:marTop w:val="0"/>
      <w:marBottom w:val="0"/>
      <w:divBdr>
        <w:top w:val="none" w:sz="0" w:space="0" w:color="auto"/>
        <w:left w:val="none" w:sz="0" w:space="0" w:color="auto"/>
        <w:bottom w:val="none" w:sz="0" w:space="0" w:color="auto"/>
        <w:right w:val="none" w:sz="0" w:space="0" w:color="auto"/>
      </w:divBdr>
    </w:div>
    <w:div w:id="1694526928">
      <w:bodyDiv w:val="1"/>
      <w:marLeft w:val="0"/>
      <w:marRight w:val="0"/>
      <w:marTop w:val="0"/>
      <w:marBottom w:val="0"/>
      <w:divBdr>
        <w:top w:val="none" w:sz="0" w:space="0" w:color="auto"/>
        <w:left w:val="none" w:sz="0" w:space="0" w:color="auto"/>
        <w:bottom w:val="none" w:sz="0" w:space="0" w:color="auto"/>
        <w:right w:val="none" w:sz="0" w:space="0" w:color="auto"/>
      </w:divBdr>
    </w:div>
    <w:div w:id="1730378757">
      <w:bodyDiv w:val="1"/>
      <w:marLeft w:val="0"/>
      <w:marRight w:val="0"/>
      <w:marTop w:val="0"/>
      <w:marBottom w:val="0"/>
      <w:divBdr>
        <w:top w:val="none" w:sz="0" w:space="0" w:color="auto"/>
        <w:left w:val="none" w:sz="0" w:space="0" w:color="auto"/>
        <w:bottom w:val="none" w:sz="0" w:space="0" w:color="auto"/>
        <w:right w:val="none" w:sz="0" w:space="0" w:color="auto"/>
      </w:divBdr>
    </w:div>
    <w:div w:id="1793481048">
      <w:bodyDiv w:val="1"/>
      <w:marLeft w:val="0"/>
      <w:marRight w:val="0"/>
      <w:marTop w:val="0"/>
      <w:marBottom w:val="0"/>
      <w:divBdr>
        <w:top w:val="none" w:sz="0" w:space="0" w:color="auto"/>
        <w:left w:val="none" w:sz="0" w:space="0" w:color="auto"/>
        <w:bottom w:val="none" w:sz="0" w:space="0" w:color="auto"/>
        <w:right w:val="none" w:sz="0" w:space="0" w:color="auto"/>
      </w:divBdr>
    </w:div>
    <w:div w:id="2000572971">
      <w:bodyDiv w:val="1"/>
      <w:marLeft w:val="0"/>
      <w:marRight w:val="0"/>
      <w:marTop w:val="0"/>
      <w:marBottom w:val="0"/>
      <w:divBdr>
        <w:top w:val="none" w:sz="0" w:space="0" w:color="auto"/>
        <w:left w:val="none" w:sz="0" w:space="0" w:color="auto"/>
        <w:bottom w:val="none" w:sz="0" w:space="0" w:color="auto"/>
        <w:right w:val="none" w:sz="0" w:space="0" w:color="auto"/>
      </w:divBdr>
    </w:div>
    <w:div w:id="211474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417</TotalTime>
  <Pages>10</Pages>
  <Words>2477</Words>
  <Characters>14421</Characters>
  <Application>Microsoft Office Word</Application>
  <DocSecurity>0</DocSecurity>
  <Lines>206</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morris</dc:creator>
  <cp:keywords/>
  <dc:description/>
  <cp:lastModifiedBy>april morris</cp:lastModifiedBy>
  <cp:revision>5</cp:revision>
  <dcterms:created xsi:type="dcterms:W3CDTF">2024-04-30T12:00:00Z</dcterms:created>
  <dcterms:modified xsi:type="dcterms:W3CDTF">2024-04-30T21:33:00Z</dcterms:modified>
</cp:coreProperties>
</file>