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F72BB" w14:textId="77777777" w:rsidR="003D01A6" w:rsidRDefault="003D01A6" w:rsidP="003D01A6">
      <w:pPr>
        <w:ind w:left="3600"/>
        <w:rPr>
          <w:rFonts w:ascii="Franklin Gothic Heavy" w:hAnsi="Franklin Gothic Heavy"/>
          <w:sz w:val="80"/>
          <w:szCs w:val="80"/>
          <w:lang w:val="en-US"/>
        </w:rPr>
      </w:pPr>
      <w:r>
        <w:rPr>
          <w:rFonts w:ascii="Franklin Gothic Heavy" w:hAnsi="Franklin Gothic Heavy"/>
          <w:sz w:val="80"/>
          <w:szCs w:val="80"/>
          <w:lang w:val="en-US"/>
        </w:rPr>
        <w:t>Human Resource Management</w:t>
      </w:r>
    </w:p>
    <w:p w14:paraId="00116174" w14:textId="77777777" w:rsidR="003D01A6" w:rsidRDefault="003D01A6" w:rsidP="003D01A6">
      <w:pPr>
        <w:ind w:left="3600"/>
        <w:rPr>
          <w:rFonts w:ascii="Agency FB" w:hAnsi="Agency FB"/>
          <w:sz w:val="80"/>
          <w:szCs w:val="80"/>
          <w:lang w:val="en-US"/>
        </w:rPr>
      </w:pPr>
      <w:r>
        <w:rPr>
          <w:rFonts w:ascii="Agency FB" w:hAnsi="Agency FB"/>
          <w:sz w:val="80"/>
          <w:szCs w:val="80"/>
          <w:lang w:val="en-US"/>
        </w:rPr>
        <w:t>ASSESSMENT 2</w:t>
      </w:r>
    </w:p>
    <w:p w14:paraId="35D459BC" w14:textId="77777777" w:rsidR="003D01A6" w:rsidRDefault="003D01A6" w:rsidP="003D01A6">
      <w:pPr>
        <w:ind w:left="5760"/>
        <w:rPr>
          <w:rFonts w:ascii="Agency FB" w:hAnsi="Agency FB"/>
          <w:sz w:val="80"/>
          <w:szCs w:val="80"/>
          <w:lang w:val="en-US"/>
        </w:rPr>
      </w:pPr>
      <w:r>
        <w:rPr>
          <w:rFonts w:ascii="Agency FB" w:hAnsi="Agency FB"/>
          <w:noProof/>
          <w:sz w:val="80"/>
          <w:szCs w:val="80"/>
          <w:lang w:val="en-US"/>
        </w:rPr>
        <w:drawing>
          <wp:inline distT="0" distB="0" distL="0" distR="0" wp14:anchorId="6199DBD1" wp14:editId="6692CE05">
            <wp:extent cx="3810000" cy="3810000"/>
            <wp:effectExtent l="0" t="0" r="0" b="0"/>
            <wp:docPr id="3"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2E835CC9" w14:textId="77777777" w:rsidR="003D01A6" w:rsidRDefault="003D01A6" w:rsidP="003D01A6">
      <w:pPr>
        <w:rPr>
          <w:rFonts w:ascii="Agency FB" w:hAnsi="Agency FB"/>
          <w:sz w:val="80"/>
          <w:szCs w:val="80"/>
          <w:lang w:val="en-US"/>
        </w:rPr>
      </w:pPr>
      <w:r>
        <w:rPr>
          <w:rFonts w:ascii="Agency FB" w:hAnsi="Agency FB"/>
          <w:sz w:val="80"/>
          <w:szCs w:val="80"/>
          <w:lang w:val="en-US"/>
        </w:rPr>
        <w:tab/>
      </w:r>
    </w:p>
    <w:p w14:paraId="008B6A2F" w14:textId="77777777" w:rsidR="003D01A6" w:rsidRDefault="003D01A6" w:rsidP="003D01A6">
      <w:pPr>
        <w:ind w:left="3600"/>
        <w:rPr>
          <w:rFonts w:cs="Calibri"/>
          <w:sz w:val="36"/>
          <w:szCs w:val="36"/>
          <w:lang w:val="en-US"/>
        </w:rPr>
      </w:pPr>
      <w:proofErr w:type="gramStart"/>
      <w:r>
        <w:rPr>
          <w:rFonts w:ascii="Arial Black" w:hAnsi="Arial Black" w:cs="Calibri"/>
          <w:sz w:val="36"/>
          <w:szCs w:val="36"/>
          <w:lang w:val="en-US"/>
        </w:rPr>
        <w:t>NAME :</w:t>
      </w:r>
      <w:proofErr w:type="gramEnd"/>
      <w:r>
        <w:rPr>
          <w:rFonts w:ascii="Arial Black" w:hAnsi="Arial Black" w:cs="Calibri"/>
          <w:sz w:val="36"/>
          <w:szCs w:val="36"/>
          <w:lang w:val="en-US"/>
        </w:rPr>
        <w:t xml:space="preserve"> </w:t>
      </w:r>
      <w:r>
        <w:rPr>
          <w:rFonts w:cs="Calibri"/>
          <w:sz w:val="36"/>
          <w:szCs w:val="36"/>
          <w:lang w:val="en-US"/>
        </w:rPr>
        <w:t xml:space="preserve">HILAL MOHAMMED KUNJU </w:t>
      </w:r>
    </w:p>
    <w:p w14:paraId="7F753468" w14:textId="77777777" w:rsidR="003D01A6" w:rsidRDefault="003D01A6" w:rsidP="003D01A6">
      <w:pPr>
        <w:ind w:left="3600"/>
        <w:rPr>
          <w:rFonts w:ascii="Arial Black" w:hAnsi="Arial Black" w:cs="Calibri"/>
          <w:sz w:val="36"/>
          <w:szCs w:val="36"/>
          <w:lang w:val="en-US"/>
        </w:rPr>
      </w:pPr>
      <w:r>
        <w:rPr>
          <w:rFonts w:ascii="Arial Black" w:hAnsi="Arial Black" w:cs="Calibri"/>
          <w:sz w:val="36"/>
          <w:szCs w:val="36"/>
          <w:lang w:val="en-US"/>
        </w:rPr>
        <w:t xml:space="preserve">STUDENT </w:t>
      </w:r>
      <w:proofErr w:type="gramStart"/>
      <w:r>
        <w:rPr>
          <w:rFonts w:ascii="Arial Black" w:hAnsi="Arial Black" w:cs="Calibri"/>
          <w:sz w:val="36"/>
          <w:szCs w:val="36"/>
          <w:lang w:val="en-US"/>
        </w:rPr>
        <w:t>ID :</w:t>
      </w:r>
      <w:proofErr w:type="gramEnd"/>
      <w:r>
        <w:rPr>
          <w:rFonts w:ascii="Arial Black" w:hAnsi="Arial Black" w:cs="Calibri"/>
          <w:sz w:val="36"/>
          <w:szCs w:val="36"/>
          <w:lang w:val="en-US"/>
        </w:rPr>
        <w:t xml:space="preserve"> </w:t>
      </w:r>
      <w:r>
        <w:rPr>
          <w:rFonts w:cs="Calibri"/>
          <w:sz w:val="36"/>
          <w:szCs w:val="36"/>
          <w:lang w:val="en-US"/>
        </w:rPr>
        <w:t>2131572</w:t>
      </w:r>
    </w:p>
    <w:p w14:paraId="4E6887D9" w14:textId="77777777" w:rsidR="003D01A6" w:rsidRDefault="003D01A6" w:rsidP="003D01A6">
      <w:pPr>
        <w:ind w:left="3600"/>
        <w:rPr>
          <w:rFonts w:ascii="Arial Black" w:hAnsi="Arial Black" w:cs="Calibri"/>
          <w:sz w:val="36"/>
          <w:szCs w:val="36"/>
          <w:lang w:val="en-US"/>
        </w:rPr>
      </w:pPr>
      <w:proofErr w:type="gramStart"/>
      <w:r>
        <w:rPr>
          <w:rFonts w:ascii="Arial Black" w:hAnsi="Arial Black" w:cs="Calibri"/>
          <w:sz w:val="36"/>
          <w:szCs w:val="36"/>
          <w:lang w:val="en-US"/>
        </w:rPr>
        <w:t>MODULE :</w:t>
      </w:r>
      <w:proofErr w:type="gramEnd"/>
      <w:r>
        <w:rPr>
          <w:rFonts w:ascii="Arial Black" w:hAnsi="Arial Black" w:cs="Calibri"/>
          <w:sz w:val="36"/>
          <w:szCs w:val="36"/>
          <w:lang w:val="en-US"/>
        </w:rPr>
        <w:t xml:space="preserve"> </w:t>
      </w:r>
      <w:r>
        <w:rPr>
          <w:rFonts w:cs="Calibri"/>
          <w:sz w:val="36"/>
          <w:szCs w:val="36"/>
          <w:lang w:val="en-US"/>
        </w:rPr>
        <w:t>LCMB7000</w:t>
      </w:r>
    </w:p>
    <w:p w14:paraId="1B305DD6" w14:textId="77777777" w:rsidR="003D01A6" w:rsidRDefault="003D01A6" w:rsidP="003D01A6">
      <w:pPr>
        <w:ind w:left="3600"/>
        <w:rPr>
          <w:rFonts w:ascii="Arial Black" w:hAnsi="Arial Black" w:cs="Calibri"/>
          <w:sz w:val="36"/>
          <w:szCs w:val="36"/>
          <w:lang w:val="en-US"/>
        </w:rPr>
      </w:pPr>
      <w:proofErr w:type="gramStart"/>
      <w:r>
        <w:rPr>
          <w:rFonts w:ascii="Arial Black" w:hAnsi="Arial Black" w:cs="Calibri"/>
          <w:sz w:val="36"/>
          <w:szCs w:val="36"/>
          <w:lang w:val="en-US"/>
        </w:rPr>
        <w:t>LECTURER :</w:t>
      </w:r>
      <w:proofErr w:type="gramEnd"/>
      <w:r>
        <w:rPr>
          <w:rFonts w:ascii="Arial Black" w:hAnsi="Arial Black" w:cs="Calibri"/>
          <w:sz w:val="36"/>
          <w:szCs w:val="36"/>
          <w:lang w:val="en-US"/>
        </w:rPr>
        <w:t xml:space="preserve"> </w:t>
      </w:r>
      <w:r>
        <w:rPr>
          <w:rFonts w:cs="Calibri"/>
          <w:sz w:val="36"/>
          <w:szCs w:val="36"/>
          <w:lang w:val="en-US"/>
        </w:rPr>
        <w:t xml:space="preserve">Gladius </w:t>
      </w:r>
      <w:proofErr w:type="spellStart"/>
      <w:r>
        <w:rPr>
          <w:rFonts w:cs="Calibri"/>
          <w:sz w:val="36"/>
          <w:szCs w:val="36"/>
          <w:lang w:val="en-US"/>
        </w:rPr>
        <w:t>Kulothungan</w:t>
      </w:r>
      <w:proofErr w:type="spellEnd"/>
    </w:p>
    <w:p w14:paraId="298C9197" w14:textId="629BC134" w:rsidR="003D01A6" w:rsidRDefault="003D01A6" w:rsidP="003D01A6">
      <w:pPr>
        <w:ind w:left="3600"/>
        <w:rPr>
          <w:rFonts w:cs="Calibri"/>
          <w:sz w:val="36"/>
          <w:szCs w:val="36"/>
          <w:lang w:val="en-US"/>
        </w:rPr>
      </w:pPr>
      <w:r>
        <w:rPr>
          <w:rFonts w:ascii="Arial Black" w:hAnsi="Arial Black" w:cs="Calibri"/>
          <w:sz w:val="36"/>
          <w:szCs w:val="36"/>
          <w:lang w:val="en-US"/>
        </w:rPr>
        <w:t xml:space="preserve">WORD </w:t>
      </w:r>
      <w:proofErr w:type="gramStart"/>
      <w:r>
        <w:rPr>
          <w:rFonts w:ascii="Arial Black" w:hAnsi="Arial Black" w:cs="Calibri"/>
          <w:sz w:val="36"/>
          <w:szCs w:val="36"/>
          <w:lang w:val="en-US"/>
        </w:rPr>
        <w:t>COUNT :</w:t>
      </w:r>
      <w:proofErr w:type="gramEnd"/>
      <w:r>
        <w:rPr>
          <w:rFonts w:ascii="Arial Black" w:hAnsi="Arial Black" w:cs="Calibri"/>
          <w:sz w:val="36"/>
          <w:szCs w:val="36"/>
          <w:lang w:val="en-US"/>
        </w:rPr>
        <w:t xml:space="preserve"> </w:t>
      </w:r>
      <w:r>
        <w:rPr>
          <w:rFonts w:cs="Calibri"/>
          <w:sz w:val="36"/>
          <w:szCs w:val="36"/>
          <w:lang w:val="en-US"/>
        </w:rPr>
        <w:t>2500</w:t>
      </w:r>
    </w:p>
    <w:p w14:paraId="0C4FDB49" w14:textId="6E9C2881" w:rsidR="002B32A9" w:rsidRDefault="002B32A9" w:rsidP="003D01A6">
      <w:pPr>
        <w:ind w:left="3600"/>
        <w:rPr>
          <w:rFonts w:cs="Calibri"/>
          <w:sz w:val="36"/>
          <w:szCs w:val="36"/>
          <w:lang w:val="en-US"/>
        </w:rPr>
      </w:pPr>
    </w:p>
    <w:p w14:paraId="77CAC469" w14:textId="38DDF18C" w:rsidR="002B32A9" w:rsidRDefault="002B32A9" w:rsidP="003D01A6">
      <w:pPr>
        <w:ind w:left="3600"/>
        <w:rPr>
          <w:rFonts w:cs="Calibri"/>
          <w:sz w:val="36"/>
          <w:szCs w:val="36"/>
          <w:lang w:val="en-US"/>
        </w:rPr>
      </w:pPr>
    </w:p>
    <w:p w14:paraId="35885603" w14:textId="4A5875E0" w:rsidR="002B32A9" w:rsidRDefault="002B32A9" w:rsidP="003D01A6">
      <w:pPr>
        <w:ind w:left="3600"/>
        <w:rPr>
          <w:rFonts w:cs="Calibri"/>
          <w:sz w:val="36"/>
          <w:szCs w:val="36"/>
          <w:lang w:val="en-US"/>
        </w:rPr>
      </w:pPr>
    </w:p>
    <w:sdt>
      <w:sdtPr>
        <w:rPr>
          <w:rFonts w:cs="Kartika"/>
          <w:lang w:val="en-GB" w:bidi="ml-IN"/>
        </w:rPr>
        <w:id w:val="-777710822"/>
        <w:docPartObj>
          <w:docPartGallery w:val="Table of Contents"/>
          <w:docPartUnique/>
        </w:docPartObj>
      </w:sdtPr>
      <w:sdtEndPr>
        <w:rPr>
          <w:bCs/>
          <w:noProof/>
        </w:rPr>
      </w:sdtEndPr>
      <w:sdtContent>
        <w:p w14:paraId="0F0A99D3" w14:textId="456DB405" w:rsidR="002B32A9" w:rsidRDefault="002B32A9" w:rsidP="002B32A9">
          <w:pPr>
            <w:keepNext/>
            <w:keepLines/>
            <w:spacing w:before="240" w:after="0" w:line="240" w:lineRule="auto"/>
            <w:rPr>
              <w:rFonts w:ascii="Times New Roman" w:eastAsia="Times New Roman" w:hAnsi="Times New Roman" w:cs="Kartika"/>
              <w:b/>
              <w:color w:val="000000"/>
              <w:sz w:val="40"/>
              <w:szCs w:val="40"/>
              <w:lang w:val="en-US"/>
            </w:rPr>
          </w:pPr>
          <w:r w:rsidRPr="002B32A9">
            <w:rPr>
              <w:rFonts w:ascii="Times New Roman" w:eastAsia="Times New Roman" w:hAnsi="Times New Roman" w:cs="Kartika"/>
              <w:b/>
              <w:color w:val="000000"/>
              <w:sz w:val="40"/>
              <w:szCs w:val="40"/>
              <w:lang w:val="en-US"/>
            </w:rPr>
            <w:t>Table of Contents</w:t>
          </w:r>
        </w:p>
        <w:p w14:paraId="1C9FF737" w14:textId="77777777" w:rsidR="003A2E31" w:rsidRPr="002B32A9" w:rsidRDefault="003A2E31" w:rsidP="002B32A9">
          <w:pPr>
            <w:keepNext/>
            <w:keepLines/>
            <w:spacing w:before="240" w:after="0" w:line="240" w:lineRule="auto"/>
            <w:rPr>
              <w:rFonts w:ascii="Times New Roman" w:eastAsia="Times New Roman" w:hAnsi="Times New Roman" w:cs="Kartika"/>
              <w:b/>
              <w:color w:val="000000"/>
              <w:sz w:val="40"/>
              <w:szCs w:val="40"/>
              <w:lang w:val="en-US"/>
            </w:rPr>
          </w:pPr>
        </w:p>
        <w:p w14:paraId="24BBF8D0"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r w:rsidRPr="002B32A9">
            <w:rPr>
              <w:rFonts w:cs="Kartika"/>
              <w:lang w:val="en-GB" w:bidi="ml-IN"/>
            </w:rPr>
            <w:fldChar w:fldCharType="begin"/>
          </w:r>
          <w:r w:rsidRPr="002B32A9">
            <w:rPr>
              <w:rFonts w:cs="Kartika"/>
              <w:lang w:val="en-GB" w:bidi="ml-IN"/>
            </w:rPr>
            <w:instrText xml:space="preserve"> TOC \o "1-3" \h \z \u </w:instrText>
          </w:r>
          <w:r w:rsidRPr="002B32A9">
            <w:rPr>
              <w:rFonts w:cs="Kartika"/>
              <w:lang w:val="en-GB" w:bidi="ml-IN"/>
            </w:rPr>
            <w:fldChar w:fldCharType="separate"/>
          </w:r>
          <w:hyperlink w:anchor="_Toc112618365" w:history="1">
            <w:r w:rsidRPr="002B32A9">
              <w:rPr>
                <w:rFonts w:ascii="Times New Roman" w:hAnsi="Times New Roman"/>
                <w:noProof/>
                <w:color w:val="0563C1"/>
                <w:sz w:val="40"/>
                <w:szCs w:val="40"/>
                <w:u w:val="single"/>
                <w:lang w:val="en-GB" w:bidi="ml-IN"/>
              </w:rPr>
              <w:t>Introduction</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_Toc112618365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3</w:t>
            </w:r>
            <w:r w:rsidRPr="002B32A9">
              <w:rPr>
                <w:rFonts w:ascii="Times New Roman" w:hAnsi="Times New Roman"/>
                <w:noProof/>
                <w:webHidden/>
                <w:sz w:val="40"/>
                <w:szCs w:val="40"/>
                <w:lang w:val="en-GB" w:bidi="ml-IN"/>
              </w:rPr>
              <w:fldChar w:fldCharType="end"/>
            </w:r>
          </w:hyperlink>
        </w:p>
        <w:p w14:paraId="5A451023"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66" w:history="1">
            <w:r w:rsidRPr="002B32A9">
              <w:rPr>
                <w:rFonts w:ascii="Times New Roman" w:hAnsi="Times New Roman"/>
                <w:noProof/>
                <w:color w:val="0563C1"/>
                <w:sz w:val="40"/>
                <w:szCs w:val="40"/>
                <w:u w:val="single"/>
                <w:lang w:val="en-GB" w:bidi="ml-IN"/>
              </w:rPr>
              <w:t>Overview of the organisation</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_Toc112618366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3</w:t>
            </w:r>
            <w:r w:rsidRPr="002B32A9">
              <w:rPr>
                <w:rFonts w:ascii="Times New Roman" w:hAnsi="Times New Roman"/>
                <w:noProof/>
                <w:webHidden/>
                <w:sz w:val="40"/>
                <w:szCs w:val="40"/>
                <w:lang w:val="en-GB" w:bidi="ml-IN"/>
              </w:rPr>
              <w:fldChar w:fldCharType="end"/>
            </w:r>
          </w:hyperlink>
        </w:p>
        <w:p w14:paraId="268900FB"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67" w:history="1">
            <w:r w:rsidRPr="002B32A9">
              <w:rPr>
                <w:rFonts w:ascii="Times New Roman" w:hAnsi="Times New Roman"/>
                <w:noProof/>
                <w:color w:val="0563C1"/>
                <w:sz w:val="40"/>
                <w:szCs w:val="40"/>
                <w:u w:val="single"/>
                <w:lang w:val="en-GB" w:bidi="ml-IN"/>
              </w:rPr>
              <w:t>Change management</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_Toc112618367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4</w:t>
            </w:r>
            <w:r w:rsidRPr="002B32A9">
              <w:rPr>
                <w:rFonts w:ascii="Times New Roman" w:hAnsi="Times New Roman"/>
                <w:noProof/>
                <w:webHidden/>
                <w:sz w:val="40"/>
                <w:szCs w:val="40"/>
                <w:lang w:val="en-GB" w:bidi="ml-IN"/>
              </w:rPr>
              <w:fldChar w:fldCharType="end"/>
            </w:r>
          </w:hyperlink>
        </w:p>
        <w:p w14:paraId="70F77718"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68" w:history="1">
            <w:r w:rsidRPr="002B32A9">
              <w:rPr>
                <w:rFonts w:ascii="Times New Roman" w:hAnsi="Times New Roman"/>
                <w:noProof/>
                <w:color w:val="0563C1"/>
                <w:sz w:val="40"/>
                <w:szCs w:val="40"/>
                <w:u w:val="single"/>
                <w:lang w:val="en-GB" w:bidi="ml-IN"/>
              </w:rPr>
              <w:t xml:space="preserve">Application of </w:t>
            </w:r>
            <w:r w:rsidRPr="002B32A9">
              <w:rPr>
                <w:rFonts w:ascii="Times New Roman" w:hAnsi="Times New Roman"/>
                <w:noProof/>
                <w:color w:val="0563C1"/>
                <w:sz w:val="40"/>
                <w:szCs w:val="40"/>
                <w:u w:val="single"/>
                <w:lang w:val="en-US" w:bidi="ml-IN"/>
              </w:rPr>
              <w:t>ADKAR model</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_Toc112618368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5</w:t>
            </w:r>
            <w:r w:rsidRPr="002B32A9">
              <w:rPr>
                <w:rFonts w:ascii="Times New Roman" w:hAnsi="Times New Roman"/>
                <w:noProof/>
                <w:webHidden/>
                <w:sz w:val="40"/>
                <w:szCs w:val="40"/>
                <w:lang w:val="en-GB" w:bidi="ml-IN"/>
              </w:rPr>
              <w:fldChar w:fldCharType="end"/>
            </w:r>
          </w:hyperlink>
        </w:p>
        <w:p w14:paraId="60A0D2B8"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69" w:history="1">
            <w:r w:rsidRPr="002B32A9">
              <w:rPr>
                <w:rFonts w:ascii="Times New Roman" w:hAnsi="Times New Roman"/>
                <w:noProof/>
                <w:color w:val="0563C1"/>
                <w:sz w:val="40"/>
                <w:szCs w:val="40"/>
                <w:u w:val="single"/>
                <w:lang w:val="en-GB" w:bidi="ml-IN"/>
              </w:rPr>
              <w:t>Staffing-retention</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_Toc112618369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6</w:t>
            </w:r>
            <w:r w:rsidRPr="002B32A9">
              <w:rPr>
                <w:rFonts w:ascii="Times New Roman" w:hAnsi="Times New Roman"/>
                <w:noProof/>
                <w:webHidden/>
                <w:sz w:val="40"/>
                <w:szCs w:val="40"/>
                <w:lang w:val="en-GB" w:bidi="ml-IN"/>
              </w:rPr>
              <w:fldChar w:fldCharType="end"/>
            </w:r>
          </w:hyperlink>
        </w:p>
        <w:p w14:paraId="14C0D88E"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70" w:history="1">
            <w:r w:rsidRPr="002B32A9">
              <w:rPr>
                <w:rFonts w:ascii="Times New Roman" w:hAnsi="Times New Roman"/>
                <w:noProof/>
                <w:color w:val="0563C1"/>
                <w:sz w:val="40"/>
                <w:szCs w:val="40"/>
                <w:u w:val="single"/>
                <w:lang w:val="en-GB" w:bidi="ml-IN"/>
              </w:rPr>
              <w:t xml:space="preserve">Application of </w:t>
            </w:r>
            <w:r w:rsidRPr="002B32A9">
              <w:rPr>
                <w:rFonts w:ascii="Times New Roman" w:hAnsi="Times New Roman"/>
                <w:noProof/>
                <w:color w:val="0563C1"/>
                <w:sz w:val="40"/>
                <w:szCs w:val="40"/>
                <w:u w:val="single"/>
                <w:lang w:val="en-US" w:bidi="ml-IN"/>
              </w:rPr>
              <w:t>job embeddedness theory</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_Toc112618370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7</w:t>
            </w:r>
            <w:r w:rsidRPr="002B32A9">
              <w:rPr>
                <w:rFonts w:ascii="Times New Roman" w:hAnsi="Times New Roman"/>
                <w:noProof/>
                <w:webHidden/>
                <w:sz w:val="40"/>
                <w:szCs w:val="40"/>
                <w:lang w:val="en-GB" w:bidi="ml-IN"/>
              </w:rPr>
              <w:fldChar w:fldCharType="end"/>
            </w:r>
          </w:hyperlink>
        </w:p>
        <w:p w14:paraId="45406ECA"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71" w:history="1">
            <w:r w:rsidRPr="002B32A9">
              <w:rPr>
                <w:rFonts w:ascii="Times New Roman" w:hAnsi="Times New Roman"/>
                <w:noProof/>
                <w:color w:val="0563C1"/>
                <w:sz w:val="40"/>
                <w:szCs w:val="40"/>
                <w:u w:val="single"/>
                <w:lang w:val="en-GB" w:bidi="ml-IN"/>
              </w:rPr>
              <w:t>Learning and development</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_Toc112618371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8</w:t>
            </w:r>
            <w:r w:rsidRPr="002B32A9">
              <w:rPr>
                <w:rFonts w:ascii="Times New Roman" w:hAnsi="Times New Roman"/>
                <w:noProof/>
                <w:webHidden/>
                <w:sz w:val="40"/>
                <w:szCs w:val="40"/>
                <w:lang w:val="en-GB" w:bidi="ml-IN"/>
              </w:rPr>
              <w:fldChar w:fldCharType="end"/>
            </w:r>
          </w:hyperlink>
        </w:p>
        <w:p w14:paraId="53E725DB"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72" w:history="1">
            <w:r w:rsidRPr="002B32A9">
              <w:rPr>
                <w:rFonts w:ascii="Times New Roman" w:hAnsi="Times New Roman"/>
                <w:noProof/>
                <w:color w:val="0563C1"/>
                <w:sz w:val="40"/>
                <w:szCs w:val="40"/>
                <w:u w:val="single"/>
                <w:lang w:val="en-GB" w:bidi="ml-IN"/>
              </w:rPr>
              <w:t>Application of Microlearning theory</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_Toc112618372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9</w:t>
            </w:r>
            <w:r w:rsidRPr="002B32A9">
              <w:rPr>
                <w:rFonts w:ascii="Times New Roman" w:hAnsi="Times New Roman"/>
                <w:noProof/>
                <w:webHidden/>
                <w:sz w:val="40"/>
                <w:szCs w:val="40"/>
                <w:lang w:val="en-GB" w:bidi="ml-IN"/>
              </w:rPr>
              <w:fldChar w:fldCharType="end"/>
            </w:r>
          </w:hyperlink>
        </w:p>
        <w:p w14:paraId="65A420AB" w14:textId="77777777" w:rsidR="002B32A9" w:rsidRPr="002B32A9" w:rsidRDefault="002B32A9" w:rsidP="002B32A9">
          <w:pPr>
            <w:tabs>
              <w:tab w:val="right" w:leader="dot" w:pos="9017"/>
            </w:tabs>
            <w:spacing w:after="100" w:line="360" w:lineRule="auto"/>
            <w:jc w:val="both"/>
            <w:rPr>
              <w:rFonts w:ascii="Times New Roman" w:eastAsia="Times New Roman" w:hAnsi="Times New Roman"/>
              <w:noProof/>
              <w:sz w:val="40"/>
              <w:szCs w:val="40"/>
              <w:lang w:val="en-US" w:bidi="ml-IN"/>
            </w:rPr>
          </w:pPr>
          <w:hyperlink w:anchor="_Toc112618373" w:history="1">
            <w:r w:rsidRPr="002B32A9">
              <w:rPr>
                <w:rFonts w:ascii="Times New Roman" w:hAnsi="Times New Roman"/>
                <w:noProof/>
                <w:color w:val="0563C1"/>
                <w:sz w:val="40"/>
                <w:szCs w:val="40"/>
                <w:u w:val="single"/>
                <w:lang w:val="en-GB" w:bidi="ml-IN"/>
              </w:rPr>
              <w:t>Conclusion</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_Toc112618373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10</w:t>
            </w:r>
            <w:r w:rsidRPr="002B32A9">
              <w:rPr>
                <w:rFonts w:ascii="Times New Roman" w:hAnsi="Times New Roman"/>
                <w:noProof/>
                <w:webHidden/>
                <w:sz w:val="40"/>
                <w:szCs w:val="40"/>
                <w:lang w:val="en-GB" w:bidi="ml-IN"/>
              </w:rPr>
              <w:fldChar w:fldCharType="end"/>
            </w:r>
          </w:hyperlink>
        </w:p>
        <w:p w14:paraId="64861F5A" w14:textId="77777777" w:rsidR="002B32A9" w:rsidRPr="002B32A9" w:rsidRDefault="002B32A9" w:rsidP="002B32A9">
          <w:pPr>
            <w:tabs>
              <w:tab w:val="right" w:leader="dot" w:pos="9017"/>
            </w:tabs>
            <w:spacing w:after="100" w:line="360" w:lineRule="auto"/>
            <w:jc w:val="both"/>
            <w:rPr>
              <w:rFonts w:eastAsia="Times New Roman" w:cs="Kartika"/>
              <w:noProof/>
              <w:sz w:val="40"/>
              <w:szCs w:val="40"/>
              <w:lang w:val="en-US" w:bidi="ml-IN"/>
            </w:rPr>
          </w:pPr>
          <w:hyperlink w:anchor="_Toc112618374" w:history="1">
            <w:r w:rsidRPr="002B32A9">
              <w:rPr>
                <w:rFonts w:ascii="Times New Roman" w:hAnsi="Times New Roman"/>
                <w:noProof/>
                <w:color w:val="0563C1"/>
                <w:sz w:val="40"/>
                <w:szCs w:val="40"/>
                <w:u w:val="single"/>
                <w:lang w:val="en-GB" w:bidi="ml-IN"/>
              </w:rPr>
              <w:t>References</w:t>
            </w:r>
            <w:r w:rsidRPr="002B32A9">
              <w:rPr>
                <w:rFonts w:ascii="Times New Roman" w:hAnsi="Times New Roman"/>
                <w:noProof/>
                <w:webHidden/>
                <w:sz w:val="40"/>
                <w:szCs w:val="40"/>
                <w:lang w:val="en-GB" w:bidi="ml-IN"/>
              </w:rPr>
              <w:tab/>
            </w:r>
            <w:r w:rsidRPr="002B32A9">
              <w:rPr>
                <w:rFonts w:ascii="Times New Roman" w:hAnsi="Times New Roman"/>
                <w:noProof/>
                <w:webHidden/>
                <w:sz w:val="40"/>
                <w:szCs w:val="40"/>
                <w:lang w:val="en-GB" w:bidi="ml-IN"/>
              </w:rPr>
              <w:fldChar w:fldCharType="begin"/>
            </w:r>
            <w:r w:rsidRPr="002B32A9">
              <w:rPr>
                <w:rFonts w:ascii="Times New Roman" w:hAnsi="Times New Roman"/>
                <w:noProof/>
                <w:webHidden/>
                <w:sz w:val="40"/>
                <w:szCs w:val="40"/>
                <w:lang w:val="en-GB" w:bidi="ml-IN"/>
              </w:rPr>
              <w:instrText xml:space="preserve"> PAGEREF _Toc112618374 \h </w:instrText>
            </w:r>
            <w:r w:rsidRPr="002B32A9">
              <w:rPr>
                <w:rFonts w:ascii="Times New Roman" w:hAnsi="Times New Roman"/>
                <w:noProof/>
                <w:webHidden/>
                <w:sz w:val="40"/>
                <w:szCs w:val="40"/>
                <w:lang w:val="en-GB" w:bidi="ml-IN"/>
              </w:rPr>
            </w:r>
            <w:r w:rsidRPr="002B32A9">
              <w:rPr>
                <w:rFonts w:ascii="Times New Roman" w:hAnsi="Times New Roman"/>
                <w:noProof/>
                <w:webHidden/>
                <w:sz w:val="40"/>
                <w:szCs w:val="40"/>
                <w:lang w:val="en-GB" w:bidi="ml-IN"/>
              </w:rPr>
              <w:fldChar w:fldCharType="separate"/>
            </w:r>
            <w:r w:rsidRPr="002B32A9">
              <w:rPr>
                <w:rFonts w:ascii="Times New Roman" w:hAnsi="Times New Roman"/>
                <w:noProof/>
                <w:webHidden/>
                <w:sz w:val="40"/>
                <w:szCs w:val="40"/>
                <w:lang w:val="en-GB" w:bidi="ml-IN"/>
              </w:rPr>
              <w:t>10</w:t>
            </w:r>
            <w:r w:rsidRPr="002B32A9">
              <w:rPr>
                <w:rFonts w:ascii="Times New Roman" w:hAnsi="Times New Roman"/>
                <w:noProof/>
                <w:webHidden/>
                <w:sz w:val="40"/>
                <w:szCs w:val="40"/>
                <w:lang w:val="en-GB" w:bidi="ml-IN"/>
              </w:rPr>
              <w:fldChar w:fldCharType="end"/>
            </w:r>
          </w:hyperlink>
        </w:p>
        <w:p w14:paraId="086DBABB" w14:textId="77777777" w:rsidR="002B32A9" w:rsidRPr="002B32A9" w:rsidRDefault="002B32A9" w:rsidP="002B32A9">
          <w:pPr>
            <w:spacing w:line="259" w:lineRule="auto"/>
            <w:rPr>
              <w:rFonts w:cs="Kartika"/>
              <w:lang w:val="en-GB" w:bidi="ml-IN"/>
            </w:rPr>
          </w:pPr>
          <w:r w:rsidRPr="002B32A9">
            <w:rPr>
              <w:rFonts w:cs="Kartika"/>
              <w:b/>
              <w:bCs/>
              <w:noProof/>
              <w:lang w:val="en-GB" w:bidi="ml-IN"/>
            </w:rPr>
            <w:fldChar w:fldCharType="end"/>
          </w:r>
        </w:p>
      </w:sdtContent>
    </w:sdt>
    <w:p w14:paraId="68543EFD" w14:textId="3FDBC136" w:rsidR="002B32A9" w:rsidRDefault="002B32A9" w:rsidP="002B32A9">
      <w:pPr>
        <w:spacing w:line="360" w:lineRule="auto"/>
        <w:rPr>
          <w:rFonts w:ascii="Times New Roman" w:hAnsi="Times New Roman"/>
          <w:b/>
          <w:bCs/>
          <w:sz w:val="24"/>
          <w:szCs w:val="24"/>
          <w:lang w:val="en-GB" w:bidi="ml-IN"/>
        </w:rPr>
      </w:pPr>
    </w:p>
    <w:p w14:paraId="6C90125A" w14:textId="6E1CE973" w:rsidR="003A2E31" w:rsidRDefault="003A2E31" w:rsidP="002B32A9">
      <w:pPr>
        <w:spacing w:line="360" w:lineRule="auto"/>
        <w:rPr>
          <w:rFonts w:ascii="Times New Roman" w:hAnsi="Times New Roman"/>
          <w:b/>
          <w:bCs/>
          <w:sz w:val="24"/>
          <w:szCs w:val="24"/>
          <w:lang w:val="en-GB" w:bidi="ml-IN"/>
        </w:rPr>
      </w:pPr>
    </w:p>
    <w:p w14:paraId="6634CA33" w14:textId="77777777" w:rsidR="003A2E31" w:rsidRPr="002B32A9" w:rsidRDefault="003A2E31" w:rsidP="002B32A9">
      <w:pPr>
        <w:spacing w:line="360" w:lineRule="auto"/>
        <w:rPr>
          <w:rFonts w:ascii="Times New Roman" w:hAnsi="Times New Roman"/>
          <w:b/>
          <w:bCs/>
          <w:sz w:val="24"/>
          <w:szCs w:val="24"/>
          <w:lang w:val="en-GB" w:bidi="ml-IN"/>
        </w:rPr>
      </w:pPr>
    </w:p>
    <w:p w14:paraId="03016AB9" w14:textId="77777777" w:rsidR="002B32A9" w:rsidRPr="002B32A9" w:rsidRDefault="002B32A9" w:rsidP="002B32A9">
      <w:pPr>
        <w:keepNext/>
        <w:keepLines/>
        <w:spacing w:before="240" w:after="0" w:line="240" w:lineRule="auto"/>
        <w:outlineLvl w:val="0"/>
        <w:rPr>
          <w:rFonts w:ascii="Times New Roman" w:eastAsia="Times New Roman" w:hAnsi="Times New Roman" w:cs="Kartika"/>
          <w:color w:val="000000"/>
          <w:sz w:val="32"/>
          <w:szCs w:val="32"/>
          <w:lang w:val="en-GB" w:bidi="ml-IN"/>
        </w:rPr>
      </w:pPr>
      <w:bookmarkStart w:id="0" w:name="_Toc112618365"/>
      <w:r w:rsidRPr="002B32A9">
        <w:rPr>
          <w:rFonts w:ascii="Times New Roman" w:eastAsia="Times New Roman" w:hAnsi="Times New Roman" w:cs="Kartika"/>
          <w:b/>
          <w:color w:val="000000"/>
          <w:sz w:val="32"/>
          <w:szCs w:val="32"/>
          <w:lang w:val="en-GB" w:bidi="ml-IN"/>
        </w:rPr>
        <w:t>Introduction</w:t>
      </w:r>
      <w:bookmarkEnd w:id="0"/>
    </w:p>
    <w:p w14:paraId="6867E384" w14:textId="77777777" w:rsidR="002B32A9" w:rsidRPr="002B32A9" w:rsidRDefault="002B32A9" w:rsidP="002B32A9">
      <w:pPr>
        <w:spacing w:line="360" w:lineRule="auto"/>
        <w:jc w:val="both"/>
        <w:rPr>
          <w:rFonts w:ascii="Times New Roman" w:hAnsi="Times New Roman"/>
          <w:b/>
          <w:bCs/>
          <w:sz w:val="24"/>
          <w:szCs w:val="24"/>
          <w:lang w:val="en-GB" w:bidi="ml-IN"/>
        </w:rPr>
      </w:pPr>
      <w:r w:rsidRPr="002B32A9">
        <w:rPr>
          <w:rFonts w:ascii="Times New Roman" w:hAnsi="Times New Roman"/>
          <w:sz w:val="24"/>
          <w:szCs w:val="24"/>
          <w:lang w:val="en-GB" w:bidi="ml-IN"/>
        </w:rPr>
        <w:t xml:space="preserve">The key aim of the current assessment is to outline appropriate HR strategies for an international technology company from the perspective of the human resource director of the company. For this, the renowned multinational technology company Apple has been selected. The primary part of the assessment outlines detailed and appropriate human resource strategies that can be developed and deployed in the change management, staffing-retention and learning and development areas of Apple. Followed by this, the assessment will demonstrate how the chosen strategies can make the team members valued and appreciated and develop a sense of belonging to the organisation. The discussion on the three areas will demonstrate a critical appreciation of the principles, </w:t>
      </w:r>
      <w:proofErr w:type="gramStart"/>
      <w:r w:rsidRPr="002B32A9">
        <w:rPr>
          <w:rFonts w:ascii="Times New Roman" w:hAnsi="Times New Roman"/>
          <w:sz w:val="24"/>
          <w:szCs w:val="24"/>
          <w:lang w:val="en-GB" w:bidi="ml-IN"/>
        </w:rPr>
        <w:t>models</w:t>
      </w:r>
      <w:proofErr w:type="gramEnd"/>
      <w:r w:rsidRPr="002B32A9">
        <w:rPr>
          <w:rFonts w:ascii="Times New Roman" w:hAnsi="Times New Roman"/>
          <w:sz w:val="24"/>
          <w:szCs w:val="24"/>
          <w:lang w:val="en-GB" w:bidi="ml-IN"/>
        </w:rPr>
        <w:t xml:space="preserve"> and concepts of current HRM and IHRM theories. The assessment will basically provide recommendations for Apple to develop proper human resource strategies in the areas of change management, staffing-retention and learning and development.        </w:t>
      </w:r>
      <w:r w:rsidRPr="002B32A9">
        <w:rPr>
          <w:rFonts w:ascii="Times New Roman" w:hAnsi="Times New Roman"/>
          <w:b/>
          <w:bCs/>
          <w:sz w:val="24"/>
          <w:szCs w:val="24"/>
          <w:lang w:val="en-GB" w:bidi="ml-IN"/>
        </w:rPr>
        <w:t xml:space="preserve"> </w:t>
      </w:r>
    </w:p>
    <w:p w14:paraId="77E210AD" w14:textId="77777777"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1" w:name="_Toc112618366"/>
      <w:r w:rsidRPr="002B32A9">
        <w:rPr>
          <w:rFonts w:ascii="Times New Roman" w:eastAsia="Times New Roman" w:hAnsi="Times New Roman" w:cs="Kartika"/>
          <w:b/>
          <w:color w:val="000000"/>
          <w:sz w:val="24"/>
          <w:szCs w:val="32"/>
          <w:lang w:val="en-GB" w:bidi="ml-IN"/>
        </w:rPr>
        <w:t>Overview of the organisation</w:t>
      </w:r>
      <w:bookmarkEnd w:id="1"/>
    </w:p>
    <w:p w14:paraId="74903484" w14:textId="56258166"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r w:rsidRPr="002B32A9">
        <w:rPr>
          <w:rFonts w:ascii="Times New Roman" w:eastAsia="Times New Roman" w:hAnsi="Times New Roman" w:cs="Kartika"/>
          <w:b/>
          <w:color w:val="000000"/>
          <w:sz w:val="24"/>
          <w:szCs w:val="32"/>
          <w:lang w:val="en-GB" w:bidi="ml-IN"/>
        </w:rPr>
        <w:t xml:space="preserve"> </w:t>
      </w:r>
    </w:p>
    <w:p w14:paraId="5B3B9C92"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Apple Inc. is an American-based multinational technology company that is well known for consumer electronics, </w:t>
      </w:r>
      <w:proofErr w:type="gramStart"/>
      <w:r w:rsidRPr="002B32A9">
        <w:rPr>
          <w:rFonts w:ascii="Times New Roman" w:hAnsi="Times New Roman"/>
          <w:sz w:val="24"/>
          <w:szCs w:val="24"/>
          <w:lang w:val="en-GB" w:bidi="ml-IN"/>
        </w:rPr>
        <w:t>software</w:t>
      </w:r>
      <w:proofErr w:type="gramEnd"/>
      <w:r w:rsidRPr="002B32A9">
        <w:rPr>
          <w:rFonts w:ascii="Times New Roman" w:hAnsi="Times New Roman"/>
          <w:sz w:val="24"/>
          <w:szCs w:val="24"/>
          <w:lang w:val="en-GB" w:bidi="ml-IN"/>
        </w:rPr>
        <w:t xml:space="preserve"> and online services. Considering the revenue, the company headquartered in California is the largest technology company in the world. Apple serves its products and services worldwide, and the company has 520 retail stores till now. With total revenue of 365.82 billion by the year 2021, Apple has the world’s biggest market capitalisation. The workplace of Apple is highly diversified, with a total number of 154000 employees (</w:t>
      </w:r>
      <w:proofErr w:type="spellStart"/>
      <w:r w:rsidRPr="002B32A9">
        <w:rPr>
          <w:rFonts w:ascii="Times New Roman" w:hAnsi="Times New Roman"/>
          <w:sz w:val="24"/>
          <w:szCs w:val="24"/>
          <w:lang w:val="en-GB" w:bidi="ml-IN"/>
        </w:rPr>
        <w:t>Jin</w:t>
      </w:r>
      <w:proofErr w:type="spellEnd"/>
      <w:r w:rsidRPr="002B32A9">
        <w:rPr>
          <w:rFonts w:ascii="Times New Roman" w:hAnsi="Times New Roman"/>
          <w:sz w:val="24"/>
          <w:szCs w:val="24"/>
          <w:lang w:val="en-GB" w:bidi="ml-IN"/>
        </w:rPr>
        <w:t xml:space="preserve">, 2020). The business strategies of Apple mainly include well-designed products, product differentiation, enhancing customer experience and strengthening the Apple ecosystem. The product-driven business nature of Apple prioritises product development first and then looks for the market for it. While considering the HR strategies, Apple focuses on hiring the right employees, self-awareness programs, making employees innovative, investing more in human capital and participating employees in decision making (Chen et al., 2021).         </w:t>
      </w:r>
    </w:p>
    <w:p w14:paraId="18F2672E" w14:textId="31E66E75"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2" w:name="_Toc112618367"/>
      <w:r w:rsidRPr="002B32A9">
        <w:rPr>
          <w:rFonts w:ascii="Times New Roman" w:eastAsia="Times New Roman" w:hAnsi="Times New Roman" w:cs="Kartika"/>
          <w:b/>
          <w:color w:val="000000"/>
          <w:sz w:val="24"/>
          <w:szCs w:val="32"/>
          <w:lang w:val="en-GB" w:bidi="ml-IN"/>
        </w:rPr>
        <w:t>Change management</w:t>
      </w:r>
      <w:bookmarkEnd w:id="2"/>
    </w:p>
    <w:p w14:paraId="702853D8"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266D16E5"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As per the observation of Klein et al. (2022), change management is identified as a systematic approach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dealing with the transformation of processes, technologies and goals of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The main aim of change management in an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is to implement strategies that affect change, control change as well as help the employees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adapt to changes. Change management also helps the company to explain and implement changes in the external and internal processes of the business. Change management also involves the process that leads to planning and implementing changes in the company. Further, working hours of employees or flexible working hours, diversity management, recalibrating the duties of the employees, adequate employee training and knowledge management are the various human resource strategies that need to implement by the company Apple in the future for effective implementation of change management in their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Implementing flexible working hours as per the requirement of the employees at Apple will help them to reduce the rigid working conditions as well as help the employees improve their work-life balance, and overall, it will contribute to the company. Providing flexible working hours gives more relaxation to the employees, and thereby, the employees will be ready to accept the changes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so the company can plan for change management effectively (</w:t>
      </w:r>
      <w:proofErr w:type="spellStart"/>
      <w:r w:rsidRPr="002B32A9">
        <w:rPr>
          <w:rFonts w:ascii="Times New Roman" w:hAnsi="Times New Roman"/>
          <w:sz w:val="24"/>
          <w:szCs w:val="24"/>
          <w:lang w:val="en-US" w:bidi="ml-IN"/>
        </w:rPr>
        <w:t>Kelliher</w:t>
      </w:r>
      <w:proofErr w:type="spellEnd"/>
      <w:r w:rsidRPr="002B32A9">
        <w:rPr>
          <w:rFonts w:ascii="Times New Roman" w:hAnsi="Times New Roman"/>
          <w:sz w:val="24"/>
          <w:szCs w:val="24"/>
          <w:lang w:val="en-US" w:bidi="ml-IN"/>
        </w:rPr>
        <w:t xml:space="preserve"> and </w:t>
      </w:r>
      <w:proofErr w:type="spellStart"/>
      <w:r w:rsidRPr="002B32A9">
        <w:rPr>
          <w:rFonts w:ascii="Times New Roman" w:hAnsi="Times New Roman"/>
          <w:sz w:val="24"/>
          <w:szCs w:val="24"/>
          <w:lang w:val="en-US" w:bidi="ml-IN"/>
        </w:rPr>
        <w:t>Aderson</w:t>
      </w:r>
      <w:proofErr w:type="spellEnd"/>
      <w:r w:rsidRPr="002B32A9">
        <w:rPr>
          <w:rFonts w:ascii="Times New Roman" w:hAnsi="Times New Roman"/>
          <w:sz w:val="24"/>
          <w:szCs w:val="24"/>
          <w:lang w:val="en-US" w:bidi="ml-IN"/>
        </w:rPr>
        <w:t>, 2010).</w:t>
      </w:r>
    </w:p>
    <w:p w14:paraId="42141819"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Diversity is one of the human resource strategies that enable the business to implement change successfully. In the case of the company Apple, the company needs to focus on diversity management, and it will help the company to increase its chance of success in change management. Further, diverse employees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will perform well and contribute better ideas (Hunt et al., 2015). In addition to this, recalibrating the duties of the employees is highly important in change management, and it will help the employees to identify and understand their roles in change management, the company Apple needs to recalibrate the duties of the employees for effective change management. Providing adequate training to the employees is highly important in every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for the effective implementation of change management. </w:t>
      </w:r>
      <w:proofErr w:type="gramStart"/>
      <w:r w:rsidRPr="002B32A9">
        <w:rPr>
          <w:rFonts w:ascii="Times New Roman" w:hAnsi="Times New Roman"/>
          <w:sz w:val="24"/>
          <w:szCs w:val="24"/>
          <w:lang w:val="en-US" w:bidi="ml-IN"/>
        </w:rPr>
        <w:t>So</w:t>
      </w:r>
      <w:proofErr w:type="gramEnd"/>
      <w:r w:rsidRPr="002B32A9">
        <w:rPr>
          <w:rFonts w:ascii="Times New Roman" w:hAnsi="Times New Roman"/>
          <w:sz w:val="24"/>
          <w:szCs w:val="24"/>
          <w:lang w:val="en-US" w:bidi="ml-IN"/>
        </w:rPr>
        <w:t xml:space="preserve"> the company Apple needs to provide adequate training to their employees as per their requirements and job roles. Providing adequate training enables the employees to understand the need for changes and the reason for the change (Salas et al., 2012). </w:t>
      </w:r>
    </w:p>
    <w:p w14:paraId="17ED46CF" w14:textId="497C7A4D"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US" w:bidi="ml-IN"/>
        </w:rPr>
      </w:pPr>
      <w:bookmarkStart w:id="3" w:name="_Toc112618368"/>
      <w:r w:rsidRPr="002B32A9">
        <w:rPr>
          <w:rFonts w:ascii="Times New Roman" w:eastAsia="Times New Roman" w:hAnsi="Times New Roman" w:cs="Kartika"/>
          <w:b/>
          <w:color w:val="000000"/>
          <w:sz w:val="24"/>
          <w:szCs w:val="32"/>
          <w:lang w:val="en-GB" w:bidi="ml-IN"/>
        </w:rPr>
        <w:t xml:space="preserve">Application of </w:t>
      </w:r>
      <w:r w:rsidRPr="002B32A9">
        <w:rPr>
          <w:rFonts w:ascii="Times New Roman" w:eastAsia="Times New Roman" w:hAnsi="Times New Roman" w:cs="Kartika"/>
          <w:b/>
          <w:color w:val="000000"/>
          <w:sz w:val="24"/>
          <w:szCs w:val="32"/>
          <w:lang w:val="en-US" w:bidi="ml-IN"/>
        </w:rPr>
        <w:t>ADKAR model</w:t>
      </w:r>
      <w:bookmarkEnd w:id="3"/>
    </w:p>
    <w:p w14:paraId="476CBEF4"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US" w:bidi="ml-IN"/>
        </w:rPr>
      </w:pPr>
    </w:p>
    <w:p w14:paraId="04C230DF"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In the opinion of Galli (2018), change management models are the methods, theories and concepts that offer an in-depth approach to the company's change. The models of </w:t>
      </w:r>
      <w:proofErr w:type="spellStart"/>
      <w:r w:rsidRPr="002B32A9">
        <w:rPr>
          <w:rFonts w:ascii="Times New Roman" w:hAnsi="Times New Roman"/>
          <w:sz w:val="24"/>
          <w:szCs w:val="24"/>
          <w:lang w:val="en-US" w:bidi="ml-IN"/>
        </w:rPr>
        <w:t>organisational</w:t>
      </w:r>
      <w:proofErr w:type="spellEnd"/>
      <w:r w:rsidRPr="002B32A9">
        <w:rPr>
          <w:rFonts w:ascii="Times New Roman" w:hAnsi="Times New Roman"/>
          <w:sz w:val="24"/>
          <w:szCs w:val="24"/>
          <w:lang w:val="en-US" w:bidi="ml-IN"/>
        </w:rPr>
        <w:t xml:space="preserve"> changes act as a guide to create change, direct into the process of transformation and make that change into practice. Further, </w:t>
      </w:r>
      <w:proofErr w:type="spellStart"/>
      <w:r w:rsidRPr="002B32A9">
        <w:rPr>
          <w:rFonts w:ascii="Times New Roman" w:hAnsi="Times New Roman"/>
          <w:sz w:val="24"/>
          <w:szCs w:val="24"/>
          <w:lang w:val="en-US" w:bidi="ml-IN"/>
        </w:rPr>
        <w:t>Prosci</w:t>
      </w:r>
      <w:proofErr w:type="spellEnd"/>
      <w:r w:rsidRPr="002B32A9">
        <w:rPr>
          <w:rFonts w:ascii="Times New Roman" w:hAnsi="Times New Roman"/>
          <w:sz w:val="24"/>
          <w:szCs w:val="24"/>
          <w:lang w:val="en-US" w:bidi="ml-IN"/>
        </w:rPr>
        <w:t xml:space="preserve"> ADKAR </w:t>
      </w:r>
      <w:proofErr w:type="spellStart"/>
      <w:r w:rsidRPr="002B32A9">
        <w:rPr>
          <w:rFonts w:ascii="Times New Roman" w:hAnsi="Times New Roman"/>
          <w:sz w:val="24"/>
          <w:szCs w:val="24"/>
          <w:lang w:val="en-US" w:bidi="ml-IN"/>
        </w:rPr>
        <w:t>organisational</w:t>
      </w:r>
      <w:proofErr w:type="spellEnd"/>
      <w:r w:rsidRPr="002B32A9">
        <w:rPr>
          <w:rFonts w:ascii="Times New Roman" w:hAnsi="Times New Roman"/>
          <w:sz w:val="24"/>
          <w:szCs w:val="24"/>
          <w:lang w:val="en-US" w:bidi="ml-IN"/>
        </w:rPr>
        <w:t xml:space="preserve"> change model is one of the models </w:t>
      </w:r>
      <w:proofErr w:type="spellStart"/>
      <w:r w:rsidRPr="002B32A9">
        <w:rPr>
          <w:rFonts w:ascii="Times New Roman" w:hAnsi="Times New Roman"/>
          <w:sz w:val="24"/>
          <w:szCs w:val="24"/>
          <w:lang w:val="en-US" w:bidi="ml-IN"/>
        </w:rPr>
        <w:t>utilised</w:t>
      </w:r>
      <w:proofErr w:type="spellEnd"/>
      <w:r w:rsidRPr="002B32A9">
        <w:rPr>
          <w:rFonts w:ascii="Times New Roman" w:hAnsi="Times New Roman"/>
          <w:sz w:val="24"/>
          <w:szCs w:val="24"/>
          <w:lang w:val="en-US" w:bidi="ml-IN"/>
        </w:rPr>
        <w:t xml:space="preserve"> by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It is identified as </w:t>
      </w:r>
      <w:proofErr w:type="gramStart"/>
      <w:r w:rsidRPr="002B32A9">
        <w:rPr>
          <w:rFonts w:ascii="Times New Roman" w:hAnsi="Times New Roman"/>
          <w:sz w:val="24"/>
          <w:szCs w:val="24"/>
          <w:lang w:val="en-US" w:bidi="ml-IN"/>
        </w:rPr>
        <w:t>a</w:t>
      </w:r>
      <w:proofErr w:type="gramEnd"/>
      <w:r w:rsidRPr="002B32A9">
        <w:rPr>
          <w:rFonts w:ascii="Times New Roman" w:hAnsi="Times New Roman"/>
          <w:sz w:val="24"/>
          <w:szCs w:val="24"/>
          <w:lang w:val="en-US" w:bidi="ml-IN"/>
        </w:rPr>
        <w:t xml:space="preserve"> outcome-oriented change management model that helps the businesses to limit resistance to the change. This model involves five steps, and steps include awareness, desire, knowledge, </w:t>
      </w:r>
      <w:proofErr w:type="gramStart"/>
      <w:r w:rsidRPr="002B32A9">
        <w:rPr>
          <w:rFonts w:ascii="Times New Roman" w:hAnsi="Times New Roman"/>
          <w:sz w:val="24"/>
          <w:szCs w:val="24"/>
          <w:lang w:val="en-US" w:bidi="ml-IN"/>
        </w:rPr>
        <w:t>ability</w:t>
      </w:r>
      <w:proofErr w:type="gramEnd"/>
      <w:r w:rsidRPr="002B32A9">
        <w:rPr>
          <w:rFonts w:ascii="Times New Roman" w:hAnsi="Times New Roman"/>
          <w:sz w:val="24"/>
          <w:szCs w:val="24"/>
          <w:lang w:val="en-US" w:bidi="ml-IN"/>
        </w:rPr>
        <w:t xml:space="preserve"> and reinforcement. </w:t>
      </w:r>
    </w:p>
    <w:p w14:paraId="28D97AEF" w14:textId="77777777" w:rsidR="002B32A9" w:rsidRPr="002B32A9" w:rsidRDefault="002B32A9" w:rsidP="002B32A9">
      <w:pPr>
        <w:spacing w:line="360" w:lineRule="auto"/>
        <w:jc w:val="both"/>
        <w:rPr>
          <w:rFonts w:ascii="Times New Roman" w:hAnsi="Times New Roman"/>
          <w:sz w:val="24"/>
          <w:szCs w:val="24"/>
          <w:lang w:val="en-US" w:bidi="ml-IN"/>
        </w:rPr>
      </w:pPr>
    </w:p>
    <w:p w14:paraId="3A4DE4D6" w14:textId="77777777" w:rsidR="002B32A9" w:rsidRPr="002B32A9" w:rsidRDefault="002B32A9" w:rsidP="002B32A9">
      <w:pPr>
        <w:spacing w:line="360" w:lineRule="auto"/>
        <w:jc w:val="center"/>
        <w:rPr>
          <w:rFonts w:ascii="Times New Roman" w:hAnsi="Times New Roman"/>
          <w:i/>
          <w:sz w:val="24"/>
          <w:szCs w:val="24"/>
          <w:lang w:val="en-US" w:bidi="ml-IN"/>
        </w:rPr>
      </w:pPr>
      <w:r w:rsidRPr="002B32A9">
        <w:rPr>
          <w:rFonts w:ascii="Times New Roman" w:hAnsi="Times New Roman"/>
          <w:noProof/>
          <w:sz w:val="24"/>
          <w:szCs w:val="24"/>
          <w:lang w:val="en-US" w:bidi="ml-IN"/>
        </w:rPr>
        <w:drawing>
          <wp:anchor distT="0" distB="0" distL="114300" distR="114300" simplePos="0" relativeHeight="251659264" behindDoc="0" locked="0" layoutInCell="1" allowOverlap="1" wp14:anchorId="24A25CA5" wp14:editId="03C8E004">
            <wp:simplePos x="0" y="0"/>
            <wp:positionH relativeFrom="column">
              <wp:posOffset>1628775</wp:posOffset>
            </wp:positionH>
            <wp:positionV relativeFrom="paragraph">
              <wp:align>top</wp:align>
            </wp:positionV>
            <wp:extent cx="2647950" cy="2181225"/>
            <wp:effectExtent l="0" t="0" r="0" b="9525"/>
            <wp:wrapSquare wrapText="bothSides"/>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47950" cy="2181225"/>
                    </a:xfrm>
                    <a:prstGeom prst="rect">
                      <a:avLst/>
                    </a:prstGeom>
                  </pic:spPr>
                </pic:pic>
              </a:graphicData>
            </a:graphic>
          </wp:anchor>
        </w:drawing>
      </w:r>
      <w:r w:rsidRPr="002B32A9">
        <w:rPr>
          <w:rFonts w:ascii="Times New Roman" w:hAnsi="Times New Roman"/>
          <w:sz w:val="24"/>
          <w:szCs w:val="24"/>
          <w:lang w:val="en-US" w:bidi="ml-IN"/>
        </w:rPr>
        <w:br w:type="textWrapping" w:clear="all"/>
      </w:r>
      <w:r w:rsidRPr="002B32A9">
        <w:rPr>
          <w:rFonts w:ascii="Times New Roman" w:hAnsi="Times New Roman"/>
          <w:i/>
          <w:sz w:val="24"/>
          <w:szCs w:val="24"/>
          <w:lang w:val="en-US" w:bidi="ml-IN"/>
        </w:rPr>
        <w:t>Figure 1 ADKAR change management model</w:t>
      </w:r>
    </w:p>
    <w:p w14:paraId="5950C08E" w14:textId="77777777" w:rsidR="002B32A9" w:rsidRPr="002B32A9" w:rsidRDefault="002B32A9" w:rsidP="002B32A9">
      <w:pPr>
        <w:spacing w:line="360" w:lineRule="auto"/>
        <w:jc w:val="center"/>
        <w:rPr>
          <w:rFonts w:ascii="Times New Roman" w:hAnsi="Times New Roman"/>
          <w:i/>
          <w:sz w:val="24"/>
          <w:szCs w:val="24"/>
          <w:lang w:val="en-US" w:bidi="ml-IN"/>
        </w:rPr>
      </w:pPr>
      <w:r w:rsidRPr="002B32A9">
        <w:rPr>
          <w:rFonts w:ascii="Times New Roman" w:hAnsi="Times New Roman"/>
          <w:i/>
          <w:sz w:val="24"/>
          <w:szCs w:val="24"/>
          <w:lang w:val="en-US" w:bidi="ml-IN"/>
        </w:rPr>
        <w:t>Source: Wong et al. (2019)</w:t>
      </w:r>
    </w:p>
    <w:p w14:paraId="09F7E720"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Awareness: The first stage of the ADKAR model is awareness, and this stage explains that before considering changes, people need to be aware of the change. Creating awareness includes education and communication.</w:t>
      </w:r>
    </w:p>
    <w:p w14:paraId="066A5A72"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Desire: Not only is awareness enough, but the creation of desire is also necessary for change. Creation of desire may include listing, peer advocacy, communication, explaining benefits and clear visions (Wong et al., 2019). </w:t>
      </w:r>
    </w:p>
    <w:p w14:paraId="391C7426"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Knowledge: This stage explains that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make changes, individuals also need to know how to make a change. Proper communication and training are necessary to enhance knowledge. Knowledge means the employees want to know the stage of change as well as the goal behind the change.</w:t>
      </w:r>
    </w:p>
    <w:p w14:paraId="13A09A24"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Ability: After knowing the need for change, employees need to develop their ability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do things in a better and new way (Harrison et al., 2021).</w:t>
      </w:r>
    </w:p>
    <w:p w14:paraId="134623BC"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Reinforcement: Only if people continue to use the new methods of operation that they have learnt will change be long-lasting. Both negative and positive reinforcement is necessary to enable new ways of acting or behaving to stick, so they become habits.</w:t>
      </w:r>
    </w:p>
    <w:p w14:paraId="04D58FCF"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The company Apple needs to </w:t>
      </w:r>
      <w:proofErr w:type="spellStart"/>
      <w:r w:rsidRPr="002B32A9">
        <w:rPr>
          <w:rFonts w:ascii="Times New Roman" w:hAnsi="Times New Roman"/>
          <w:sz w:val="24"/>
          <w:szCs w:val="24"/>
          <w:lang w:val="en-US" w:bidi="ml-IN"/>
        </w:rPr>
        <w:t>utilise</w:t>
      </w:r>
      <w:proofErr w:type="spellEnd"/>
      <w:r w:rsidRPr="002B32A9">
        <w:rPr>
          <w:rFonts w:ascii="Times New Roman" w:hAnsi="Times New Roman"/>
          <w:sz w:val="24"/>
          <w:szCs w:val="24"/>
          <w:lang w:val="en-US" w:bidi="ml-IN"/>
        </w:rPr>
        <w:t xml:space="preserve"> the ADKAR change management model, and it will help the company to focus more on driving individual change. ADKAR model is also identified as an excellent choice for a </w:t>
      </w:r>
      <w:proofErr w:type="gramStart"/>
      <w:r w:rsidRPr="002B32A9">
        <w:rPr>
          <w:rFonts w:ascii="Times New Roman" w:hAnsi="Times New Roman"/>
          <w:sz w:val="24"/>
          <w:szCs w:val="24"/>
          <w:lang w:val="en-US" w:bidi="ml-IN"/>
        </w:rPr>
        <w:t>business like</w:t>
      </w:r>
      <w:proofErr w:type="gramEnd"/>
      <w:r w:rsidRPr="002B32A9">
        <w:rPr>
          <w:rFonts w:ascii="Times New Roman" w:hAnsi="Times New Roman"/>
          <w:sz w:val="24"/>
          <w:szCs w:val="24"/>
          <w:lang w:val="en-US" w:bidi="ml-IN"/>
        </w:rPr>
        <w:t xml:space="preserve"> Apple because it offers ready-made recipes that are required for the change (Tang, 2019). </w:t>
      </w:r>
    </w:p>
    <w:p w14:paraId="0FFAA7A2" w14:textId="2C61A489"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4" w:name="_Toc112618369"/>
      <w:r w:rsidRPr="002B32A9">
        <w:rPr>
          <w:rFonts w:ascii="Times New Roman" w:eastAsia="Times New Roman" w:hAnsi="Times New Roman" w:cs="Kartika"/>
          <w:b/>
          <w:color w:val="000000"/>
          <w:sz w:val="24"/>
          <w:szCs w:val="32"/>
          <w:lang w:val="en-GB" w:bidi="ml-IN"/>
        </w:rPr>
        <w:t>Staffing-retention</w:t>
      </w:r>
      <w:bookmarkEnd w:id="4"/>
    </w:p>
    <w:p w14:paraId="38F1E487"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1DFDA481"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As per the observation of </w:t>
      </w:r>
      <w:proofErr w:type="spellStart"/>
      <w:r w:rsidRPr="002B32A9">
        <w:rPr>
          <w:rFonts w:ascii="Times New Roman" w:hAnsi="Times New Roman"/>
          <w:sz w:val="24"/>
          <w:szCs w:val="24"/>
          <w:lang w:val="en-US" w:bidi="ml-IN"/>
        </w:rPr>
        <w:t>Shimp</w:t>
      </w:r>
      <w:proofErr w:type="spellEnd"/>
      <w:r w:rsidRPr="002B32A9">
        <w:rPr>
          <w:rFonts w:ascii="Times New Roman" w:hAnsi="Times New Roman"/>
          <w:sz w:val="24"/>
          <w:szCs w:val="24"/>
          <w:lang w:val="en-US" w:bidi="ml-IN"/>
        </w:rPr>
        <w:t xml:space="preserve"> (2017), staffing retention is a program that enables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to attract new employees as well as retain existing employees. Staffing retention is always one of the goals of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One of the main of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is to maintain talented employees and thereby reduce employee turnover.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reduce employee turnover and also retain employees,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need to develop a positive environment that appreciates employees and provide adequate benefits and pay as well as the opportunity for work-life balance. Further, reassessing compensation, opportunities for upskilling and reskilling, creating a pathway for growth, </w:t>
      </w:r>
      <w:proofErr w:type="spellStart"/>
      <w:r w:rsidRPr="002B32A9">
        <w:rPr>
          <w:rFonts w:ascii="Times New Roman" w:hAnsi="Times New Roman"/>
          <w:sz w:val="24"/>
          <w:szCs w:val="24"/>
          <w:lang w:val="en-US" w:bidi="ml-IN"/>
        </w:rPr>
        <w:t>prioritising</w:t>
      </w:r>
      <w:proofErr w:type="spellEnd"/>
      <w:r w:rsidRPr="002B32A9">
        <w:rPr>
          <w:rFonts w:ascii="Times New Roman" w:hAnsi="Times New Roman"/>
          <w:sz w:val="24"/>
          <w:szCs w:val="24"/>
          <w:lang w:val="en-US" w:bidi="ml-IN"/>
        </w:rPr>
        <w:t xml:space="preserve"> work-life balance etc., are the various human resource strategies that the company Apple need to implement in the future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retain their employees for a longer period of time. However, the company Apple needs to reassess the compensation for retaining its employees. In the opinion of </w:t>
      </w:r>
      <w:proofErr w:type="spellStart"/>
      <w:r w:rsidRPr="002B32A9">
        <w:rPr>
          <w:rFonts w:ascii="Times New Roman" w:hAnsi="Times New Roman"/>
          <w:sz w:val="24"/>
          <w:szCs w:val="24"/>
          <w:lang w:val="en-US" w:bidi="ml-IN"/>
        </w:rPr>
        <w:t>Yamoah</w:t>
      </w:r>
      <w:proofErr w:type="spellEnd"/>
      <w:r w:rsidRPr="002B32A9">
        <w:rPr>
          <w:rFonts w:ascii="Times New Roman" w:hAnsi="Times New Roman"/>
          <w:sz w:val="24"/>
          <w:szCs w:val="24"/>
          <w:lang w:val="en-US" w:bidi="ml-IN"/>
        </w:rPr>
        <w:t xml:space="preserve"> (2013), compensation plays an important role in employee retention because a company which is providing adequate compensation means that they are more cared for and concerned about their employees. Thus, Apple Company needs to reassess the compensation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retain their employees as well as attract new ones. </w:t>
      </w:r>
    </w:p>
    <w:p w14:paraId="269CBA9D"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Providing an opportunity for reskilling and upskilling enable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to retain its employees. </w:t>
      </w:r>
      <w:proofErr w:type="gramStart"/>
      <w:r w:rsidRPr="002B32A9">
        <w:rPr>
          <w:rFonts w:ascii="Times New Roman" w:hAnsi="Times New Roman"/>
          <w:sz w:val="24"/>
          <w:szCs w:val="24"/>
          <w:lang w:val="en-US" w:bidi="ml-IN"/>
        </w:rPr>
        <w:t>So</w:t>
      </w:r>
      <w:proofErr w:type="gramEnd"/>
      <w:r w:rsidRPr="002B32A9">
        <w:rPr>
          <w:rFonts w:ascii="Times New Roman" w:hAnsi="Times New Roman"/>
          <w:sz w:val="24"/>
          <w:szCs w:val="24"/>
          <w:lang w:val="en-US" w:bidi="ml-IN"/>
        </w:rPr>
        <w:t xml:space="preserve"> the company Apple needs to provide an opportunity to learn additional skills. Thus, Apple needs to offer additional educational facilities to the employees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retain employees as well as attract a talented pool into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as noted by Germain (2020). Further, Apple also needs to develop a pathway that leads the employee growth. The work always keeps changing and thereby the opportunities for the employees are decreasing. Thus, dedicated career pathing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will help the company to retain its employees. The company Apple needs to implement necessary steps for career pathing, and this is one of the best methods for retaining employees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In addition to this, introducing human resource strategies and policies that are related to the work-life balance is highly important to retain employees. Employees are always looking for </w:t>
      </w:r>
      <w:proofErr w:type="spellStart"/>
      <w:r w:rsidRPr="002B32A9">
        <w:rPr>
          <w:rFonts w:ascii="Times New Roman" w:hAnsi="Times New Roman"/>
          <w:sz w:val="24"/>
          <w:szCs w:val="24"/>
          <w:lang w:val="en-US" w:bidi="ml-IN"/>
        </w:rPr>
        <w:t>organisations</w:t>
      </w:r>
      <w:proofErr w:type="spellEnd"/>
      <w:r w:rsidRPr="002B32A9">
        <w:rPr>
          <w:rFonts w:ascii="Times New Roman" w:hAnsi="Times New Roman"/>
          <w:sz w:val="24"/>
          <w:szCs w:val="24"/>
          <w:lang w:val="en-US" w:bidi="ml-IN"/>
        </w:rPr>
        <w:t xml:space="preserve"> which provide work-life balance. So, the managers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Apple need to communicate with employees regarding workloads. The company also needs to avoid unnecessary meeting which drains the time of the employees (Rodriguez-Sanchez et al., 2020). </w:t>
      </w:r>
    </w:p>
    <w:p w14:paraId="65AFD307" w14:textId="32D8D0D5"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US" w:bidi="ml-IN"/>
        </w:rPr>
      </w:pPr>
      <w:bookmarkStart w:id="5" w:name="_Toc112618370"/>
      <w:r w:rsidRPr="002B32A9">
        <w:rPr>
          <w:rFonts w:ascii="Times New Roman" w:eastAsia="Times New Roman" w:hAnsi="Times New Roman" w:cs="Kartika"/>
          <w:b/>
          <w:color w:val="000000"/>
          <w:sz w:val="24"/>
          <w:szCs w:val="32"/>
          <w:lang w:val="en-GB" w:bidi="ml-IN"/>
        </w:rPr>
        <w:t xml:space="preserve">Application of </w:t>
      </w:r>
      <w:r w:rsidRPr="002B32A9">
        <w:rPr>
          <w:rFonts w:ascii="Times New Roman" w:eastAsia="Times New Roman" w:hAnsi="Times New Roman" w:cs="Kartika"/>
          <w:b/>
          <w:color w:val="000000"/>
          <w:sz w:val="24"/>
          <w:szCs w:val="32"/>
          <w:lang w:val="en-US" w:bidi="ml-IN"/>
        </w:rPr>
        <w:t>job embeddedness theory</w:t>
      </w:r>
      <w:bookmarkEnd w:id="5"/>
    </w:p>
    <w:p w14:paraId="42D0414A"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US" w:bidi="ml-IN"/>
        </w:rPr>
      </w:pPr>
    </w:p>
    <w:p w14:paraId="253FA403"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From recruiting to training to motivating, businesses devote a lot of time, energy, and resources to their workforce. A firm loses skill when an employee leaves, but it also loses the resources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invested in that individual. The idea of employee retention focuses on asking why people quit a firm and what could be done to retain them. Further, one of the theories related to the retention of employees is the job embeddedness theory (</w:t>
      </w:r>
      <w:proofErr w:type="spellStart"/>
      <w:r w:rsidRPr="002B32A9">
        <w:rPr>
          <w:rFonts w:ascii="Times New Roman" w:hAnsi="Times New Roman"/>
          <w:sz w:val="24"/>
          <w:szCs w:val="24"/>
          <w:lang w:val="en-US" w:bidi="ml-IN"/>
        </w:rPr>
        <w:t>Kiazad</w:t>
      </w:r>
      <w:proofErr w:type="spellEnd"/>
      <w:r w:rsidRPr="002B32A9">
        <w:rPr>
          <w:rFonts w:ascii="Times New Roman" w:hAnsi="Times New Roman"/>
          <w:sz w:val="24"/>
          <w:szCs w:val="24"/>
          <w:lang w:val="en-US" w:bidi="ml-IN"/>
        </w:rPr>
        <w:t xml:space="preserve"> et al., 2015). As per this theory, it involves various forces that influence the retention of the employees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This theory also focuses more on the factors which keep the employee on the job. The theory has three components, and it involves sacrifice, fit and links. Links are the relationships you have with other people, things, and </w:t>
      </w:r>
      <w:proofErr w:type="spellStart"/>
      <w:r w:rsidRPr="002B32A9">
        <w:rPr>
          <w:rFonts w:ascii="Times New Roman" w:hAnsi="Times New Roman"/>
          <w:sz w:val="24"/>
          <w:szCs w:val="24"/>
          <w:lang w:val="en-US" w:bidi="ml-IN"/>
        </w:rPr>
        <w:t>organisations</w:t>
      </w:r>
      <w:proofErr w:type="spellEnd"/>
      <w:r w:rsidRPr="002B32A9">
        <w:rPr>
          <w:rFonts w:ascii="Times New Roman" w:hAnsi="Times New Roman"/>
          <w:sz w:val="24"/>
          <w:szCs w:val="24"/>
          <w:lang w:val="en-US" w:bidi="ml-IN"/>
        </w:rPr>
        <w:t xml:space="preserve">, and fit refers to how well a company and its surrounding environment suit a particular employee. Additionally, sacrifice refers to the perceived pecuniary and psychological loss that people would endure if they quit their jobs (William Lee et al., 2014). </w:t>
      </w:r>
    </w:p>
    <w:p w14:paraId="1583D338"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sz w:val="24"/>
          <w:szCs w:val="24"/>
          <w:lang w:val="en-US" w:bidi="ml-IN"/>
        </w:rPr>
        <w:t xml:space="preserve">The theory of job embeddedness explains that the employees who are more embedded in the company have less chance to leave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The company Apple need to implement job embeddedness theory </w:t>
      </w:r>
      <w:proofErr w:type="gramStart"/>
      <w:r w:rsidRPr="002B32A9">
        <w:rPr>
          <w:rFonts w:ascii="Times New Roman" w:hAnsi="Times New Roman"/>
          <w:sz w:val="24"/>
          <w:szCs w:val="24"/>
          <w:lang w:val="en-US" w:bidi="ml-IN"/>
        </w:rPr>
        <w:t>in order to</w:t>
      </w:r>
      <w:proofErr w:type="gramEnd"/>
      <w:r w:rsidRPr="002B32A9">
        <w:rPr>
          <w:rFonts w:ascii="Times New Roman" w:hAnsi="Times New Roman"/>
          <w:sz w:val="24"/>
          <w:szCs w:val="24"/>
          <w:lang w:val="en-US" w:bidi="ml-IN"/>
        </w:rPr>
        <w:t xml:space="preserve"> make their employees happier. It also helps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to develop and keep a better relationship with the employees. By implementing the job embeddedness theory, the company Apple will enhance their employee's morale as well as strengthen the commitment of the employees. Job embeddedness also helps the companies to enhance their resilience, and thereby the employees will contribute to the </w:t>
      </w:r>
      <w:proofErr w:type="spellStart"/>
      <w:r w:rsidRPr="002B32A9">
        <w:rPr>
          <w:rFonts w:ascii="Times New Roman" w:hAnsi="Times New Roman"/>
          <w:sz w:val="24"/>
          <w:szCs w:val="24"/>
          <w:lang w:val="en-US" w:bidi="ml-IN"/>
        </w:rPr>
        <w:t>organisational</w:t>
      </w:r>
      <w:proofErr w:type="spellEnd"/>
      <w:r w:rsidRPr="002B32A9">
        <w:rPr>
          <w:rFonts w:ascii="Times New Roman" w:hAnsi="Times New Roman"/>
          <w:sz w:val="24"/>
          <w:szCs w:val="24"/>
          <w:lang w:val="en-US" w:bidi="ml-IN"/>
        </w:rPr>
        <w:t xml:space="preserve"> goal. In addition to this, this theory also reduces employee turnover and increases employee retention in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The company Apple needs to implement this theory because it helps the </w:t>
      </w:r>
      <w:proofErr w:type="spellStart"/>
      <w:r w:rsidRPr="002B32A9">
        <w:rPr>
          <w:rFonts w:ascii="Times New Roman" w:hAnsi="Times New Roman"/>
          <w:sz w:val="24"/>
          <w:szCs w:val="24"/>
          <w:lang w:val="en-US" w:bidi="ml-IN"/>
        </w:rPr>
        <w:t>organisation</w:t>
      </w:r>
      <w:proofErr w:type="spellEnd"/>
      <w:r w:rsidRPr="002B32A9">
        <w:rPr>
          <w:rFonts w:ascii="Times New Roman" w:hAnsi="Times New Roman"/>
          <w:sz w:val="24"/>
          <w:szCs w:val="24"/>
          <w:lang w:val="en-US" w:bidi="ml-IN"/>
        </w:rPr>
        <w:t xml:space="preserve"> to enhance the level of job satisfaction of their employees (Zhang et al., 2012).</w:t>
      </w:r>
    </w:p>
    <w:p w14:paraId="7D4AD3CC" w14:textId="4A65796A"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6" w:name="_Toc112618371"/>
      <w:r w:rsidRPr="002B32A9">
        <w:rPr>
          <w:rFonts w:ascii="Times New Roman" w:eastAsia="Times New Roman" w:hAnsi="Times New Roman" w:cs="Kartika"/>
          <w:b/>
          <w:color w:val="000000"/>
          <w:sz w:val="24"/>
          <w:szCs w:val="32"/>
          <w:lang w:val="en-GB" w:bidi="ml-IN"/>
        </w:rPr>
        <w:t>Learning and development</w:t>
      </w:r>
      <w:bookmarkEnd w:id="6"/>
    </w:p>
    <w:p w14:paraId="31EFC6ED"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US" w:bidi="ml-IN"/>
        </w:rPr>
      </w:pPr>
    </w:p>
    <w:p w14:paraId="3AAC2BC0"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The world of technology is rich with impeccable competition among companies that any frontline company can have a tight opponent at any time. Thus, it is significant for Apple to stay competitive with advancement and thereby maintain the existing customer base. </w:t>
      </w:r>
      <w:proofErr w:type="gramStart"/>
      <w:r w:rsidRPr="002B32A9">
        <w:rPr>
          <w:rFonts w:ascii="Times New Roman" w:hAnsi="Times New Roman"/>
          <w:sz w:val="24"/>
          <w:szCs w:val="24"/>
          <w:lang w:val="en-GB" w:bidi="ml-IN"/>
        </w:rPr>
        <w:t>Being a product-oriented business nature, employees</w:t>
      </w:r>
      <w:proofErr w:type="gramEnd"/>
      <w:r w:rsidRPr="002B32A9">
        <w:rPr>
          <w:rFonts w:ascii="Times New Roman" w:hAnsi="Times New Roman"/>
          <w:sz w:val="24"/>
          <w:szCs w:val="24"/>
          <w:lang w:val="en-GB" w:bidi="ml-IN"/>
        </w:rPr>
        <w:t xml:space="preserve"> are the soul of the company. As the human resource director of Apple, it has been identified that further advanced human resource strategies are necessary for the learning and development area.</w:t>
      </w:r>
    </w:p>
    <w:p w14:paraId="7A173B4A"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While considering advancements in the learning and development area, Apple will be truly benefited from strategies like on-the-job learning, collaborative learning, clear assessments, effective personalisation, business-focused </w:t>
      </w:r>
      <w:proofErr w:type="gramStart"/>
      <w:r w:rsidRPr="002B32A9">
        <w:rPr>
          <w:rFonts w:ascii="Times New Roman" w:hAnsi="Times New Roman"/>
          <w:sz w:val="24"/>
          <w:szCs w:val="24"/>
          <w:lang w:val="en-GB" w:bidi="ml-IN"/>
        </w:rPr>
        <w:t>learning</w:t>
      </w:r>
      <w:proofErr w:type="gramEnd"/>
      <w:r w:rsidRPr="002B32A9">
        <w:rPr>
          <w:rFonts w:ascii="Times New Roman" w:hAnsi="Times New Roman"/>
          <w:sz w:val="24"/>
          <w:szCs w:val="24"/>
          <w:lang w:val="en-GB" w:bidi="ml-IN"/>
        </w:rPr>
        <w:t xml:space="preserve"> and measurable outcome. On the job learning method will help the employees to up-skill the required area of the job role through workplace resources and tools. Apart from a formal section, this method of learning of learning and development can be more effective. Learning from colleagues and workplace documents and experimenting with workplace tools can be more effective. Like that, collaborative learning will also be implemented by the company, which boosts cross-team interaction, open-mindedness, critical </w:t>
      </w:r>
      <w:proofErr w:type="gramStart"/>
      <w:r w:rsidRPr="002B32A9">
        <w:rPr>
          <w:rFonts w:ascii="Times New Roman" w:hAnsi="Times New Roman"/>
          <w:sz w:val="24"/>
          <w:szCs w:val="24"/>
          <w:lang w:val="en-GB" w:bidi="ml-IN"/>
        </w:rPr>
        <w:t>thinking</w:t>
      </w:r>
      <w:proofErr w:type="gramEnd"/>
      <w:r w:rsidRPr="002B32A9">
        <w:rPr>
          <w:rFonts w:ascii="Times New Roman" w:hAnsi="Times New Roman"/>
          <w:sz w:val="24"/>
          <w:szCs w:val="24"/>
          <w:lang w:val="en-GB" w:bidi="ml-IN"/>
        </w:rPr>
        <w:t xml:space="preserve"> and relationship building. As the company is prioritising product differentiation, the collaborative group environment will help to contribute and cooperate on diverse product ideas (Ram et al., 2022).</w:t>
      </w:r>
    </w:p>
    <w:p w14:paraId="684A7E37"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Practising clear assessments from the side of the human resource department is necessary to identify the skills gap that can occur while marketing advancements. Therefore, Apple will focus more on taking a systematic and in-depth approach to skills and capabilities assessments. In addition, the human resource department needs to encourage the employees to have a self-assessment or satisfaction survey. This can be effective in reflecting the capabilities, missing </w:t>
      </w:r>
      <w:proofErr w:type="gramStart"/>
      <w:r w:rsidRPr="002B32A9">
        <w:rPr>
          <w:rFonts w:ascii="Times New Roman" w:hAnsi="Times New Roman"/>
          <w:sz w:val="24"/>
          <w:szCs w:val="24"/>
          <w:lang w:val="en-GB" w:bidi="ml-IN"/>
        </w:rPr>
        <w:t>knowledge</w:t>
      </w:r>
      <w:proofErr w:type="gramEnd"/>
      <w:r w:rsidRPr="002B32A9">
        <w:rPr>
          <w:rFonts w:ascii="Times New Roman" w:hAnsi="Times New Roman"/>
          <w:sz w:val="24"/>
          <w:szCs w:val="24"/>
          <w:lang w:val="en-GB" w:bidi="ml-IN"/>
        </w:rPr>
        <w:t xml:space="preserve"> and skills gaps of employees. In the case of learning and development programs, the same training sections cannot be effective for entire employees. Thus, Apple is about to further personalise the learning and development programs as per the seniority level, skillset, job nature and progression goals. As part of personalisation in learning and development, the company will be fully changing into E-learning practices which can provide a completely personal space for employees (</w:t>
      </w:r>
      <w:proofErr w:type="spellStart"/>
      <w:r w:rsidRPr="002B32A9">
        <w:rPr>
          <w:rFonts w:ascii="Times New Roman" w:hAnsi="Times New Roman"/>
          <w:sz w:val="24"/>
          <w:szCs w:val="24"/>
          <w:lang w:val="en-GB" w:bidi="ml-IN"/>
        </w:rPr>
        <w:t>Lizier</w:t>
      </w:r>
      <w:proofErr w:type="spellEnd"/>
      <w:r w:rsidRPr="002B32A9">
        <w:rPr>
          <w:rFonts w:ascii="Times New Roman" w:hAnsi="Times New Roman"/>
          <w:sz w:val="24"/>
          <w:szCs w:val="24"/>
          <w:lang w:val="en-GB" w:bidi="ml-IN"/>
        </w:rPr>
        <w:t xml:space="preserve"> and Reich, 2021).</w:t>
      </w:r>
    </w:p>
    <w:p w14:paraId="0CD8F966"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Presently, Apple is providing learning and development sessions to have the skills to meet current business demands. It has been taken into consideration that learning and development strategies should be set with the future in mind and needs to be aligned with future business goals. Providing future-oriented learning and development programs to employees can help the company remain agile and relevant in the face of future challenges. In addition, Apple requires to depend more on skills mapping tools, advanced data collection and online learning platforms to identify the effectiveness of learning and development strategies (</w:t>
      </w:r>
      <w:proofErr w:type="spellStart"/>
      <w:r w:rsidRPr="002B32A9">
        <w:rPr>
          <w:rFonts w:ascii="Times New Roman" w:hAnsi="Times New Roman"/>
          <w:sz w:val="24"/>
          <w:szCs w:val="24"/>
          <w:lang w:val="en-GB" w:bidi="ml-IN"/>
        </w:rPr>
        <w:t>Mulvie</w:t>
      </w:r>
      <w:proofErr w:type="spellEnd"/>
      <w:r w:rsidRPr="002B32A9">
        <w:rPr>
          <w:rFonts w:ascii="Times New Roman" w:hAnsi="Times New Roman"/>
          <w:sz w:val="24"/>
          <w:szCs w:val="24"/>
          <w:lang w:val="en-GB" w:bidi="ml-IN"/>
        </w:rPr>
        <w:t xml:space="preserve">, 2021).                               </w:t>
      </w:r>
    </w:p>
    <w:p w14:paraId="7AE4635E" w14:textId="56AF4FC2"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7" w:name="_Toc112618372"/>
      <w:r w:rsidRPr="002B32A9">
        <w:rPr>
          <w:rFonts w:ascii="Times New Roman" w:eastAsia="Times New Roman" w:hAnsi="Times New Roman" w:cs="Kartika"/>
          <w:b/>
          <w:color w:val="000000"/>
          <w:sz w:val="24"/>
          <w:szCs w:val="32"/>
          <w:lang w:val="en-GB" w:bidi="ml-IN"/>
        </w:rPr>
        <w:t>Application of Microlearning theory</w:t>
      </w:r>
      <w:bookmarkEnd w:id="7"/>
    </w:p>
    <w:p w14:paraId="1E93A144"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26C4F886"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Microlearning theory suggests that learners can comprehend new information better if it is presented in short and concise bursts. While compared with subject-heavy teaching modes, microlearning with bite-sized information formats helps to enhance the focus and retention of learners. As per the microlearning method, the lessons are only focused on key elements or messages of a subject, which helps to easily store the information in long-term memory (Yin et al., 2021). Implementing learning and development programs based on microlearning theory is beneficial for Apple as it is not time-consuming and expensive. To enable microlearning availability, the company needs the help of a keen microlearning authoring tool. Apple will depend on microlearning theory that can enhance employee comprehension rates through short and repetitive learning. With the help of mobile devices and applications, microlearning theory can be integrated into the everyday life of employees. Microlearning theory is well applicable in the business context of Apple in that bite-sized information content is readily accessible, and bite-sized courses are more focused. Microlearning courses will be helpful with reduced development costs and enhanced speed of employee development (Muhammad et al., 2021).                </w:t>
      </w:r>
    </w:p>
    <w:p w14:paraId="6D7EEB64" w14:textId="77777777" w:rsidR="002B32A9" w:rsidRPr="002B32A9" w:rsidRDefault="002B32A9" w:rsidP="002B32A9">
      <w:pPr>
        <w:spacing w:line="360" w:lineRule="auto"/>
        <w:jc w:val="center"/>
        <w:rPr>
          <w:rFonts w:ascii="Times New Roman" w:hAnsi="Times New Roman"/>
          <w:sz w:val="24"/>
          <w:szCs w:val="24"/>
          <w:lang w:val="en-GB" w:bidi="ml-IN"/>
        </w:rPr>
      </w:pPr>
      <w:r w:rsidRPr="002B32A9">
        <w:rPr>
          <w:rFonts w:ascii="Times New Roman" w:hAnsi="Times New Roman"/>
          <w:noProof/>
          <w:sz w:val="24"/>
          <w:szCs w:val="24"/>
          <w:lang w:val="en-US" w:bidi="ml-IN"/>
        </w:rPr>
        <w:drawing>
          <wp:inline distT="0" distB="0" distL="0" distR="0" wp14:anchorId="4C46A429" wp14:editId="4D14A743">
            <wp:extent cx="4198289" cy="2362707"/>
            <wp:effectExtent l="0" t="0" r="0" b="0"/>
            <wp:docPr id="1" name="Picture 1" descr="C:\Users\ABC\Documents\benef-microlear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C\Documents\benef-microlearnin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7572" cy="2367931"/>
                    </a:xfrm>
                    <a:prstGeom prst="rect">
                      <a:avLst/>
                    </a:prstGeom>
                    <a:noFill/>
                    <a:ln>
                      <a:noFill/>
                    </a:ln>
                  </pic:spPr>
                </pic:pic>
              </a:graphicData>
            </a:graphic>
          </wp:inline>
        </w:drawing>
      </w:r>
    </w:p>
    <w:p w14:paraId="39195CCE" w14:textId="77777777" w:rsidR="002B32A9" w:rsidRPr="002B32A9" w:rsidRDefault="002B32A9" w:rsidP="002B32A9">
      <w:pPr>
        <w:spacing w:line="360" w:lineRule="auto"/>
        <w:jc w:val="center"/>
        <w:rPr>
          <w:rFonts w:ascii="Times New Roman" w:hAnsi="Times New Roman"/>
          <w:i/>
          <w:iCs/>
          <w:sz w:val="24"/>
          <w:szCs w:val="24"/>
          <w:lang w:val="en-GB" w:bidi="ml-IN"/>
        </w:rPr>
      </w:pPr>
      <w:r w:rsidRPr="002B32A9">
        <w:rPr>
          <w:rFonts w:ascii="Times New Roman" w:hAnsi="Times New Roman"/>
          <w:i/>
          <w:iCs/>
          <w:sz w:val="24"/>
          <w:szCs w:val="24"/>
          <w:lang w:val="en-GB" w:bidi="ml-IN"/>
        </w:rPr>
        <w:t xml:space="preserve">Figure 2: Benefits of </w:t>
      </w:r>
      <w:proofErr w:type="spellStart"/>
      <w:r w:rsidRPr="002B32A9">
        <w:rPr>
          <w:rFonts w:ascii="Times New Roman" w:hAnsi="Times New Roman"/>
          <w:i/>
          <w:iCs/>
          <w:sz w:val="24"/>
          <w:szCs w:val="24"/>
          <w:lang w:val="en-GB" w:bidi="ml-IN"/>
        </w:rPr>
        <w:t>mircolearning</w:t>
      </w:r>
      <w:proofErr w:type="spellEnd"/>
    </w:p>
    <w:p w14:paraId="1D0A1FE2" w14:textId="77777777" w:rsidR="002B32A9" w:rsidRPr="002B32A9" w:rsidRDefault="002B32A9" w:rsidP="002B32A9">
      <w:pPr>
        <w:spacing w:line="360" w:lineRule="auto"/>
        <w:jc w:val="center"/>
        <w:rPr>
          <w:rFonts w:ascii="Times New Roman" w:hAnsi="Times New Roman"/>
          <w:i/>
          <w:iCs/>
          <w:sz w:val="24"/>
          <w:szCs w:val="24"/>
          <w:lang w:val="en-GB" w:bidi="ml-IN"/>
        </w:rPr>
      </w:pPr>
      <w:r w:rsidRPr="002B32A9">
        <w:rPr>
          <w:rFonts w:ascii="Times New Roman" w:hAnsi="Times New Roman"/>
          <w:i/>
          <w:iCs/>
          <w:sz w:val="24"/>
          <w:szCs w:val="24"/>
          <w:lang w:val="en-GB" w:bidi="ml-IN"/>
        </w:rPr>
        <w:t xml:space="preserve">Source: </w:t>
      </w:r>
      <w:proofErr w:type="spellStart"/>
      <w:r w:rsidRPr="002B32A9">
        <w:rPr>
          <w:rFonts w:ascii="Times New Roman" w:hAnsi="Times New Roman"/>
          <w:i/>
          <w:iCs/>
          <w:sz w:val="24"/>
          <w:szCs w:val="24"/>
          <w:lang w:val="en-GB" w:bidi="ml-IN"/>
        </w:rPr>
        <w:t>Xlpro</w:t>
      </w:r>
      <w:proofErr w:type="spellEnd"/>
      <w:r w:rsidRPr="002B32A9">
        <w:rPr>
          <w:rFonts w:ascii="Times New Roman" w:hAnsi="Times New Roman"/>
          <w:i/>
          <w:iCs/>
          <w:sz w:val="24"/>
          <w:szCs w:val="24"/>
          <w:lang w:val="en-GB" w:bidi="ml-IN"/>
        </w:rPr>
        <w:t xml:space="preserve"> (2018)  </w:t>
      </w:r>
    </w:p>
    <w:p w14:paraId="2875DACC" w14:textId="77777777" w:rsidR="002B32A9" w:rsidRPr="002B32A9" w:rsidRDefault="002B32A9" w:rsidP="002B32A9">
      <w:pPr>
        <w:spacing w:line="360" w:lineRule="auto"/>
        <w:jc w:val="center"/>
        <w:rPr>
          <w:rFonts w:ascii="Times New Roman" w:hAnsi="Times New Roman"/>
          <w:b/>
          <w:bCs/>
          <w:sz w:val="24"/>
          <w:szCs w:val="24"/>
          <w:lang w:val="en-GB" w:bidi="ml-IN"/>
        </w:rPr>
      </w:pPr>
    </w:p>
    <w:p w14:paraId="4C5798B4" w14:textId="209E74BD"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8" w:name="_Toc112618373"/>
      <w:r w:rsidRPr="002B32A9">
        <w:rPr>
          <w:rFonts w:ascii="Times New Roman" w:eastAsia="Times New Roman" w:hAnsi="Times New Roman" w:cs="Kartika"/>
          <w:b/>
          <w:color w:val="000000"/>
          <w:sz w:val="24"/>
          <w:szCs w:val="32"/>
          <w:lang w:val="en-GB" w:bidi="ml-IN"/>
        </w:rPr>
        <w:t>Conclusion</w:t>
      </w:r>
      <w:bookmarkEnd w:id="8"/>
    </w:p>
    <w:p w14:paraId="79F131A0"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578A0E00"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The assessment has effectively outlined appropriate human resource strategies for Apple from the perspective of the human resource director of the company. Appropriate human resource strategies that can be developed and deployed in the change management, staffing-retention and, learning and development areas of Apple have been provided. The management of Apple can practice </w:t>
      </w:r>
      <w:proofErr w:type="gramStart"/>
      <w:r w:rsidRPr="002B32A9">
        <w:rPr>
          <w:rFonts w:ascii="Times New Roman" w:hAnsi="Times New Roman"/>
          <w:sz w:val="24"/>
          <w:szCs w:val="24"/>
          <w:lang w:val="en-GB" w:bidi="ml-IN"/>
        </w:rPr>
        <w:t>these type of strategies</w:t>
      </w:r>
      <w:proofErr w:type="gramEnd"/>
      <w:r w:rsidRPr="002B32A9">
        <w:rPr>
          <w:rFonts w:ascii="Times New Roman" w:hAnsi="Times New Roman"/>
          <w:sz w:val="24"/>
          <w:szCs w:val="24"/>
          <w:lang w:val="en-GB" w:bidi="ml-IN"/>
        </w:rPr>
        <w:t xml:space="preserve"> and are highly required by the company to add more values. The assessment has clearly demonstrated how the chosen strategies can make the team members valued, </w:t>
      </w:r>
      <w:proofErr w:type="gramStart"/>
      <w:r w:rsidRPr="002B32A9">
        <w:rPr>
          <w:rFonts w:ascii="Times New Roman" w:hAnsi="Times New Roman"/>
          <w:sz w:val="24"/>
          <w:szCs w:val="24"/>
          <w:lang w:val="en-GB" w:bidi="ml-IN"/>
        </w:rPr>
        <w:t>appreciated</w:t>
      </w:r>
      <w:proofErr w:type="gramEnd"/>
      <w:r w:rsidRPr="002B32A9">
        <w:rPr>
          <w:rFonts w:ascii="Times New Roman" w:hAnsi="Times New Roman"/>
          <w:sz w:val="24"/>
          <w:szCs w:val="24"/>
          <w:lang w:val="en-GB" w:bidi="ml-IN"/>
        </w:rPr>
        <w:t xml:space="preserve"> and develop a sense of belonging to the organisation. In addition, the applied theories and models have well supported the discussion.</w:t>
      </w:r>
    </w:p>
    <w:p w14:paraId="66480352"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hAnsi="Times New Roman"/>
          <w:sz w:val="24"/>
          <w:szCs w:val="24"/>
          <w:lang w:val="en-GB" w:bidi="ml-IN"/>
        </w:rPr>
        <w:t xml:space="preserve">   </w:t>
      </w:r>
    </w:p>
    <w:p w14:paraId="73B43B26" w14:textId="3509C575" w:rsid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bookmarkStart w:id="9" w:name="_Toc112618374"/>
      <w:r w:rsidRPr="002B32A9">
        <w:rPr>
          <w:rFonts w:ascii="Times New Roman" w:eastAsia="Times New Roman" w:hAnsi="Times New Roman" w:cs="Kartika"/>
          <w:b/>
          <w:color w:val="000000"/>
          <w:sz w:val="24"/>
          <w:szCs w:val="32"/>
          <w:lang w:val="en-GB" w:bidi="ml-IN"/>
        </w:rPr>
        <w:t>References</w:t>
      </w:r>
      <w:bookmarkEnd w:id="9"/>
      <w:r w:rsidRPr="002B32A9">
        <w:rPr>
          <w:rFonts w:ascii="Times New Roman" w:eastAsia="Times New Roman" w:hAnsi="Times New Roman" w:cs="Kartika"/>
          <w:b/>
          <w:color w:val="000000"/>
          <w:sz w:val="24"/>
          <w:szCs w:val="32"/>
          <w:lang w:val="en-GB" w:bidi="ml-IN"/>
        </w:rPr>
        <w:t xml:space="preserve"> </w:t>
      </w:r>
    </w:p>
    <w:p w14:paraId="52E8D692" w14:textId="77777777" w:rsidR="002B32A9" w:rsidRPr="002B32A9" w:rsidRDefault="002B32A9" w:rsidP="002B32A9">
      <w:pPr>
        <w:keepNext/>
        <w:keepLines/>
        <w:spacing w:before="240" w:after="0" w:line="240" w:lineRule="auto"/>
        <w:outlineLvl w:val="0"/>
        <w:rPr>
          <w:rFonts w:ascii="Times New Roman" w:eastAsia="Times New Roman" w:hAnsi="Times New Roman" w:cs="Kartika"/>
          <w:b/>
          <w:color w:val="000000"/>
          <w:sz w:val="24"/>
          <w:szCs w:val="32"/>
          <w:lang w:val="en-GB" w:bidi="ml-IN"/>
        </w:rPr>
      </w:pPr>
    </w:p>
    <w:p w14:paraId="644E2341"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r w:rsidRPr="002B32A9">
        <w:rPr>
          <w:rFonts w:ascii="Times New Roman" w:eastAsia="Times New Roman" w:hAnsi="Times New Roman"/>
          <w:color w:val="222222"/>
          <w:sz w:val="24"/>
          <w:szCs w:val="24"/>
          <w:shd w:val="clear" w:color="auto" w:fill="FFFFFF"/>
          <w:lang w:val="en-GB" w:bidi="ml-IN"/>
        </w:rPr>
        <w:t>Chen, X., Liu, Y. and Gong, H. (2021) December. Apple Inc. Strategic Marketing Analysis and Evaluation. In </w:t>
      </w:r>
      <w:r w:rsidRPr="002B32A9">
        <w:rPr>
          <w:rFonts w:ascii="Times New Roman" w:eastAsia="Times New Roman" w:hAnsi="Times New Roman"/>
          <w:i/>
          <w:iCs/>
          <w:color w:val="222222"/>
          <w:sz w:val="24"/>
          <w:szCs w:val="24"/>
          <w:shd w:val="clear" w:color="auto" w:fill="FFFFFF"/>
          <w:lang w:val="en-GB" w:bidi="ml-IN"/>
        </w:rPr>
        <w:t>2021 3rd International Conference on Economic Management and Cultural Industry (ICEMCI 2021)</w:t>
      </w:r>
      <w:r w:rsidRPr="002B32A9">
        <w:rPr>
          <w:rFonts w:ascii="Times New Roman" w:eastAsia="Times New Roman" w:hAnsi="Times New Roman"/>
          <w:color w:val="222222"/>
          <w:sz w:val="24"/>
          <w:szCs w:val="24"/>
          <w:shd w:val="clear" w:color="auto" w:fill="FFFFFF"/>
          <w:lang w:val="en-GB" w:bidi="ml-IN"/>
        </w:rPr>
        <w:t> (pp. 3053-3061). Atlantis Press.</w:t>
      </w:r>
    </w:p>
    <w:p w14:paraId="24AB5798"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Galli, B.J. (2018) Change management models: A comparative analysis and concerns. </w:t>
      </w:r>
      <w:r w:rsidRPr="002B32A9">
        <w:rPr>
          <w:rFonts w:ascii="Times New Roman" w:hAnsi="Times New Roman"/>
          <w:i/>
          <w:iCs/>
          <w:color w:val="222222"/>
          <w:sz w:val="24"/>
          <w:szCs w:val="24"/>
          <w:shd w:val="clear" w:color="auto" w:fill="FFFFFF"/>
          <w:lang w:val="en-GB" w:bidi="ml-IN"/>
        </w:rPr>
        <w:t>IEEE Engineering Management Review</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46</w:t>
      </w:r>
      <w:r w:rsidRPr="002B32A9">
        <w:rPr>
          <w:rFonts w:ascii="Times New Roman" w:hAnsi="Times New Roman"/>
          <w:color w:val="222222"/>
          <w:sz w:val="24"/>
          <w:szCs w:val="24"/>
          <w:shd w:val="clear" w:color="auto" w:fill="FFFFFF"/>
          <w:lang w:val="en-GB" w:bidi="ml-IN"/>
        </w:rPr>
        <w:t>(3), pp.124-132.</w:t>
      </w:r>
    </w:p>
    <w:p w14:paraId="5C4C3A09" w14:textId="77777777" w:rsidR="002B32A9" w:rsidRPr="002B32A9" w:rsidRDefault="002B32A9" w:rsidP="002B32A9">
      <w:pPr>
        <w:spacing w:line="360" w:lineRule="auto"/>
        <w:jc w:val="both"/>
        <w:rPr>
          <w:rFonts w:ascii="Times New Roman" w:hAnsi="Times New Roman"/>
          <w:b/>
          <w:sz w:val="24"/>
          <w:szCs w:val="24"/>
          <w:lang w:val="en-US" w:bidi="ml-IN"/>
        </w:rPr>
      </w:pPr>
      <w:r w:rsidRPr="002B32A9">
        <w:rPr>
          <w:rFonts w:ascii="Times New Roman" w:hAnsi="Times New Roman"/>
          <w:color w:val="222222"/>
          <w:sz w:val="24"/>
          <w:szCs w:val="24"/>
          <w:shd w:val="clear" w:color="auto" w:fill="FFFFFF"/>
          <w:lang w:val="en-GB" w:bidi="ml-IN"/>
        </w:rPr>
        <w:t>Germain, M.L. (2020) How millennial mentors can help upskill, reskill, and retain mature workers. In </w:t>
      </w:r>
      <w:r w:rsidRPr="002B32A9">
        <w:rPr>
          <w:rFonts w:ascii="Times New Roman" w:hAnsi="Times New Roman"/>
          <w:i/>
          <w:iCs/>
          <w:color w:val="222222"/>
          <w:sz w:val="24"/>
          <w:szCs w:val="24"/>
          <w:shd w:val="clear" w:color="auto" w:fill="FFFFFF"/>
          <w:lang w:val="en-GB" w:bidi="ml-IN"/>
        </w:rPr>
        <w:t>Strategies for attracting, maintaining, and balancing a mature workforce</w:t>
      </w:r>
      <w:r w:rsidRPr="002B32A9">
        <w:rPr>
          <w:rFonts w:ascii="Times New Roman" w:hAnsi="Times New Roman"/>
          <w:color w:val="222222"/>
          <w:sz w:val="24"/>
          <w:szCs w:val="24"/>
          <w:shd w:val="clear" w:color="auto" w:fill="FFFFFF"/>
          <w:lang w:val="en-GB" w:bidi="ml-IN"/>
        </w:rPr>
        <w:t> (pp. 179-207). IGI Global.</w:t>
      </w:r>
    </w:p>
    <w:p w14:paraId="735B409C"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 xml:space="preserve">Harrison, R., Fischer, S., </w:t>
      </w:r>
      <w:proofErr w:type="spellStart"/>
      <w:r w:rsidRPr="002B32A9">
        <w:rPr>
          <w:rFonts w:ascii="Times New Roman" w:hAnsi="Times New Roman"/>
          <w:color w:val="222222"/>
          <w:sz w:val="24"/>
          <w:szCs w:val="24"/>
          <w:shd w:val="clear" w:color="auto" w:fill="FFFFFF"/>
          <w:lang w:val="en-GB" w:bidi="ml-IN"/>
        </w:rPr>
        <w:t>Walpola</w:t>
      </w:r>
      <w:proofErr w:type="spellEnd"/>
      <w:r w:rsidRPr="002B32A9">
        <w:rPr>
          <w:rFonts w:ascii="Times New Roman" w:hAnsi="Times New Roman"/>
          <w:color w:val="222222"/>
          <w:sz w:val="24"/>
          <w:szCs w:val="24"/>
          <w:shd w:val="clear" w:color="auto" w:fill="FFFFFF"/>
          <w:lang w:val="en-GB" w:bidi="ml-IN"/>
        </w:rPr>
        <w:t>, R.L., Chauhan, A., Babalola, T., Mears, S. and Le-Dao, H. (2021) Where do models for change management, improvement and implementation meet? A systematic review of the applications of change management models in healthcare. </w:t>
      </w:r>
      <w:r w:rsidRPr="002B32A9">
        <w:rPr>
          <w:rFonts w:ascii="Times New Roman" w:hAnsi="Times New Roman"/>
          <w:i/>
          <w:iCs/>
          <w:color w:val="222222"/>
          <w:sz w:val="24"/>
          <w:szCs w:val="24"/>
          <w:shd w:val="clear" w:color="auto" w:fill="FFFFFF"/>
          <w:lang w:val="en-GB" w:bidi="ml-IN"/>
        </w:rPr>
        <w:t>Journal of healthcare leadership</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13</w:t>
      </w:r>
      <w:r w:rsidRPr="002B32A9">
        <w:rPr>
          <w:rFonts w:ascii="Times New Roman" w:hAnsi="Times New Roman"/>
          <w:color w:val="222222"/>
          <w:sz w:val="24"/>
          <w:szCs w:val="24"/>
          <w:shd w:val="clear" w:color="auto" w:fill="FFFFFF"/>
          <w:lang w:val="en-GB" w:bidi="ml-IN"/>
        </w:rPr>
        <w:t>, p.85.</w:t>
      </w:r>
    </w:p>
    <w:p w14:paraId="0ECA9C9B"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Hunt, V., Layton, D. and Prince, S. (2015) Diversity matters. </w:t>
      </w:r>
      <w:r w:rsidRPr="002B32A9">
        <w:rPr>
          <w:rFonts w:ascii="Times New Roman" w:hAnsi="Times New Roman"/>
          <w:i/>
          <w:iCs/>
          <w:color w:val="222222"/>
          <w:sz w:val="24"/>
          <w:szCs w:val="24"/>
          <w:shd w:val="clear" w:color="auto" w:fill="FFFFFF"/>
          <w:lang w:val="en-GB" w:bidi="ml-IN"/>
        </w:rPr>
        <w:t>McKinsey &amp; Company</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w:t>
      </w:r>
      <w:r w:rsidRPr="002B32A9">
        <w:rPr>
          <w:rFonts w:ascii="Times New Roman" w:hAnsi="Times New Roman"/>
          <w:color w:val="222222"/>
          <w:sz w:val="24"/>
          <w:szCs w:val="24"/>
          <w:shd w:val="clear" w:color="auto" w:fill="FFFFFF"/>
          <w:lang w:val="en-GB" w:bidi="ml-IN"/>
        </w:rPr>
        <w:t>(1), pp.15-29.</w:t>
      </w:r>
    </w:p>
    <w:p w14:paraId="0DE6AA92"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proofErr w:type="spellStart"/>
      <w:r w:rsidRPr="002B32A9">
        <w:rPr>
          <w:rFonts w:ascii="Times New Roman" w:eastAsia="Times New Roman" w:hAnsi="Times New Roman"/>
          <w:color w:val="222222"/>
          <w:sz w:val="24"/>
          <w:szCs w:val="24"/>
          <w:shd w:val="clear" w:color="auto" w:fill="FFFFFF"/>
          <w:lang w:val="en-GB" w:bidi="ml-IN"/>
        </w:rPr>
        <w:t>Jin</w:t>
      </w:r>
      <w:proofErr w:type="spellEnd"/>
      <w:r w:rsidRPr="002B32A9">
        <w:rPr>
          <w:rFonts w:ascii="Times New Roman" w:eastAsia="Times New Roman" w:hAnsi="Times New Roman"/>
          <w:color w:val="222222"/>
          <w:sz w:val="24"/>
          <w:szCs w:val="24"/>
          <w:shd w:val="clear" w:color="auto" w:fill="FFFFFF"/>
          <w:lang w:val="en-GB" w:bidi="ml-IN"/>
        </w:rPr>
        <w:t>, Z. (2020) November. The Influence of Dividend Policy on the Company Value–Take Apple Inc for an Example. In </w:t>
      </w:r>
      <w:r w:rsidRPr="002B32A9">
        <w:rPr>
          <w:rFonts w:ascii="Times New Roman" w:eastAsia="Times New Roman" w:hAnsi="Times New Roman"/>
          <w:i/>
          <w:iCs/>
          <w:color w:val="222222"/>
          <w:sz w:val="24"/>
          <w:szCs w:val="24"/>
          <w:shd w:val="clear" w:color="auto" w:fill="FFFFFF"/>
          <w:lang w:val="en-GB" w:bidi="ml-IN"/>
        </w:rPr>
        <w:t>2020 2nd International Conference on Economic Management and Cultural Industry (ICEMCI 2020)</w:t>
      </w:r>
      <w:r w:rsidRPr="002B32A9">
        <w:rPr>
          <w:rFonts w:ascii="Times New Roman" w:eastAsia="Times New Roman" w:hAnsi="Times New Roman"/>
          <w:color w:val="222222"/>
          <w:sz w:val="24"/>
          <w:szCs w:val="24"/>
          <w:shd w:val="clear" w:color="auto" w:fill="FFFFFF"/>
          <w:lang w:val="en-GB" w:bidi="ml-IN"/>
        </w:rPr>
        <w:t> (pp. 196-200). Atlantis Press.</w:t>
      </w:r>
    </w:p>
    <w:p w14:paraId="652A68B8" w14:textId="77777777" w:rsidR="002B32A9" w:rsidRPr="002B32A9" w:rsidRDefault="002B32A9" w:rsidP="002B32A9">
      <w:pPr>
        <w:spacing w:line="360" w:lineRule="auto"/>
        <w:jc w:val="both"/>
        <w:rPr>
          <w:rFonts w:ascii="Times New Roman" w:hAnsi="Times New Roman"/>
          <w:sz w:val="24"/>
          <w:szCs w:val="24"/>
          <w:lang w:val="en-US" w:bidi="ml-IN"/>
        </w:rPr>
      </w:pPr>
      <w:proofErr w:type="spellStart"/>
      <w:r w:rsidRPr="002B32A9">
        <w:rPr>
          <w:rFonts w:ascii="Times New Roman" w:hAnsi="Times New Roman"/>
          <w:color w:val="222222"/>
          <w:sz w:val="24"/>
          <w:szCs w:val="24"/>
          <w:shd w:val="clear" w:color="auto" w:fill="FFFFFF"/>
          <w:lang w:val="en-GB" w:bidi="ml-IN"/>
        </w:rPr>
        <w:t>Kelliher</w:t>
      </w:r>
      <w:proofErr w:type="spellEnd"/>
      <w:r w:rsidRPr="002B32A9">
        <w:rPr>
          <w:rFonts w:ascii="Times New Roman" w:hAnsi="Times New Roman"/>
          <w:color w:val="222222"/>
          <w:sz w:val="24"/>
          <w:szCs w:val="24"/>
          <w:shd w:val="clear" w:color="auto" w:fill="FFFFFF"/>
          <w:lang w:val="en-GB" w:bidi="ml-IN"/>
        </w:rPr>
        <w:t>, C. and Anderson, D. (2010) Doing more with less? Flexible working practices and the intensification of work. </w:t>
      </w:r>
      <w:r w:rsidRPr="002B32A9">
        <w:rPr>
          <w:rFonts w:ascii="Times New Roman" w:hAnsi="Times New Roman"/>
          <w:i/>
          <w:iCs/>
          <w:color w:val="222222"/>
          <w:sz w:val="24"/>
          <w:szCs w:val="24"/>
          <w:shd w:val="clear" w:color="auto" w:fill="FFFFFF"/>
          <w:lang w:val="en-GB" w:bidi="ml-IN"/>
        </w:rPr>
        <w:t>Human relations</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63</w:t>
      </w:r>
      <w:r w:rsidRPr="002B32A9">
        <w:rPr>
          <w:rFonts w:ascii="Times New Roman" w:hAnsi="Times New Roman"/>
          <w:color w:val="222222"/>
          <w:sz w:val="24"/>
          <w:szCs w:val="24"/>
          <w:shd w:val="clear" w:color="auto" w:fill="FFFFFF"/>
          <w:lang w:val="en-GB" w:bidi="ml-IN"/>
        </w:rPr>
        <w:t>(1), pp.83-106.</w:t>
      </w:r>
    </w:p>
    <w:p w14:paraId="27005833" w14:textId="77777777" w:rsidR="002B32A9" w:rsidRPr="002B32A9" w:rsidRDefault="002B32A9" w:rsidP="002B32A9">
      <w:pPr>
        <w:spacing w:line="360" w:lineRule="auto"/>
        <w:jc w:val="both"/>
        <w:rPr>
          <w:rFonts w:ascii="Times New Roman" w:hAnsi="Times New Roman"/>
          <w:color w:val="222222"/>
          <w:sz w:val="24"/>
          <w:szCs w:val="24"/>
          <w:shd w:val="clear" w:color="auto" w:fill="FFFFFF"/>
          <w:lang w:val="en-GB" w:bidi="ml-IN"/>
        </w:rPr>
      </w:pPr>
      <w:proofErr w:type="spellStart"/>
      <w:r w:rsidRPr="002B32A9">
        <w:rPr>
          <w:rFonts w:ascii="Times New Roman" w:hAnsi="Times New Roman"/>
          <w:color w:val="222222"/>
          <w:sz w:val="24"/>
          <w:szCs w:val="24"/>
          <w:shd w:val="clear" w:color="auto" w:fill="FFFFFF"/>
          <w:lang w:val="en-GB" w:bidi="ml-IN"/>
        </w:rPr>
        <w:t>Kiazad</w:t>
      </w:r>
      <w:proofErr w:type="spellEnd"/>
      <w:r w:rsidRPr="002B32A9">
        <w:rPr>
          <w:rFonts w:ascii="Times New Roman" w:hAnsi="Times New Roman"/>
          <w:color w:val="222222"/>
          <w:sz w:val="24"/>
          <w:szCs w:val="24"/>
          <w:shd w:val="clear" w:color="auto" w:fill="FFFFFF"/>
          <w:lang w:val="en-GB" w:bidi="ml-IN"/>
        </w:rPr>
        <w:t xml:space="preserve">, K., </w:t>
      </w:r>
      <w:proofErr w:type="spellStart"/>
      <w:r w:rsidRPr="002B32A9">
        <w:rPr>
          <w:rFonts w:ascii="Times New Roman" w:hAnsi="Times New Roman"/>
          <w:color w:val="222222"/>
          <w:sz w:val="24"/>
          <w:szCs w:val="24"/>
          <w:shd w:val="clear" w:color="auto" w:fill="FFFFFF"/>
          <w:lang w:val="en-GB" w:bidi="ml-IN"/>
        </w:rPr>
        <w:t>Holtom</w:t>
      </w:r>
      <w:proofErr w:type="spellEnd"/>
      <w:r w:rsidRPr="002B32A9">
        <w:rPr>
          <w:rFonts w:ascii="Times New Roman" w:hAnsi="Times New Roman"/>
          <w:color w:val="222222"/>
          <w:sz w:val="24"/>
          <w:szCs w:val="24"/>
          <w:shd w:val="clear" w:color="auto" w:fill="FFFFFF"/>
          <w:lang w:val="en-GB" w:bidi="ml-IN"/>
        </w:rPr>
        <w:t xml:space="preserve">, B.C., </w:t>
      </w:r>
      <w:proofErr w:type="spellStart"/>
      <w:r w:rsidRPr="002B32A9">
        <w:rPr>
          <w:rFonts w:ascii="Times New Roman" w:hAnsi="Times New Roman"/>
          <w:color w:val="222222"/>
          <w:sz w:val="24"/>
          <w:szCs w:val="24"/>
          <w:shd w:val="clear" w:color="auto" w:fill="FFFFFF"/>
          <w:lang w:val="en-GB" w:bidi="ml-IN"/>
        </w:rPr>
        <w:t>Hom</w:t>
      </w:r>
      <w:proofErr w:type="spellEnd"/>
      <w:r w:rsidRPr="002B32A9">
        <w:rPr>
          <w:rFonts w:ascii="Times New Roman" w:hAnsi="Times New Roman"/>
          <w:color w:val="222222"/>
          <w:sz w:val="24"/>
          <w:szCs w:val="24"/>
          <w:shd w:val="clear" w:color="auto" w:fill="FFFFFF"/>
          <w:lang w:val="en-GB" w:bidi="ml-IN"/>
        </w:rPr>
        <w:t xml:space="preserve">, P.W. and Newman, A. (2015) Job embeddedness: A </w:t>
      </w:r>
      <w:proofErr w:type="spellStart"/>
      <w:r w:rsidRPr="002B32A9">
        <w:rPr>
          <w:rFonts w:ascii="Times New Roman" w:hAnsi="Times New Roman"/>
          <w:color w:val="222222"/>
          <w:sz w:val="24"/>
          <w:szCs w:val="24"/>
          <w:shd w:val="clear" w:color="auto" w:fill="FFFFFF"/>
          <w:lang w:val="en-GB" w:bidi="ml-IN"/>
        </w:rPr>
        <w:t>multifoci</w:t>
      </w:r>
      <w:proofErr w:type="spellEnd"/>
      <w:r w:rsidRPr="002B32A9">
        <w:rPr>
          <w:rFonts w:ascii="Times New Roman" w:hAnsi="Times New Roman"/>
          <w:color w:val="222222"/>
          <w:sz w:val="24"/>
          <w:szCs w:val="24"/>
          <w:shd w:val="clear" w:color="auto" w:fill="FFFFFF"/>
          <w:lang w:val="en-GB" w:bidi="ml-IN"/>
        </w:rPr>
        <w:t xml:space="preserve"> theoretical extension. </w:t>
      </w:r>
      <w:r w:rsidRPr="002B32A9">
        <w:rPr>
          <w:rFonts w:ascii="Times New Roman" w:hAnsi="Times New Roman"/>
          <w:i/>
          <w:iCs/>
          <w:color w:val="222222"/>
          <w:sz w:val="24"/>
          <w:szCs w:val="24"/>
          <w:shd w:val="clear" w:color="auto" w:fill="FFFFFF"/>
          <w:lang w:val="en-GB" w:bidi="ml-IN"/>
        </w:rPr>
        <w:t>Journal of Applied Psychology</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100</w:t>
      </w:r>
      <w:r w:rsidRPr="002B32A9">
        <w:rPr>
          <w:rFonts w:ascii="Times New Roman" w:hAnsi="Times New Roman"/>
          <w:color w:val="222222"/>
          <w:sz w:val="24"/>
          <w:szCs w:val="24"/>
          <w:shd w:val="clear" w:color="auto" w:fill="FFFFFF"/>
          <w:lang w:val="en-GB" w:bidi="ml-IN"/>
        </w:rPr>
        <w:t>(3), p.641.</w:t>
      </w:r>
    </w:p>
    <w:p w14:paraId="534471F2"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Klein, N., Ramos, T.B. and Deutz, P. (2022) Factors and strategies for circularity implementation in the public sector: An organisational change management approach for sustainability. </w:t>
      </w:r>
      <w:r w:rsidRPr="002B32A9">
        <w:rPr>
          <w:rFonts w:ascii="Times New Roman" w:hAnsi="Times New Roman"/>
          <w:i/>
          <w:iCs/>
          <w:color w:val="222222"/>
          <w:sz w:val="24"/>
          <w:szCs w:val="24"/>
          <w:shd w:val="clear" w:color="auto" w:fill="FFFFFF"/>
          <w:lang w:val="en-GB" w:bidi="ml-IN"/>
        </w:rPr>
        <w:t>Corporate Social Responsibility and Environmental Management</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29</w:t>
      </w:r>
      <w:r w:rsidRPr="002B32A9">
        <w:rPr>
          <w:rFonts w:ascii="Times New Roman" w:hAnsi="Times New Roman"/>
          <w:color w:val="222222"/>
          <w:sz w:val="24"/>
          <w:szCs w:val="24"/>
          <w:shd w:val="clear" w:color="auto" w:fill="FFFFFF"/>
          <w:lang w:val="en-GB" w:bidi="ml-IN"/>
        </w:rPr>
        <w:t>(3), pp.509-523.</w:t>
      </w:r>
    </w:p>
    <w:p w14:paraId="03D42D74"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proofErr w:type="spellStart"/>
      <w:r w:rsidRPr="002B32A9">
        <w:rPr>
          <w:rFonts w:ascii="Times New Roman" w:eastAsia="Times New Roman" w:hAnsi="Times New Roman"/>
          <w:color w:val="222222"/>
          <w:sz w:val="24"/>
          <w:szCs w:val="24"/>
          <w:shd w:val="clear" w:color="auto" w:fill="FFFFFF"/>
          <w:lang w:val="en-GB" w:bidi="ml-IN"/>
        </w:rPr>
        <w:t>Lizier</w:t>
      </w:r>
      <w:proofErr w:type="spellEnd"/>
      <w:r w:rsidRPr="002B32A9">
        <w:rPr>
          <w:rFonts w:ascii="Times New Roman" w:eastAsia="Times New Roman" w:hAnsi="Times New Roman"/>
          <w:color w:val="222222"/>
          <w:sz w:val="24"/>
          <w:szCs w:val="24"/>
          <w:shd w:val="clear" w:color="auto" w:fill="FFFFFF"/>
          <w:lang w:val="en-GB" w:bidi="ml-IN"/>
        </w:rPr>
        <w:t>, A.L. and Reich, A. (2021) Learning through work and structured learning and development systems in complex adaptive organisations: ongoing disconnections. </w:t>
      </w:r>
      <w:r w:rsidRPr="002B32A9">
        <w:rPr>
          <w:rFonts w:ascii="Times New Roman" w:eastAsia="Times New Roman" w:hAnsi="Times New Roman"/>
          <w:i/>
          <w:iCs/>
          <w:color w:val="222222"/>
          <w:sz w:val="24"/>
          <w:szCs w:val="24"/>
          <w:shd w:val="clear" w:color="auto" w:fill="FFFFFF"/>
          <w:lang w:val="en-GB" w:bidi="ml-IN"/>
        </w:rPr>
        <w:t>Studies in Continuing Education</w:t>
      </w:r>
      <w:r w:rsidRPr="002B32A9">
        <w:rPr>
          <w:rFonts w:ascii="Times New Roman" w:eastAsia="Times New Roman" w:hAnsi="Times New Roman"/>
          <w:color w:val="222222"/>
          <w:sz w:val="24"/>
          <w:szCs w:val="24"/>
          <w:shd w:val="clear" w:color="auto" w:fill="FFFFFF"/>
          <w:lang w:val="en-GB" w:bidi="ml-IN"/>
        </w:rPr>
        <w:t>, </w:t>
      </w:r>
      <w:r w:rsidRPr="002B32A9">
        <w:rPr>
          <w:rFonts w:ascii="Times New Roman" w:eastAsia="Times New Roman" w:hAnsi="Times New Roman"/>
          <w:i/>
          <w:iCs/>
          <w:color w:val="222222"/>
          <w:sz w:val="24"/>
          <w:szCs w:val="24"/>
          <w:shd w:val="clear" w:color="auto" w:fill="FFFFFF"/>
          <w:lang w:val="en-GB" w:bidi="ml-IN"/>
        </w:rPr>
        <w:t>43</w:t>
      </w:r>
      <w:r w:rsidRPr="002B32A9">
        <w:rPr>
          <w:rFonts w:ascii="Times New Roman" w:eastAsia="Times New Roman" w:hAnsi="Times New Roman"/>
          <w:color w:val="222222"/>
          <w:sz w:val="24"/>
          <w:szCs w:val="24"/>
          <w:shd w:val="clear" w:color="auto" w:fill="FFFFFF"/>
          <w:lang w:val="en-GB" w:bidi="ml-IN"/>
        </w:rPr>
        <w:t>(2), pp.261-276.</w:t>
      </w:r>
    </w:p>
    <w:p w14:paraId="7DE07B20" w14:textId="77777777" w:rsidR="002B32A9" w:rsidRPr="002B32A9" w:rsidRDefault="002B32A9" w:rsidP="002B32A9">
      <w:pPr>
        <w:spacing w:line="360" w:lineRule="auto"/>
        <w:jc w:val="both"/>
        <w:rPr>
          <w:rFonts w:ascii="Times New Roman" w:hAnsi="Times New Roman"/>
          <w:sz w:val="24"/>
          <w:szCs w:val="24"/>
          <w:lang w:val="en-GB" w:bidi="ml-IN"/>
        </w:rPr>
      </w:pPr>
      <w:r w:rsidRPr="002B32A9">
        <w:rPr>
          <w:rFonts w:ascii="Times New Roman" w:eastAsia="Times New Roman" w:hAnsi="Times New Roman"/>
          <w:color w:val="222222"/>
          <w:sz w:val="24"/>
          <w:szCs w:val="24"/>
          <w:shd w:val="clear" w:color="auto" w:fill="FFFFFF"/>
          <w:lang w:val="en-GB" w:bidi="ml-IN"/>
        </w:rPr>
        <w:t>Muhammad, G., Shamsuddin, S. and Khan, M.A. (2021) Micro-learning with technology and employee performance: role of employee competencies in emerging countries. </w:t>
      </w:r>
      <w:r w:rsidRPr="002B32A9">
        <w:rPr>
          <w:rFonts w:ascii="Times New Roman" w:eastAsia="Times New Roman" w:hAnsi="Times New Roman"/>
          <w:i/>
          <w:iCs/>
          <w:color w:val="222222"/>
          <w:sz w:val="24"/>
          <w:szCs w:val="24"/>
          <w:shd w:val="clear" w:color="auto" w:fill="FFFFFF"/>
          <w:lang w:val="en-GB" w:bidi="ml-IN"/>
        </w:rPr>
        <w:t xml:space="preserve">Int. J. </w:t>
      </w:r>
      <w:proofErr w:type="spellStart"/>
      <w:r w:rsidRPr="002B32A9">
        <w:rPr>
          <w:rFonts w:ascii="Times New Roman" w:eastAsia="Times New Roman" w:hAnsi="Times New Roman"/>
          <w:i/>
          <w:iCs/>
          <w:color w:val="222222"/>
          <w:sz w:val="24"/>
          <w:szCs w:val="24"/>
          <w:shd w:val="clear" w:color="auto" w:fill="FFFFFF"/>
          <w:lang w:val="en-GB" w:bidi="ml-IN"/>
        </w:rPr>
        <w:t>Knowl</w:t>
      </w:r>
      <w:proofErr w:type="spellEnd"/>
      <w:r w:rsidRPr="002B32A9">
        <w:rPr>
          <w:rFonts w:ascii="Times New Roman" w:eastAsia="Times New Roman" w:hAnsi="Times New Roman"/>
          <w:i/>
          <w:iCs/>
          <w:color w:val="222222"/>
          <w:sz w:val="24"/>
          <w:szCs w:val="24"/>
          <w:shd w:val="clear" w:color="auto" w:fill="FFFFFF"/>
          <w:lang w:val="en-GB" w:bidi="ml-IN"/>
        </w:rPr>
        <w:t>. Learn.</w:t>
      </w:r>
      <w:r w:rsidRPr="002B32A9">
        <w:rPr>
          <w:rFonts w:ascii="Times New Roman" w:eastAsia="Times New Roman" w:hAnsi="Times New Roman"/>
          <w:color w:val="222222"/>
          <w:sz w:val="24"/>
          <w:szCs w:val="24"/>
          <w:shd w:val="clear" w:color="auto" w:fill="FFFFFF"/>
          <w:lang w:val="en-GB" w:bidi="ml-IN"/>
        </w:rPr>
        <w:t>, </w:t>
      </w:r>
      <w:r w:rsidRPr="002B32A9">
        <w:rPr>
          <w:rFonts w:ascii="Times New Roman" w:eastAsia="Times New Roman" w:hAnsi="Times New Roman"/>
          <w:i/>
          <w:iCs/>
          <w:color w:val="222222"/>
          <w:sz w:val="24"/>
          <w:szCs w:val="24"/>
          <w:shd w:val="clear" w:color="auto" w:fill="FFFFFF"/>
          <w:lang w:val="en-GB" w:bidi="ml-IN"/>
        </w:rPr>
        <w:t>14</w:t>
      </w:r>
      <w:r w:rsidRPr="002B32A9">
        <w:rPr>
          <w:rFonts w:ascii="Times New Roman" w:eastAsia="Times New Roman" w:hAnsi="Times New Roman"/>
          <w:color w:val="222222"/>
          <w:sz w:val="24"/>
          <w:szCs w:val="24"/>
          <w:shd w:val="clear" w:color="auto" w:fill="FFFFFF"/>
          <w:lang w:val="en-GB" w:bidi="ml-IN"/>
        </w:rPr>
        <w:t>(4), pp.345-359.</w:t>
      </w:r>
    </w:p>
    <w:p w14:paraId="27E07F7A"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proofErr w:type="spellStart"/>
      <w:r w:rsidRPr="002B32A9">
        <w:rPr>
          <w:rFonts w:ascii="Times New Roman" w:eastAsia="Times New Roman" w:hAnsi="Times New Roman"/>
          <w:color w:val="222222"/>
          <w:sz w:val="24"/>
          <w:szCs w:val="24"/>
          <w:shd w:val="clear" w:color="auto" w:fill="FFFFFF"/>
          <w:lang w:val="en-GB" w:bidi="ml-IN"/>
        </w:rPr>
        <w:t>Mulvie</w:t>
      </w:r>
      <w:proofErr w:type="spellEnd"/>
      <w:r w:rsidRPr="002B32A9">
        <w:rPr>
          <w:rFonts w:ascii="Times New Roman" w:eastAsia="Times New Roman" w:hAnsi="Times New Roman"/>
          <w:color w:val="222222"/>
          <w:sz w:val="24"/>
          <w:szCs w:val="24"/>
          <w:shd w:val="clear" w:color="auto" w:fill="FFFFFF"/>
          <w:lang w:val="en-GB" w:bidi="ml-IN"/>
        </w:rPr>
        <w:t>, A. (2021) </w:t>
      </w:r>
      <w:r w:rsidRPr="002B32A9">
        <w:rPr>
          <w:rFonts w:ascii="Times New Roman" w:eastAsia="Times New Roman" w:hAnsi="Times New Roman"/>
          <w:i/>
          <w:iCs/>
          <w:color w:val="222222"/>
          <w:sz w:val="24"/>
          <w:szCs w:val="24"/>
          <w:shd w:val="clear" w:color="auto" w:fill="FFFFFF"/>
          <w:lang w:val="en-GB" w:bidi="ml-IN"/>
        </w:rPr>
        <w:t>Learning and development for a multigenerational workforce: Growing talent amongst age diverse employees</w:t>
      </w:r>
      <w:r w:rsidRPr="002B32A9">
        <w:rPr>
          <w:rFonts w:ascii="Times New Roman" w:eastAsia="Times New Roman" w:hAnsi="Times New Roman"/>
          <w:color w:val="222222"/>
          <w:sz w:val="24"/>
          <w:szCs w:val="24"/>
          <w:shd w:val="clear" w:color="auto" w:fill="FFFFFF"/>
          <w:lang w:val="en-GB" w:bidi="ml-IN"/>
        </w:rPr>
        <w:t>. Abingdon: Routledge.</w:t>
      </w:r>
    </w:p>
    <w:p w14:paraId="6A8720BE"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r w:rsidRPr="002B32A9">
        <w:rPr>
          <w:rFonts w:ascii="Times New Roman" w:eastAsia="Times New Roman" w:hAnsi="Times New Roman"/>
          <w:color w:val="222222"/>
          <w:sz w:val="24"/>
          <w:szCs w:val="24"/>
          <w:shd w:val="clear" w:color="auto" w:fill="FFFFFF"/>
          <w:lang w:val="en-GB" w:bidi="ml-IN"/>
        </w:rPr>
        <w:t>Ram, M., McCarthy, I., Green, A. and Scully, J. (2022) Towards a more inclusive human resource community: Engaging ethnic minority microbusinesses in human resource development programmes targeted at more productive methods of operating. </w:t>
      </w:r>
      <w:r w:rsidRPr="002B32A9">
        <w:rPr>
          <w:rFonts w:ascii="Times New Roman" w:eastAsia="Times New Roman" w:hAnsi="Times New Roman"/>
          <w:i/>
          <w:iCs/>
          <w:color w:val="222222"/>
          <w:sz w:val="24"/>
          <w:szCs w:val="24"/>
          <w:shd w:val="clear" w:color="auto" w:fill="FFFFFF"/>
          <w:lang w:val="en-GB" w:bidi="ml-IN"/>
        </w:rPr>
        <w:t>Human Resource Management Journal</w:t>
      </w:r>
      <w:r w:rsidRPr="002B32A9">
        <w:rPr>
          <w:rFonts w:ascii="Times New Roman" w:eastAsia="Times New Roman" w:hAnsi="Times New Roman"/>
          <w:color w:val="222222"/>
          <w:sz w:val="24"/>
          <w:szCs w:val="24"/>
          <w:shd w:val="clear" w:color="auto" w:fill="FFFFFF"/>
          <w:lang w:val="en-GB" w:bidi="ml-IN"/>
        </w:rPr>
        <w:t>, </w:t>
      </w:r>
      <w:r w:rsidRPr="002B32A9">
        <w:rPr>
          <w:rFonts w:ascii="Times New Roman" w:eastAsia="Times New Roman" w:hAnsi="Times New Roman"/>
          <w:i/>
          <w:iCs/>
          <w:color w:val="222222"/>
          <w:sz w:val="24"/>
          <w:szCs w:val="24"/>
          <w:shd w:val="clear" w:color="auto" w:fill="FFFFFF"/>
          <w:lang w:val="en-GB" w:bidi="ml-IN"/>
        </w:rPr>
        <w:t>32</w:t>
      </w:r>
      <w:r w:rsidRPr="002B32A9">
        <w:rPr>
          <w:rFonts w:ascii="Times New Roman" w:eastAsia="Times New Roman" w:hAnsi="Times New Roman"/>
          <w:color w:val="222222"/>
          <w:sz w:val="24"/>
          <w:szCs w:val="24"/>
          <w:shd w:val="clear" w:color="auto" w:fill="FFFFFF"/>
          <w:lang w:val="en-GB" w:bidi="ml-IN"/>
        </w:rPr>
        <w:t>(3), pp.540-554.</w:t>
      </w:r>
    </w:p>
    <w:p w14:paraId="5D00066B" w14:textId="77777777" w:rsidR="002B32A9" w:rsidRPr="002B32A9" w:rsidRDefault="002B32A9" w:rsidP="002B32A9">
      <w:pPr>
        <w:spacing w:line="360" w:lineRule="auto"/>
        <w:jc w:val="both"/>
        <w:rPr>
          <w:rFonts w:ascii="Times New Roman" w:hAnsi="Times New Roman"/>
          <w:b/>
          <w:sz w:val="24"/>
          <w:szCs w:val="24"/>
          <w:lang w:val="en-US" w:bidi="ml-IN"/>
        </w:rPr>
      </w:pPr>
      <w:r w:rsidRPr="002B32A9">
        <w:rPr>
          <w:rFonts w:ascii="Times New Roman" w:hAnsi="Times New Roman"/>
          <w:color w:val="222222"/>
          <w:sz w:val="24"/>
          <w:szCs w:val="24"/>
          <w:shd w:val="clear" w:color="auto" w:fill="FFFFFF"/>
          <w:lang w:val="en-GB" w:bidi="ml-IN"/>
        </w:rPr>
        <w:t>Rodríguez-Sánchez, J.L., González-Torres, T., Montero-Navarro, A. and Gallego-</w:t>
      </w:r>
      <w:proofErr w:type="spellStart"/>
      <w:r w:rsidRPr="002B32A9">
        <w:rPr>
          <w:rFonts w:ascii="Times New Roman" w:hAnsi="Times New Roman"/>
          <w:color w:val="222222"/>
          <w:sz w:val="24"/>
          <w:szCs w:val="24"/>
          <w:shd w:val="clear" w:color="auto" w:fill="FFFFFF"/>
          <w:lang w:val="en-GB" w:bidi="ml-IN"/>
        </w:rPr>
        <w:t>Losada</w:t>
      </w:r>
      <w:proofErr w:type="spellEnd"/>
      <w:r w:rsidRPr="002B32A9">
        <w:rPr>
          <w:rFonts w:ascii="Times New Roman" w:hAnsi="Times New Roman"/>
          <w:color w:val="222222"/>
          <w:sz w:val="24"/>
          <w:szCs w:val="24"/>
          <w:shd w:val="clear" w:color="auto" w:fill="FFFFFF"/>
          <w:lang w:val="en-GB" w:bidi="ml-IN"/>
        </w:rPr>
        <w:t>, R. (2020) Investing time and resources for work–life balance: The effect on talent retention. </w:t>
      </w:r>
      <w:r w:rsidRPr="002B32A9">
        <w:rPr>
          <w:rFonts w:ascii="Times New Roman" w:hAnsi="Times New Roman"/>
          <w:i/>
          <w:iCs/>
          <w:color w:val="222222"/>
          <w:sz w:val="24"/>
          <w:szCs w:val="24"/>
          <w:shd w:val="clear" w:color="auto" w:fill="FFFFFF"/>
          <w:lang w:val="en-GB" w:bidi="ml-IN"/>
        </w:rPr>
        <w:t>International journal of environmental research and public health</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17</w:t>
      </w:r>
      <w:r w:rsidRPr="002B32A9">
        <w:rPr>
          <w:rFonts w:ascii="Times New Roman" w:hAnsi="Times New Roman"/>
          <w:color w:val="222222"/>
          <w:sz w:val="24"/>
          <w:szCs w:val="24"/>
          <w:shd w:val="clear" w:color="auto" w:fill="FFFFFF"/>
          <w:lang w:val="en-GB" w:bidi="ml-IN"/>
        </w:rPr>
        <w:t>(6), p.1920.</w:t>
      </w:r>
    </w:p>
    <w:p w14:paraId="65031833" w14:textId="77777777" w:rsidR="002B32A9" w:rsidRPr="002B32A9" w:rsidRDefault="002B32A9" w:rsidP="002B32A9">
      <w:pPr>
        <w:spacing w:line="360" w:lineRule="auto"/>
        <w:jc w:val="both"/>
        <w:rPr>
          <w:rFonts w:ascii="Times New Roman" w:hAnsi="Times New Roman"/>
          <w:color w:val="222222"/>
          <w:sz w:val="24"/>
          <w:szCs w:val="24"/>
          <w:shd w:val="clear" w:color="auto" w:fill="FFFFFF"/>
          <w:lang w:val="en-GB" w:bidi="ml-IN"/>
        </w:rPr>
      </w:pPr>
      <w:r w:rsidRPr="002B32A9">
        <w:rPr>
          <w:rFonts w:ascii="Times New Roman" w:hAnsi="Times New Roman"/>
          <w:color w:val="222222"/>
          <w:sz w:val="24"/>
          <w:szCs w:val="24"/>
          <w:shd w:val="clear" w:color="auto" w:fill="FFFFFF"/>
          <w:lang w:val="en-GB" w:bidi="ml-IN"/>
        </w:rPr>
        <w:t xml:space="preserve">Salas, E., Tannenbaum, S.I., </w:t>
      </w:r>
      <w:proofErr w:type="spellStart"/>
      <w:r w:rsidRPr="002B32A9">
        <w:rPr>
          <w:rFonts w:ascii="Times New Roman" w:hAnsi="Times New Roman"/>
          <w:color w:val="222222"/>
          <w:sz w:val="24"/>
          <w:szCs w:val="24"/>
          <w:shd w:val="clear" w:color="auto" w:fill="FFFFFF"/>
          <w:lang w:val="en-GB" w:bidi="ml-IN"/>
        </w:rPr>
        <w:t>Kraiger</w:t>
      </w:r>
      <w:proofErr w:type="spellEnd"/>
      <w:r w:rsidRPr="002B32A9">
        <w:rPr>
          <w:rFonts w:ascii="Times New Roman" w:hAnsi="Times New Roman"/>
          <w:color w:val="222222"/>
          <w:sz w:val="24"/>
          <w:szCs w:val="24"/>
          <w:shd w:val="clear" w:color="auto" w:fill="FFFFFF"/>
          <w:lang w:val="en-GB" w:bidi="ml-IN"/>
        </w:rPr>
        <w:t>, K. and Smith-Jentsch, K.A. (2012) The science of training and development in organizations: What matters in practice. </w:t>
      </w:r>
      <w:r w:rsidRPr="002B32A9">
        <w:rPr>
          <w:rFonts w:ascii="Times New Roman" w:hAnsi="Times New Roman"/>
          <w:i/>
          <w:iCs/>
          <w:color w:val="222222"/>
          <w:sz w:val="24"/>
          <w:szCs w:val="24"/>
          <w:shd w:val="clear" w:color="auto" w:fill="FFFFFF"/>
          <w:lang w:val="en-GB" w:bidi="ml-IN"/>
        </w:rPr>
        <w:t>Psychological science in the public interest</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13</w:t>
      </w:r>
      <w:r w:rsidRPr="002B32A9">
        <w:rPr>
          <w:rFonts w:ascii="Times New Roman" w:hAnsi="Times New Roman"/>
          <w:color w:val="222222"/>
          <w:sz w:val="24"/>
          <w:szCs w:val="24"/>
          <w:shd w:val="clear" w:color="auto" w:fill="FFFFFF"/>
          <w:lang w:val="en-GB" w:bidi="ml-IN"/>
        </w:rPr>
        <w:t>(2), pp.74-101.</w:t>
      </w:r>
    </w:p>
    <w:p w14:paraId="42C45ADB" w14:textId="77777777" w:rsidR="002B32A9" w:rsidRPr="002B32A9" w:rsidRDefault="002B32A9" w:rsidP="002B32A9">
      <w:pPr>
        <w:spacing w:line="360" w:lineRule="auto"/>
        <w:jc w:val="both"/>
        <w:rPr>
          <w:rFonts w:ascii="Times New Roman" w:hAnsi="Times New Roman"/>
          <w:b/>
          <w:sz w:val="24"/>
          <w:szCs w:val="24"/>
          <w:lang w:val="en-US" w:bidi="ml-IN"/>
        </w:rPr>
      </w:pPr>
      <w:proofErr w:type="spellStart"/>
      <w:r w:rsidRPr="002B32A9">
        <w:rPr>
          <w:rFonts w:ascii="Times New Roman" w:hAnsi="Times New Roman"/>
          <w:color w:val="222222"/>
          <w:sz w:val="24"/>
          <w:szCs w:val="24"/>
          <w:shd w:val="clear" w:color="auto" w:fill="FFFFFF"/>
          <w:lang w:val="en-GB" w:bidi="ml-IN"/>
        </w:rPr>
        <w:t>Shimp</w:t>
      </w:r>
      <w:proofErr w:type="spellEnd"/>
      <w:r w:rsidRPr="002B32A9">
        <w:rPr>
          <w:rFonts w:ascii="Times New Roman" w:hAnsi="Times New Roman"/>
          <w:color w:val="222222"/>
          <w:sz w:val="24"/>
          <w:szCs w:val="24"/>
          <w:shd w:val="clear" w:color="auto" w:fill="FFFFFF"/>
          <w:lang w:val="en-GB" w:bidi="ml-IN"/>
        </w:rPr>
        <w:t>, K.M. (2017) Systematic review of turnover/retention and staff perception of staffing and resource adequacy related to staffing. </w:t>
      </w:r>
      <w:r w:rsidRPr="002B32A9">
        <w:rPr>
          <w:rFonts w:ascii="Times New Roman" w:hAnsi="Times New Roman"/>
          <w:i/>
          <w:iCs/>
          <w:color w:val="222222"/>
          <w:sz w:val="24"/>
          <w:szCs w:val="24"/>
          <w:shd w:val="clear" w:color="auto" w:fill="FFFFFF"/>
          <w:lang w:val="en-GB" w:bidi="ml-IN"/>
        </w:rPr>
        <w:t>Nursing Economics</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35</w:t>
      </w:r>
      <w:r w:rsidRPr="002B32A9">
        <w:rPr>
          <w:rFonts w:ascii="Times New Roman" w:hAnsi="Times New Roman"/>
          <w:color w:val="222222"/>
          <w:sz w:val="24"/>
          <w:szCs w:val="24"/>
          <w:shd w:val="clear" w:color="auto" w:fill="FFFFFF"/>
          <w:lang w:val="en-GB" w:bidi="ml-IN"/>
        </w:rPr>
        <w:t>(5), pp.239-266A.</w:t>
      </w:r>
    </w:p>
    <w:p w14:paraId="01DE66D8"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Tang, K.N. (2019) Change management. In </w:t>
      </w:r>
      <w:r w:rsidRPr="002B32A9">
        <w:rPr>
          <w:rFonts w:ascii="Times New Roman" w:hAnsi="Times New Roman"/>
          <w:i/>
          <w:iCs/>
          <w:color w:val="222222"/>
          <w:sz w:val="24"/>
          <w:szCs w:val="24"/>
          <w:shd w:val="clear" w:color="auto" w:fill="FFFFFF"/>
          <w:lang w:val="en-GB" w:bidi="ml-IN"/>
        </w:rPr>
        <w:t>Leadership and change management</w:t>
      </w:r>
      <w:r w:rsidRPr="002B32A9">
        <w:rPr>
          <w:rFonts w:ascii="Times New Roman" w:hAnsi="Times New Roman"/>
          <w:color w:val="222222"/>
          <w:sz w:val="24"/>
          <w:szCs w:val="24"/>
          <w:shd w:val="clear" w:color="auto" w:fill="FFFFFF"/>
          <w:lang w:val="en-GB" w:bidi="ml-IN"/>
        </w:rPr>
        <w:t> (pp. 47-55). Springer, Singapore.</w:t>
      </w:r>
    </w:p>
    <w:p w14:paraId="4C1C136E" w14:textId="77777777" w:rsidR="002B32A9" w:rsidRPr="002B32A9" w:rsidRDefault="002B32A9" w:rsidP="002B32A9">
      <w:pPr>
        <w:spacing w:line="360" w:lineRule="auto"/>
        <w:jc w:val="both"/>
        <w:rPr>
          <w:rFonts w:ascii="Times New Roman" w:hAnsi="Times New Roman"/>
          <w:color w:val="222222"/>
          <w:sz w:val="24"/>
          <w:szCs w:val="24"/>
          <w:shd w:val="clear" w:color="auto" w:fill="FFFFFF"/>
          <w:lang w:val="en-GB" w:bidi="ml-IN"/>
        </w:rPr>
      </w:pPr>
      <w:r w:rsidRPr="002B32A9">
        <w:rPr>
          <w:rFonts w:ascii="Times New Roman" w:hAnsi="Times New Roman"/>
          <w:color w:val="222222"/>
          <w:sz w:val="24"/>
          <w:szCs w:val="24"/>
          <w:shd w:val="clear" w:color="auto" w:fill="FFFFFF"/>
          <w:lang w:val="en-GB" w:bidi="ml-IN"/>
        </w:rPr>
        <w:t>William Lee, T., Burch, T.C. and Mitchell, T.R. (2014) The story of why we stay: A review of job embeddedness. </w:t>
      </w:r>
      <w:proofErr w:type="spellStart"/>
      <w:r w:rsidRPr="002B32A9">
        <w:rPr>
          <w:rFonts w:ascii="Times New Roman" w:hAnsi="Times New Roman"/>
          <w:i/>
          <w:iCs/>
          <w:color w:val="222222"/>
          <w:sz w:val="24"/>
          <w:szCs w:val="24"/>
          <w:shd w:val="clear" w:color="auto" w:fill="FFFFFF"/>
          <w:lang w:val="en-GB" w:bidi="ml-IN"/>
        </w:rPr>
        <w:t>Annu</w:t>
      </w:r>
      <w:proofErr w:type="spellEnd"/>
      <w:r w:rsidRPr="002B32A9">
        <w:rPr>
          <w:rFonts w:ascii="Times New Roman" w:hAnsi="Times New Roman"/>
          <w:i/>
          <w:iCs/>
          <w:color w:val="222222"/>
          <w:sz w:val="24"/>
          <w:szCs w:val="24"/>
          <w:shd w:val="clear" w:color="auto" w:fill="FFFFFF"/>
          <w:lang w:val="en-GB" w:bidi="ml-IN"/>
        </w:rPr>
        <w:t xml:space="preserve">. Rev. Organ. Psychol. Organ. </w:t>
      </w:r>
      <w:proofErr w:type="spellStart"/>
      <w:r w:rsidRPr="002B32A9">
        <w:rPr>
          <w:rFonts w:ascii="Times New Roman" w:hAnsi="Times New Roman"/>
          <w:i/>
          <w:iCs/>
          <w:color w:val="222222"/>
          <w:sz w:val="24"/>
          <w:szCs w:val="24"/>
          <w:shd w:val="clear" w:color="auto" w:fill="FFFFFF"/>
          <w:lang w:val="en-GB" w:bidi="ml-IN"/>
        </w:rPr>
        <w:t>Behav</w:t>
      </w:r>
      <w:proofErr w:type="spellEnd"/>
      <w:r w:rsidRPr="002B32A9">
        <w:rPr>
          <w:rFonts w:ascii="Times New Roman" w:hAnsi="Times New Roman"/>
          <w:i/>
          <w:iCs/>
          <w:color w:val="222222"/>
          <w:sz w:val="24"/>
          <w:szCs w:val="24"/>
          <w:shd w:val="clear" w:color="auto" w:fill="FFFFFF"/>
          <w:lang w:val="en-GB" w:bidi="ml-IN"/>
        </w:rPr>
        <w:t>.</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1</w:t>
      </w:r>
      <w:r w:rsidRPr="002B32A9">
        <w:rPr>
          <w:rFonts w:ascii="Times New Roman" w:hAnsi="Times New Roman"/>
          <w:color w:val="222222"/>
          <w:sz w:val="24"/>
          <w:szCs w:val="24"/>
          <w:shd w:val="clear" w:color="auto" w:fill="FFFFFF"/>
          <w:lang w:val="en-GB" w:bidi="ml-IN"/>
        </w:rPr>
        <w:t>(1), pp.199-216.</w:t>
      </w:r>
    </w:p>
    <w:p w14:paraId="6C224E2F" w14:textId="77777777" w:rsidR="002B32A9" w:rsidRPr="002B32A9" w:rsidRDefault="002B32A9" w:rsidP="002B32A9">
      <w:pPr>
        <w:spacing w:line="360" w:lineRule="auto"/>
        <w:jc w:val="both"/>
        <w:rPr>
          <w:rFonts w:ascii="Times New Roman" w:hAnsi="Times New Roman"/>
          <w:sz w:val="24"/>
          <w:szCs w:val="24"/>
          <w:lang w:val="en-US" w:bidi="ml-IN"/>
        </w:rPr>
      </w:pPr>
      <w:r w:rsidRPr="002B32A9">
        <w:rPr>
          <w:rFonts w:ascii="Times New Roman" w:hAnsi="Times New Roman"/>
          <w:color w:val="222222"/>
          <w:sz w:val="24"/>
          <w:szCs w:val="24"/>
          <w:shd w:val="clear" w:color="auto" w:fill="FFFFFF"/>
          <w:lang w:val="en-GB" w:bidi="ml-IN"/>
        </w:rPr>
        <w:t>Wong, Q., Lacombe, M., Keller, R., Joyce, T. and O'Malley, K. (2019) Leading change with ADKAR. </w:t>
      </w:r>
      <w:r w:rsidRPr="002B32A9">
        <w:rPr>
          <w:rFonts w:ascii="Times New Roman" w:hAnsi="Times New Roman"/>
          <w:i/>
          <w:iCs/>
          <w:color w:val="222222"/>
          <w:sz w:val="24"/>
          <w:szCs w:val="24"/>
          <w:shd w:val="clear" w:color="auto" w:fill="FFFFFF"/>
          <w:lang w:val="en-GB" w:bidi="ml-IN"/>
        </w:rPr>
        <w:t>Nursing management</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50</w:t>
      </w:r>
      <w:r w:rsidRPr="002B32A9">
        <w:rPr>
          <w:rFonts w:ascii="Times New Roman" w:hAnsi="Times New Roman"/>
          <w:color w:val="222222"/>
          <w:sz w:val="24"/>
          <w:szCs w:val="24"/>
          <w:shd w:val="clear" w:color="auto" w:fill="FFFFFF"/>
          <w:lang w:val="en-GB" w:bidi="ml-IN"/>
        </w:rPr>
        <w:t>(4), pp.28-35.</w:t>
      </w:r>
    </w:p>
    <w:p w14:paraId="7B1E4F24" w14:textId="77777777" w:rsidR="002B32A9" w:rsidRPr="002B32A9" w:rsidRDefault="002B32A9" w:rsidP="002B32A9">
      <w:pPr>
        <w:spacing w:line="360" w:lineRule="auto"/>
        <w:jc w:val="both"/>
        <w:rPr>
          <w:rFonts w:ascii="Times New Roman" w:hAnsi="Times New Roman"/>
          <w:sz w:val="24"/>
          <w:szCs w:val="24"/>
          <w:lang w:val="en-GB" w:bidi="ml-IN"/>
        </w:rPr>
      </w:pPr>
      <w:proofErr w:type="spellStart"/>
      <w:r w:rsidRPr="002B32A9">
        <w:rPr>
          <w:rFonts w:ascii="Times New Roman" w:hAnsi="Times New Roman"/>
          <w:sz w:val="24"/>
          <w:szCs w:val="24"/>
          <w:lang w:val="en-GB" w:bidi="ml-IN"/>
        </w:rPr>
        <w:t>Xlpro</w:t>
      </w:r>
      <w:proofErr w:type="spellEnd"/>
      <w:r w:rsidRPr="002B32A9">
        <w:rPr>
          <w:rFonts w:ascii="Times New Roman" w:hAnsi="Times New Roman"/>
          <w:sz w:val="24"/>
          <w:szCs w:val="24"/>
          <w:lang w:val="en-GB" w:bidi="ml-IN"/>
        </w:rPr>
        <w:t xml:space="preserve"> (2018) </w:t>
      </w:r>
      <w:r w:rsidRPr="002B32A9">
        <w:rPr>
          <w:rFonts w:ascii="Times New Roman" w:hAnsi="Times New Roman"/>
          <w:i/>
          <w:iCs/>
          <w:sz w:val="24"/>
          <w:szCs w:val="24"/>
          <w:lang w:val="en-GB" w:bidi="ml-IN"/>
        </w:rPr>
        <w:t>5 Benefits of Microlearning-Employees and Organisations</w:t>
      </w:r>
      <w:r w:rsidRPr="002B32A9">
        <w:rPr>
          <w:rFonts w:ascii="Times New Roman" w:hAnsi="Times New Roman"/>
          <w:sz w:val="24"/>
          <w:szCs w:val="24"/>
          <w:lang w:val="en-GB" w:bidi="ml-IN"/>
        </w:rPr>
        <w:t xml:space="preserve">. Available at: </w:t>
      </w:r>
      <w:hyperlink r:id="rId7" w:history="1">
        <w:r w:rsidRPr="002B32A9">
          <w:rPr>
            <w:rFonts w:ascii="Times New Roman" w:hAnsi="Times New Roman"/>
            <w:color w:val="0563C1"/>
            <w:sz w:val="24"/>
            <w:szCs w:val="24"/>
            <w:u w:val="single"/>
            <w:lang w:val="en-GB" w:bidi="ml-IN"/>
          </w:rPr>
          <w:t>https://playxlpro.com/five-benefits-of-microlearning/</w:t>
        </w:r>
      </w:hyperlink>
      <w:r w:rsidRPr="002B32A9">
        <w:rPr>
          <w:rFonts w:ascii="Times New Roman" w:hAnsi="Times New Roman"/>
          <w:sz w:val="24"/>
          <w:szCs w:val="24"/>
          <w:lang w:val="en-GB" w:bidi="ml-IN"/>
        </w:rPr>
        <w:t xml:space="preserve"> (Accessed on: 28 August 2022). </w:t>
      </w:r>
    </w:p>
    <w:p w14:paraId="54CF11D6" w14:textId="77777777" w:rsidR="002B32A9" w:rsidRPr="002B32A9" w:rsidRDefault="002B32A9" w:rsidP="002B32A9">
      <w:pPr>
        <w:spacing w:line="360" w:lineRule="auto"/>
        <w:jc w:val="both"/>
        <w:rPr>
          <w:rFonts w:ascii="Times New Roman" w:hAnsi="Times New Roman"/>
          <w:b/>
          <w:sz w:val="24"/>
          <w:szCs w:val="24"/>
          <w:lang w:val="en-US" w:bidi="ml-IN"/>
        </w:rPr>
      </w:pPr>
      <w:proofErr w:type="spellStart"/>
      <w:r w:rsidRPr="002B32A9">
        <w:rPr>
          <w:rFonts w:ascii="Times New Roman" w:hAnsi="Times New Roman"/>
          <w:color w:val="222222"/>
          <w:sz w:val="24"/>
          <w:szCs w:val="24"/>
          <w:shd w:val="clear" w:color="auto" w:fill="FFFFFF"/>
          <w:lang w:val="en-GB" w:bidi="ml-IN"/>
        </w:rPr>
        <w:t>Yamoah</w:t>
      </w:r>
      <w:proofErr w:type="spellEnd"/>
      <w:r w:rsidRPr="002B32A9">
        <w:rPr>
          <w:rFonts w:ascii="Times New Roman" w:hAnsi="Times New Roman"/>
          <w:color w:val="222222"/>
          <w:sz w:val="24"/>
          <w:szCs w:val="24"/>
          <w:shd w:val="clear" w:color="auto" w:fill="FFFFFF"/>
          <w:lang w:val="en-GB" w:bidi="ml-IN"/>
        </w:rPr>
        <w:t>, E.E. (2013) Relationship between compensation and employee productivity. </w:t>
      </w:r>
      <w:r w:rsidRPr="002B32A9">
        <w:rPr>
          <w:rFonts w:ascii="Times New Roman" w:hAnsi="Times New Roman"/>
          <w:i/>
          <w:iCs/>
          <w:color w:val="222222"/>
          <w:sz w:val="24"/>
          <w:szCs w:val="24"/>
          <w:shd w:val="clear" w:color="auto" w:fill="FFFFFF"/>
          <w:lang w:val="en-GB" w:bidi="ml-IN"/>
        </w:rPr>
        <w:t>Singaporean Journal of Business, Economics and Management Studies</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51</w:t>
      </w:r>
      <w:r w:rsidRPr="002B32A9">
        <w:rPr>
          <w:rFonts w:ascii="Times New Roman" w:hAnsi="Times New Roman"/>
          <w:color w:val="222222"/>
          <w:sz w:val="24"/>
          <w:szCs w:val="24"/>
          <w:shd w:val="clear" w:color="auto" w:fill="FFFFFF"/>
          <w:lang w:val="en-GB" w:bidi="ml-IN"/>
        </w:rPr>
        <w:t>(1115), pp.1-5.</w:t>
      </w:r>
    </w:p>
    <w:p w14:paraId="26EC1F07" w14:textId="77777777" w:rsidR="002B32A9" w:rsidRPr="002B32A9" w:rsidRDefault="002B32A9" w:rsidP="002B32A9">
      <w:pPr>
        <w:spacing w:line="360" w:lineRule="auto"/>
        <w:jc w:val="both"/>
        <w:rPr>
          <w:rFonts w:ascii="Times New Roman" w:eastAsia="Times New Roman" w:hAnsi="Times New Roman"/>
          <w:color w:val="222222"/>
          <w:sz w:val="24"/>
          <w:szCs w:val="24"/>
          <w:shd w:val="clear" w:color="auto" w:fill="FFFFFF"/>
          <w:lang w:val="en-GB" w:bidi="ml-IN"/>
        </w:rPr>
      </w:pPr>
      <w:r w:rsidRPr="002B32A9">
        <w:rPr>
          <w:rFonts w:ascii="Times New Roman" w:eastAsia="Times New Roman" w:hAnsi="Times New Roman"/>
          <w:color w:val="222222"/>
          <w:sz w:val="24"/>
          <w:szCs w:val="24"/>
          <w:shd w:val="clear" w:color="auto" w:fill="FFFFFF"/>
          <w:lang w:val="en-GB" w:bidi="ml-IN"/>
        </w:rPr>
        <w:t xml:space="preserve">Yin, J., Goh, T.T., Yang, B. and </w:t>
      </w:r>
      <w:proofErr w:type="spellStart"/>
      <w:r w:rsidRPr="002B32A9">
        <w:rPr>
          <w:rFonts w:ascii="Times New Roman" w:eastAsia="Times New Roman" w:hAnsi="Times New Roman"/>
          <w:color w:val="222222"/>
          <w:sz w:val="24"/>
          <w:szCs w:val="24"/>
          <w:shd w:val="clear" w:color="auto" w:fill="FFFFFF"/>
          <w:lang w:val="en-GB" w:bidi="ml-IN"/>
        </w:rPr>
        <w:t>Xiaobin</w:t>
      </w:r>
      <w:proofErr w:type="spellEnd"/>
      <w:r w:rsidRPr="002B32A9">
        <w:rPr>
          <w:rFonts w:ascii="Times New Roman" w:eastAsia="Times New Roman" w:hAnsi="Times New Roman"/>
          <w:color w:val="222222"/>
          <w:sz w:val="24"/>
          <w:szCs w:val="24"/>
          <w:shd w:val="clear" w:color="auto" w:fill="FFFFFF"/>
          <w:lang w:val="en-GB" w:bidi="ml-IN"/>
        </w:rPr>
        <w:t>, Y. (2021) Conversation technology with micro-learning: The impact of chatbot-based learning on students’ learning motivation and performance. </w:t>
      </w:r>
      <w:r w:rsidRPr="002B32A9">
        <w:rPr>
          <w:rFonts w:ascii="Times New Roman" w:eastAsia="Times New Roman" w:hAnsi="Times New Roman"/>
          <w:i/>
          <w:iCs/>
          <w:color w:val="222222"/>
          <w:sz w:val="24"/>
          <w:szCs w:val="24"/>
          <w:shd w:val="clear" w:color="auto" w:fill="FFFFFF"/>
          <w:lang w:val="en-GB" w:bidi="ml-IN"/>
        </w:rPr>
        <w:t>Journal of Educational Computing Research</w:t>
      </w:r>
      <w:r w:rsidRPr="002B32A9">
        <w:rPr>
          <w:rFonts w:ascii="Times New Roman" w:eastAsia="Times New Roman" w:hAnsi="Times New Roman"/>
          <w:color w:val="222222"/>
          <w:sz w:val="24"/>
          <w:szCs w:val="24"/>
          <w:shd w:val="clear" w:color="auto" w:fill="FFFFFF"/>
          <w:lang w:val="en-GB" w:bidi="ml-IN"/>
        </w:rPr>
        <w:t>, </w:t>
      </w:r>
      <w:r w:rsidRPr="002B32A9">
        <w:rPr>
          <w:rFonts w:ascii="Times New Roman" w:eastAsia="Times New Roman" w:hAnsi="Times New Roman"/>
          <w:i/>
          <w:iCs/>
          <w:color w:val="222222"/>
          <w:sz w:val="24"/>
          <w:szCs w:val="24"/>
          <w:shd w:val="clear" w:color="auto" w:fill="FFFFFF"/>
          <w:lang w:val="en-GB" w:bidi="ml-IN"/>
        </w:rPr>
        <w:t>59</w:t>
      </w:r>
      <w:r w:rsidRPr="002B32A9">
        <w:rPr>
          <w:rFonts w:ascii="Times New Roman" w:eastAsia="Times New Roman" w:hAnsi="Times New Roman"/>
          <w:color w:val="222222"/>
          <w:sz w:val="24"/>
          <w:szCs w:val="24"/>
          <w:shd w:val="clear" w:color="auto" w:fill="FFFFFF"/>
          <w:lang w:val="en-GB" w:bidi="ml-IN"/>
        </w:rPr>
        <w:t>(1), pp.154-177.</w:t>
      </w:r>
    </w:p>
    <w:p w14:paraId="4B6F12AE" w14:textId="77777777" w:rsidR="002B32A9" w:rsidRPr="002B32A9" w:rsidRDefault="002B32A9" w:rsidP="002B32A9">
      <w:pPr>
        <w:spacing w:line="360" w:lineRule="auto"/>
        <w:jc w:val="both"/>
        <w:rPr>
          <w:rFonts w:ascii="Times New Roman" w:hAnsi="Times New Roman"/>
          <w:b/>
          <w:sz w:val="24"/>
          <w:szCs w:val="24"/>
          <w:lang w:val="en-US" w:bidi="ml-IN"/>
        </w:rPr>
      </w:pPr>
      <w:r w:rsidRPr="002B32A9">
        <w:rPr>
          <w:rFonts w:ascii="Times New Roman" w:hAnsi="Times New Roman"/>
          <w:color w:val="222222"/>
          <w:sz w:val="24"/>
          <w:szCs w:val="24"/>
          <w:shd w:val="clear" w:color="auto" w:fill="FFFFFF"/>
          <w:lang w:val="en-GB" w:bidi="ml-IN"/>
        </w:rPr>
        <w:t xml:space="preserve">Zhang, M., Fried, D.D. and </w:t>
      </w:r>
      <w:proofErr w:type="spellStart"/>
      <w:r w:rsidRPr="002B32A9">
        <w:rPr>
          <w:rFonts w:ascii="Times New Roman" w:hAnsi="Times New Roman"/>
          <w:color w:val="222222"/>
          <w:sz w:val="24"/>
          <w:szCs w:val="24"/>
          <w:shd w:val="clear" w:color="auto" w:fill="FFFFFF"/>
          <w:lang w:val="en-GB" w:bidi="ml-IN"/>
        </w:rPr>
        <w:t>Griffeth</w:t>
      </w:r>
      <w:proofErr w:type="spellEnd"/>
      <w:r w:rsidRPr="002B32A9">
        <w:rPr>
          <w:rFonts w:ascii="Times New Roman" w:hAnsi="Times New Roman"/>
          <w:color w:val="222222"/>
          <w:sz w:val="24"/>
          <w:szCs w:val="24"/>
          <w:shd w:val="clear" w:color="auto" w:fill="FFFFFF"/>
          <w:lang w:val="en-GB" w:bidi="ml-IN"/>
        </w:rPr>
        <w:t>, R.W. (2012) A review of job embeddedness: Conceptual, measurement issues, and directions for future research. </w:t>
      </w:r>
      <w:r w:rsidRPr="002B32A9">
        <w:rPr>
          <w:rFonts w:ascii="Times New Roman" w:hAnsi="Times New Roman"/>
          <w:i/>
          <w:iCs/>
          <w:color w:val="222222"/>
          <w:sz w:val="24"/>
          <w:szCs w:val="24"/>
          <w:shd w:val="clear" w:color="auto" w:fill="FFFFFF"/>
          <w:lang w:val="en-GB" w:bidi="ml-IN"/>
        </w:rPr>
        <w:t>Human Resource management review</w:t>
      </w:r>
      <w:r w:rsidRPr="002B32A9">
        <w:rPr>
          <w:rFonts w:ascii="Times New Roman" w:hAnsi="Times New Roman"/>
          <w:color w:val="222222"/>
          <w:sz w:val="24"/>
          <w:szCs w:val="24"/>
          <w:shd w:val="clear" w:color="auto" w:fill="FFFFFF"/>
          <w:lang w:val="en-GB" w:bidi="ml-IN"/>
        </w:rPr>
        <w:t>, </w:t>
      </w:r>
      <w:r w:rsidRPr="002B32A9">
        <w:rPr>
          <w:rFonts w:ascii="Times New Roman" w:hAnsi="Times New Roman"/>
          <w:i/>
          <w:iCs/>
          <w:color w:val="222222"/>
          <w:sz w:val="24"/>
          <w:szCs w:val="24"/>
          <w:shd w:val="clear" w:color="auto" w:fill="FFFFFF"/>
          <w:lang w:val="en-GB" w:bidi="ml-IN"/>
        </w:rPr>
        <w:t>22</w:t>
      </w:r>
      <w:r w:rsidRPr="002B32A9">
        <w:rPr>
          <w:rFonts w:ascii="Times New Roman" w:hAnsi="Times New Roman"/>
          <w:color w:val="222222"/>
          <w:sz w:val="24"/>
          <w:szCs w:val="24"/>
          <w:shd w:val="clear" w:color="auto" w:fill="FFFFFF"/>
          <w:lang w:val="en-GB" w:bidi="ml-IN"/>
        </w:rPr>
        <w:t>(3), pp.220-231.</w:t>
      </w:r>
    </w:p>
    <w:p w14:paraId="7F2C6D75" w14:textId="77777777" w:rsidR="002B32A9" w:rsidRPr="002B32A9" w:rsidRDefault="002B32A9" w:rsidP="002B32A9">
      <w:pPr>
        <w:spacing w:line="360" w:lineRule="auto"/>
        <w:jc w:val="both"/>
        <w:rPr>
          <w:rFonts w:ascii="Times New Roman" w:hAnsi="Times New Roman"/>
          <w:sz w:val="24"/>
          <w:szCs w:val="24"/>
          <w:lang w:val="en-US" w:bidi="ml-IN"/>
        </w:rPr>
      </w:pPr>
    </w:p>
    <w:p w14:paraId="66700FF2" w14:textId="77777777" w:rsidR="002B32A9" w:rsidRPr="002B32A9" w:rsidRDefault="002B32A9" w:rsidP="002B32A9">
      <w:pPr>
        <w:spacing w:line="360" w:lineRule="auto"/>
        <w:rPr>
          <w:rFonts w:ascii="Times New Roman" w:hAnsi="Times New Roman"/>
          <w:b/>
          <w:bCs/>
          <w:sz w:val="24"/>
          <w:szCs w:val="24"/>
          <w:lang w:val="en-GB" w:bidi="ml-IN"/>
        </w:rPr>
      </w:pPr>
    </w:p>
    <w:p w14:paraId="7420AD39" w14:textId="77777777" w:rsidR="002B32A9" w:rsidRPr="002B32A9" w:rsidRDefault="002B32A9" w:rsidP="002B32A9">
      <w:pPr>
        <w:spacing w:line="360" w:lineRule="auto"/>
        <w:jc w:val="both"/>
        <w:rPr>
          <w:rFonts w:ascii="Times New Roman" w:hAnsi="Times New Roman"/>
          <w:sz w:val="24"/>
          <w:szCs w:val="24"/>
          <w:lang w:val="en-GB" w:bidi="ml-IN"/>
        </w:rPr>
      </w:pPr>
    </w:p>
    <w:p w14:paraId="3EAEE279" w14:textId="77777777" w:rsidR="002B32A9" w:rsidRDefault="002B32A9" w:rsidP="002B32A9">
      <w:pPr>
        <w:rPr>
          <w:rFonts w:cs="Calibri"/>
          <w:sz w:val="36"/>
          <w:szCs w:val="36"/>
          <w:lang w:val="en-US"/>
        </w:rPr>
      </w:pPr>
    </w:p>
    <w:p w14:paraId="10BA2633" w14:textId="77777777" w:rsidR="003D01A6" w:rsidRDefault="003D01A6" w:rsidP="003D01A6">
      <w:pPr>
        <w:spacing w:line="259" w:lineRule="auto"/>
        <w:rPr>
          <w:rFonts w:cs="Calibri"/>
          <w:sz w:val="36"/>
          <w:szCs w:val="36"/>
          <w:lang w:val="en-US"/>
        </w:rPr>
      </w:pPr>
      <w:r>
        <w:rPr>
          <w:rFonts w:cs="Calibri"/>
          <w:sz w:val="36"/>
          <w:szCs w:val="36"/>
          <w:lang w:val="en-US"/>
        </w:rPr>
        <w:br w:type="page"/>
      </w:r>
    </w:p>
    <w:p w14:paraId="50582BEC" w14:textId="77777777" w:rsidR="003D01A6" w:rsidRDefault="003D01A6" w:rsidP="003D01A6">
      <w:pPr>
        <w:ind w:left="3600"/>
        <w:rPr>
          <w:rFonts w:cs="Calibri"/>
          <w:sz w:val="36"/>
          <w:szCs w:val="36"/>
          <w:lang w:val="en-US"/>
        </w:rPr>
      </w:pPr>
    </w:p>
    <w:p w14:paraId="2F463F34" w14:textId="77777777" w:rsidR="00046327" w:rsidRDefault="00046327"/>
    <w:sectPr w:rsidR="000463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1A6"/>
    <w:rsid w:val="00046327"/>
    <w:rsid w:val="002B32A9"/>
    <w:rsid w:val="003A2E31"/>
    <w:rsid w:val="003D01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11452"/>
  <w15:chartTrackingRefBased/>
  <w15:docId w15:val="{03C27F77-7D3A-4D02-89D0-AB91EE45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1A6"/>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layxlpro.com/five-benefits-of-micro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3356</Words>
  <Characters>19134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Mohammed Kunju</dc:creator>
  <cp:keywords/>
  <dc:description/>
  <cp:lastModifiedBy>Hilal Mohammed Kunju</cp:lastModifiedBy>
  <cp:revision>1</cp:revision>
  <dcterms:created xsi:type="dcterms:W3CDTF">2022-09-13T11:25:00Z</dcterms:created>
  <dcterms:modified xsi:type="dcterms:W3CDTF">2022-09-13T11:42:00Z</dcterms:modified>
</cp:coreProperties>
</file>