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0643B4" w14:textId="77777777" w:rsidR="005B62CC" w:rsidRDefault="005B62CC" w:rsidP="005B62CC">
      <w:r>
        <w:rPr>
          <w:u w:val="single"/>
        </w:rPr>
        <w:t xml:space="preserve">A commentary on </w:t>
      </w:r>
      <w:r>
        <w:rPr>
          <w:i/>
          <w:iCs/>
          <w:u w:val="single"/>
        </w:rPr>
        <w:t>Ethnographic Fieldwork: An Anthropological Reader</w:t>
      </w:r>
      <w:r>
        <w:t xml:space="preserve">                                                          </w:t>
      </w:r>
    </w:p>
    <w:p w14:paraId="5D604727" w14:textId="77777777" w:rsidR="005B62CC" w:rsidRPr="002E2870" w:rsidRDefault="005B62CC" w:rsidP="005B62CC">
      <w:pPr>
        <w:rPr>
          <w:u w:val="single"/>
        </w:rPr>
      </w:pPr>
      <w:r>
        <w:rPr>
          <w:u w:val="single"/>
        </w:rPr>
        <w:t>By Tobias Theodore Olds</w:t>
      </w:r>
      <w:r>
        <w:t xml:space="preserve">                                                            </w:t>
      </w:r>
      <w:r>
        <w:rPr>
          <w:u w:val="single"/>
        </w:rPr>
        <w:t>25/09/2019</w:t>
      </w:r>
    </w:p>
    <w:p w14:paraId="51967943" w14:textId="77777777" w:rsidR="005B62CC" w:rsidRDefault="005B62CC" w:rsidP="005B62CC"/>
    <w:p w14:paraId="44047EE9" w14:textId="08F96C58" w:rsidR="005B62CC" w:rsidRDefault="005B62CC" w:rsidP="005B62CC">
      <w:r>
        <w:t xml:space="preserve">In assessing Anthropological works documenting the use of Ethnography as a research method there were several critical </w:t>
      </w:r>
      <w:r w:rsidR="00537F5C">
        <w:t>features,</w:t>
      </w:r>
      <w:r>
        <w:t xml:space="preserve"> </w:t>
      </w:r>
      <w:r w:rsidR="00537F5C">
        <w:t>one</w:t>
      </w:r>
      <w:r>
        <w:t xml:space="preserve"> would try to locate to be able to feel like I could offer a useful critique of it. </w:t>
      </w:r>
      <w:r w:rsidR="00537F5C">
        <w:t>One</w:t>
      </w:r>
      <w:r>
        <w:t xml:space="preserve"> would want to see such work offer specific examples of what ethnographic research consisted of – and what sort of analysis could be made of the research results. </w:t>
      </w:r>
      <w:r>
        <w:rPr>
          <w:i/>
          <w:iCs/>
        </w:rPr>
        <w:t>Ethnographic Fieldwork: An Anthropological Reader</w:t>
      </w:r>
      <w:r>
        <w:t>, is a textbook of various anthropological fieldwork cases assembled together by Antonius C. G. M. Robben and Jeffrey A. Sluka. Together the two authors have divided the book into ten sections, each with an assortment of fieldwork case examples. It seems that each section is concerned with not a specific theme that isn’t just about various ethnographic techniques, but about a specific form of strategy to being able to conduct good fieldwork among different ethnographic groups. For example, the first sections – “Beginnings” – appears to discuss the initial methods of Anthropology (Robben &amp; Sluka, 2007, p. 29-57), where Anthropologists in a more straightforward manner tried to describe “the structural features of culture” (Robben &amp; Sluka, 2007, p. 32) from observation.</w:t>
      </w:r>
      <w:r>
        <w:br/>
        <w:t xml:space="preserve">However the sections following onwards in the book appear to develop a theme of Anthropologists learning to manage better relations with the subjects of their research. For instance, parts two – “Fieldwork Identity” – bring focus on in the practice of fieldwork, the position and relationship of the Anthropologist is relevant and astute to consider (Robben &amp; Sluka, 2007, p. 59). As an example, Hortense Powdermaker argued in her work </w:t>
      </w:r>
      <w:r>
        <w:rPr>
          <w:i/>
          <w:iCs/>
        </w:rPr>
        <w:t xml:space="preserve">Stranger &amp; Friend: The Way of an Anthropologist </w:t>
      </w:r>
      <w:r w:rsidRPr="00A46FA6">
        <w:t>(</w:t>
      </w:r>
      <w:r>
        <w:t xml:space="preserve">1967) that her gender and ethnic status influenced her research (Robben &amp; Sluka, 2007, p. 59). When she carried out fieldwork in 1929-1930 among the Lesu on the island of New Ireland in Melanesia, the strict division of the sexes into different social domain meant that her research focused mostly on the roles that women occupied within the society (Robben &amp; Sluka, 2007, p. 59). And at part four there is an exploration of how the situation of ethnographic research can become one where ethnographic group can give constructive feedback to the Anthropologists themselves (Robben &amp; Sluka, 2007, p. 177-215). </w:t>
      </w:r>
      <w:r>
        <w:br/>
        <w:t xml:space="preserve">The following sections in the book demonstrate examples of Anthropologists beginning to focus on how they can understand Anthropology more from their subject’s point of view and appreciate how their own experience of understanding the world can interfere with an intersubjective understanding of different ethnographic groups. One point about ethnographic research was when describing reflexive anthropology, an argument was put forward that culture was a “heterogeneous web of meanings spun by people themselves” according to Paul Rabinow (Robben &amp; Sluka, 2007, p. 443). Thus, this means that the ethnographic research of cultural anthropological topics would be a meaning and value laden content, this might mean that for objectivity on exactly what people are may be unattainable from the fieldwork research. Part four is on how “informants” of ethnographic research often give criticism of the ethnographers themselves, especially when they become literate to the Anthropological writings (Robben &amp; Sluka, 2007, p. 177). Part five of the book is dedicated to exploring the risks, conflicts and hazards that are present doing ethnographic fieldwork (Robben &amp; Sluka, 2007, p. 217-269), part six of the book is upon the subject of Fieldwork ethics (Robben &amp; Sluka, 2007, p. 271-330) and part seven is on the subject of multi-sited which is where ethnographers investigate subject matter including the paths and movements of people, the spread of music styles and other cultural tastes, as well as the spread of mythological stories and of conflict and ultimately investigate many different and separate (but connected) groups of people (Robben &amp; Sluka, 2007 p. 331-332). Also, part eight of the book looks into how Anthropologists have whose </w:t>
      </w:r>
      <w:r>
        <w:lastRenderedPageBreak/>
        <w:t>fieldwork has focused upon ethnographic groups sensory experience of the world (Robben &amp; Sluka, 2007, p. 385-441), arguing that the “western classification of the senses into sight, touch, taste, smell and hearing is not universal” (Robben &amp; Sluka, 2007, p. 385). This is elaborated further on in the book in the ninth part, which is dedicated to the subject of “Reflexive Anthropology” (Robben &amp; Sluka, 2007, p. 443-492). Reflexivity was defined as “the conscious self-examination of the ethnographer’s interpretive presuppositions” (Robben &amp; Sluka, 2007, p. 443). It was a move to encourage anthropologists to reflect upon the point that fieldwork is largely interpretative. The introduction to this part argues that this reflects the “postmodern turn” that occurred during the 1970s and thus concern about “narrative styles” of ethnographic research came about as “if ethnography was all about intercultural and intersubjective translation and construction” suddenly “form style and rhetoric” came to be seen as of “central importance” (Robben &amp; Sluka, 2007, p. 443).</w:t>
      </w:r>
      <w:r>
        <w:br/>
        <w:t xml:space="preserve">Finally, part ten was titled “Fictive Fieldwork and Fieldwork Novels (Robben &amp; Sluka, 2007, p. 493). This refers to how Anthropologists have explored with different literary styles as they view them as more appropriate to transmit their fieldwork experience (Robben &amp; Sluka, 2007, p. 493). Robben and Sluka mention Eric Wolf and his assertion that Anthropology is a bridge between the sciences and humanities disciplines (2007, p. 5). They also refer to the views mad by Hortense Powdermakers in her book </w:t>
      </w:r>
      <w:r>
        <w:rPr>
          <w:i/>
          <w:iCs/>
        </w:rPr>
        <w:t>Stranger and Friend</w:t>
      </w:r>
      <w:r>
        <w:t xml:space="preserve"> where she argues that Anthropology has an inherently dual nature to it insofar that anthropological fieldwork can have the features of an art form (i.e. qualitative, subjective, participant and postmodernism) it can also have the features of a scientific method (i.e. Quantitative, Objective, Observer and Positivism/Empiricism) (Robben &amp; Sluka, 2007, p. 6). This is realised by the several examples of partially fictionalised accounts of fieldwork written by anthropologists</w:t>
      </w:r>
      <w:r w:rsidR="00EB6904">
        <w:t xml:space="preserve">, including Eleanor Smith Bowen’s </w:t>
      </w:r>
      <w:r w:rsidR="00EB6904">
        <w:rPr>
          <w:i/>
          <w:iCs/>
        </w:rPr>
        <w:t xml:space="preserve">Return to Laughter </w:t>
      </w:r>
      <w:r w:rsidR="00EB6904" w:rsidRPr="00EB6904">
        <w:t>(1964)</w:t>
      </w:r>
      <w:r w:rsidR="00EB6904">
        <w:t xml:space="preserve">, and Florinda Donner’s </w:t>
      </w:r>
      <w:r w:rsidR="00EB6904">
        <w:rPr>
          <w:i/>
          <w:iCs/>
        </w:rPr>
        <w:t>Shabono: A Visit to a Remote and Magical World in the South American Rainforest</w:t>
      </w:r>
      <w:r w:rsidR="00EB6904">
        <w:t xml:space="preserve"> (1982) </w:t>
      </w:r>
      <w:r>
        <w:t>(Robben &amp; Sluka, 2007, p. 493).</w:t>
      </w:r>
      <w:r w:rsidR="00537F5C">
        <w:br/>
      </w:r>
      <w:r>
        <w:t xml:space="preserve">In conclusion </w:t>
      </w:r>
      <w:r w:rsidR="00537F5C">
        <w:t>the aim of this</w:t>
      </w:r>
      <w:r>
        <w:t xml:space="preserve"> </w:t>
      </w:r>
      <w:r w:rsidR="00537F5C">
        <w:t>literature</w:t>
      </w:r>
      <w:r>
        <w:t xml:space="preserve"> </w:t>
      </w:r>
      <w:r w:rsidR="00537F5C">
        <w:t>is not just</w:t>
      </w:r>
      <w:r>
        <w:t xml:space="preserve"> to show people what different ethnographic research methods are. It wants</w:t>
      </w:r>
      <w:r w:rsidR="00537F5C">
        <w:t xml:space="preserve"> to</w:t>
      </w:r>
      <w:r>
        <w:t>, using several case examples, to illustrate how ethnographic research has historically changed throughout the</w:t>
      </w:r>
      <w:bookmarkStart w:id="0" w:name="_GoBack"/>
      <w:bookmarkEnd w:id="0"/>
      <w:r>
        <w:t xml:space="preserve"> years, and how it has evolved into a more complex practice. </w:t>
      </w:r>
    </w:p>
    <w:p w14:paraId="7B85927F" w14:textId="77777777" w:rsidR="005B62CC" w:rsidRPr="001668B2" w:rsidRDefault="005B62CC" w:rsidP="005B62CC">
      <w:pPr>
        <w:rPr>
          <w:u w:val="single"/>
        </w:rPr>
      </w:pPr>
      <w:r w:rsidRPr="001668B2">
        <w:rPr>
          <w:u w:val="single"/>
        </w:rPr>
        <w:t xml:space="preserve">Source references: </w:t>
      </w:r>
    </w:p>
    <w:p w14:paraId="4E521AE1" w14:textId="77777777" w:rsidR="005B62CC" w:rsidRDefault="005B62CC" w:rsidP="005B62CC">
      <w:pPr>
        <w:pStyle w:val="ListParagraph"/>
        <w:numPr>
          <w:ilvl w:val="0"/>
          <w:numId w:val="2"/>
        </w:numPr>
      </w:pPr>
      <w:r w:rsidRPr="009B3E7E">
        <w:t>Robben, A. C. G. M. and Sluka, J. A. (2007) </w:t>
      </w:r>
      <w:r w:rsidRPr="009B3E7E">
        <w:rPr>
          <w:i/>
          <w:iCs/>
        </w:rPr>
        <w:t>Ethnographic Fieldwork: An Anthropological Reader. </w:t>
      </w:r>
      <w:r w:rsidRPr="009B3E7E">
        <w:t>9600 Garsington Road, Oxford OX4 2DQ, UK</w:t>
      </w:r>
    </w:p>
    <w:p w14:paraId="3451C0D8" w14:textId="77777777" w:rsidR="005B62CC" w:rsidRDefault="005B62CC" w:rsidP="005B62CC"/>
    <w:sectPr w:rsidR="005B62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DD6915"/>
    <w:multiLevelType w:val="hybridMultilevel"/>
    <w:tmpl w:val="05A034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DDA0B75"/>
    <w:multiLevelType w:val="hybridMultilevel"/>
    <w:tmpl w:val="05A034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E7E"/>
    <w:rsid w:val="00160EDF"/>
    <w:rsid w:val="002408D3"/>
    <w:rsid w:val="003677C3"/>
    <w:rsid w:val="00537F5C"/>
    <w:rsid w:val="0055427A"/>
    <w:rsid w:val="005A3AAF"/>
    <w:rsid w:val="005B62CC"/>
    <w:rsid w:val="00722BE1"/>
    <w:rsid w:val="008A46B4"/>
    <w:rsid w:val="009B3E7E"/>
    <w:rsid w:val="00A46FA6"/>
    <w:rsid w:val="00B66887"/>
    <w:rsid w:val="00D224BC"/>
    <w:rsid w:val="00DA46C7"/>
    <w:rsid w:val="00DC0C28"/>
    <w:rsid w:val="00EB6904"/>
    <w:rsid w:val="00F338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A78D2"/>
  <w15:chartTrackingRefBased/>
  <w15:docId w15:val="{A70E8C4A-6C54-42E5-88B1-E12F4E3A4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3E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1056</TotalTime>
  <Pages>2</Pages>
  <Words>1044</Words>
  <Characters>5953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Tobias Olds</dc:creator>
  <cp:keywords/>
  <dc:description/>
  <cp:lastModifiedBy>Tobias Olds</cp:lastModifiedBy>
  <cp:revision>5</cp:revision>
  <dcterms:created xsi:type="dcterms:W3CDTF">2019-09-21T14:41:00Z</dcterms:created>
  <dcterms:modified xsi:type="dcterms:W3CDTF">2019-09-25T22:40:00Z</dcterms:modified>
</cp:coreProperties>
</file>