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FF31D" w14:textId="77777777" w:rsidR="009F2B66" w:rsidRPr="00FD3CCB" w:rsidRDefault="009F2B66" w:rsidP="00A757B7">
      <w:pPr>
        <w:jc w:val="center"/>
        <w:rPr>
          <w:b/>
          <w:color w:val="000000" w:themeColor="text1"/>
        </w:rPr>
      </w:pPr>
    </w:p>
    <w:p w14:paraId="07CE854B" w14:textId="77777777" w:rsidR="001962FA" w:rsidRPr="00FD3CCB" w:rsidRDefault="001962FA" w:rsidP="00A757B7">
      <w:pPr>
        <w:jc w:val="center"/>
        <w:rPr>
          <w:b/>
          <w:color w:val="000000" w:themeColor="text1"/>
        </w:rPr>
      </w:pPr>
    </w:p>
    <w:p w14:paraId="18DC34FD" w14:textId="77777777" w:rsidR="001962FA" w:rsidRPr="00FD3CCB" w:rsidRDefault="001962FA" w:rsidP="00A757B7">
      <w:pPr>
        <w:jc w:val="center"/>
        <w:rPr>
          <w:b/>
          <w:color w:val="000000" w:themeColor="text1"/>
          <w:sz w:val="30"/>
          <w:szCs w:val="30"/>
        </w:rPr>
      </w:pPr>
    </w:p>
    <w:p w14:paraId="52E97DDD" w14:textId="77777777" w:rsidR="006F0F51" w:rsidRPr="00004316" w:rsidRDefault="00B73112" w:rsidP="00A757B7">
      <w:pPr>
        <w:jc w:val="center"/>
        <w:rPr>
          <w:b/>
          <w:color w:val="4F81BD" w:themeColor="accent1"/>
          <w:sz w:val="40"/>
          <w:szCs w:val="40"/>
        </w:rPr>
      </w:pPr>
      <w:r w:rsidRPr="00004316">
        <w:rPr>
          <w:b/>
          <w:color w:val="4F81BD" w:themeColor="accent1"/>
          <w:sz w:val="40"/>
          <w:szCs w:val="40"/>
        </w:rPr>
        <w:t>Alle</w:t>
      </w:r>
      <w:r w:rsidR="009F2B66" w:rsidRPr="00004316">
        <w:rPr>
          <w:b/>
          <w:color w:val="4F81BD" w:themeColor="accent1"/>
          <w:sz w:val="40"/>
          <w:szCs w:val="40"/>
        </w:rPr>
        <w:t>rgies and Intolerances and the I</w:t>
      </w:r>
      <w:r w:rsidRPr="00004316">
        <w:rPr>
          <w:b/>
          <w:color w:val="4F81BD" w:themeColor="accent1"/>
          <w:sz w:val="40"/>
          <w:szCs w:val="40"/>
        </w:rPr>
        <w:t>mportanc</w:t>
      </w:r>
      <w:r w:rsidR="009F2B66" w:rsidRPr="00004316">
        <w:rPr>
          <w:b/>
          <w:color w:val="4F81BD" w:themeColor="accent1"/>
          <w:sz w:val="40"/>
          <w:szCs w:val="40"/>
        </w:rPr>
        <w:t>e within the I</w:t>
      </w:r>
      <w:r w:rsidRPr="00004316">
        <w:rPr>
          <w:b/>
          <w:color w:val="4F81BD" w:themeColor="accent1"/>
          <w:sz w:val="40"/>
          <w:szCs w:val="40"/>
        </w:rPr>
        <w:t>ndustry</w:t>
      </w:r>
    </w:p>
    <w:p w14:paraId="628E6AB7" w14:textId="77777777" w:rsidR="001962FA" w:rsidRPr="00FD3CCB" w:rsidRDefault="001962FA" w:rsidP="00A757B7">
      <w:pPr>
        <w:jc w:val="center"/>
        <w:rPr>
          <w:b/>
          <w:color w:val="000000" w:themeColor="text1"/>
          <w:sz w:val="30"/>
          <w:szCs w:val="30"/>
        </w:rPr>
      </w:pPr>
    </w:p>
    <w:p w14:paraId="0CA0C9BF" w14:textId="77777777" w:rsidR="001962FA" w:rsidRPr="00FD3CCB" w:rsidRDefault="001962FA" w:rsidP="00A757B7">
      <w:pPr>
        <w:jc w:val="center"/>
        <w:rPr>
          <w:b/>
          <w:color w:val="000000" w:themeColor="text1"/>
          <w:sz w:val="30"/>
          <w:szCs w:val="30"/>
        </w:rPr>
      </w:pPr>
    </w:p>
    <w:p w14:paraId="0F686102" w14:textId="77777777" w:rsidR="001962FA" w:rsidRPr="00FD3CCB" w:rsidRDefault="001962FA" w:rsidP="00A757B7">
      <w:pPr>
        <w:jc w:val="center"/>
        <w:rPr>
          <w:b/>
          <w:color w:val="000000" w:themeColor="text1"/>
          <w:sz w:val="30"/>
          <w:szCs w:val="30"/>
        </w:rPr>
      </w:pPr>
    </w:p>
    <w:p w14:paraId="6A42B4E8" w14:textId="4B43DC06" w:rsidR="001962FA" w:rsidRPr="00004316" w:rsidRDefault="00B73112" w:rsidP="00004316">
      <w:pPr>
        <w:jc w:val="left"/>
        <w:rPr>
          <w:color w:val="4F81BD" w:themeColor="accent1"/>
        </w:rPr>
      </w:pPr>
      <w:r w:rsidRPr="00004316">
        <w:rPr>
          <w:color w:val="4F81BD" w:themeColor="accent1"/>
        </w:rPr>
        <w:t>Student Name:</w:t>
      </w:r>
      <w:r w:rsidR="00031117">
        <w:rPr>
          <w:color w:val="4F81BD" w:themeColor="accent1"/>
        </w:rPr>
        <w:t xml:space="preserve"> Denisa Bildan</w:t>
      </w:r>
    </w:p>
    <w:p w14:paraId="1C2324E4" w14:textId="69C62273" w:rsidR="001962FA" w:rsidRPr="00004316" w:rsidRDefault="00B73112" w:rsidP="00004316">
      <w:pPr>
        <w:jc w:val="left"/>
        <w:rPr>
          <w:color w:val="4F81BD" w:themeColor="accent1"/>
        </w:rPr>
      </w:pPr>
      <w:r w:rsidRPr="00004316">
        <w:rPr>
          <w:color w:val="4F81BD" w:themeColor="accent1"/>
        </w:rPr>
        <w:t>Student Number:</w:t>
      </w:r>
      <w:r w:rsidR="00031117">
        <w:rPr>
          <w:color w:val="4F81BD" w:themeColor="accent1"/>
        </w:rPr>
        <w:t>19138</w:t>
      </w:r>
      <w:r w:rsidR="00BC2E64">
        <w:rPr>
          <w:color w:val="4F81BD" w:themeColor="accent1"/>
        </w:rPr>
        <w:t>2</w:t>
      </w:r>
      <w:r w:rsidR="002A09B1">
        <w:rPr>
          <w:color w:val="4F81BD" w:themeColor="accent1"/>
        </w:rPr>
        <w:t>6</w:t>
      </w:r>
    </w:p>
    <w:p w14:paraId="0B4AF4EE" w14:textId="1D69E234" w:rsidR="001962FA" w:rsidRPr="00004316" w:rsidRDefault="00B73112" w:rsidP="00004316">
      <w:pPr>
        <w:jc w:val="left"/>
        <w:rPr>
          <w:color w:val="4F81BD" w:themeColor="accent1"/>
        </w:rPr>
      </w:pPr>
      <w:r w:rsidRPr="00004316">
        <w:rPr>
          <w:color w:val="4F81BD" w:themeColor="accent1"/>
        </w:rPr>
        <w:t>Course Name:</w:t>
      </w:r>
      <w:r w:rsidR="00B0343C">
        <w:rPr>
          <w:color w:val="4F81BD" w:themeColor="accent1"/>
        </w:rPr>
        <w:t xml:space="preserve"> Food &amp; Beverage</w:t>
      </w:r>
      <w:r w:rsidR="000C1AE4">
        <w:rPr>
          <w:color w:val="4F81BD" w:themeColor="accent1"/>
        </w:rPr>
        <w:t xml:space="preserve"> Operation (BMIH4002)</w:t>
      </w:r>
    </w:p>
    <w:p w14:paraId="55A3077B" w14:textId="77777777" w:rsidR="001962FA" w:rsidRPr="00FD3CCB" w:rsidRDefault="00B73112">
      <w:pPr>
        <w:spacing w:line="276" w:lineRule="auto"/>
        <w:jc w:val="left"/>
        <w:rPr>
          <w:color w:val="000000" w:themeColor="text1"/>
        </w:rPr>
      </w:pPr>
      <w:r w:rsidRPr="00FD3CCB">
        <w:rPr>
          <w:color w:val="000000" w:themeColor="text1"/>
        </w:rPr>
        <w:br w:type="page"/>
      </w:r>
    </w:p>
    <w:p w14:paraId="6A62DC49" w14:textId="77777777" w:rsidR="00D207BA" w:rsidRPr="00FD3CCB" w:rsidRDefault="00B73112" w:rsidP="00FD3CCB">
      <w:pPr>
        <w:rPr>
          <w:szCs w:val="24"/>
        </w:rPr>
      </w:pPr>
      <w:r w:rsidRPr="00FD3CCB">
        <w:lastRenderedPageBreak/>
        <w:t xml:space="preserve">Each year, millions of individuals suffer unpleasant consequences as a </w:t>
      </w:r>
      <w:r w:rsidR="00B10700">
        <w:t>consequence</w:t>
      </w:r>
      <w:r w:rsidRPr="00FD3CCB">
        <w:t xml:space="preserve"> of the food </w:t>
      </w:r>
      <w:r w:rsidR="00B10700">
        <w:t xml:space="preserve">products which </w:t>
      </w:r>
      <w:r w:rsidRPr="00FD3CCB">
        <w:t xml:space="preserve">they </w:t>
      </w:r>
      <w:r w:rsidR="00E3465E">
        <w:t>intake</w:t>
      </w:r>
      <w:r w:rsidRPr="00FD3CCB">
        <w:t xml:space="preserve">. </w:t>
      </w:r>
      <w:r>
        <w:t>“</w:t>
      </w:r>
      <w:r w:rsidRPr="00FD3CCB">
        <w:t>Vomiting</w:t>
      </w:r>
      <w:r>
        <w:t>”</w:t>
      </w:r>
      <w:r w:rsidRPr="00FD3CCB">
        <w:t xml:space="preserve">, </w:t>
      </w:r>
      <w:r>
        <w:t>“</w:t>
      </w:r>
      <w:r w:rsidR="00FD3CCB" w:rsidRPr="00FD3CCB">
        <w:t>diarrhoea</w:t>
      </w:r>
      <w:r>
        <w:t>”</w:t>
      </w:r>
      <w:r w:rsidRPr="00FD3CCB">
        <w:t xml:space="preserve">, </w:t>
      </w:r>
      <w:r>
        <w:t>“</w:t>
      </w:r>
      <w:r w:rsidRPr="00FD3CCB">
        <w:t>stomach discomfort</w:t>
      </w:r>
      <w:r>
        <w:t>”</w:t>
      </w:r>
      <w:r w:rsidRPr="00FD3CCB">
        <w:t xml:space="preserve">, and </w:t>
      </w:r>
      <w:r>
        <w:t>“</w:t>
      </w:r>
      <w:r w:rsidRPr="00FD3CCB">
        <w:t>fever</w:t>
      </w:r>
      <w:r>
        <w:t>”</w:t>
      </w:r>
      <w:r w:rsidRPr="00FD3CCB">
        <w:t xml:space="preserve"> are all major </w:t>
      </w:r>
      <w:r w:rsidR="00E3465E">
        <w:t>signs</w:t>
      </w:r>
      <w:r w:rsidRPr="00FD3CCB">
        <w:t xml:space="preserve"> of foodborne infections that may occur as a result of consuming infected foods</w:t>
      </w:r>
      <w:r w:rsidR="00544362" w:rsidRPr="00FD3CCB">
        <w:t xml:space="preserve"> (</w:t>
      </w:r>
      <w:r w:rsidR="00544362" w:rsidRPr="00FD3CCB">
        <w:rPr>
          <w:rFonts w:cs="Arial"/>
          <w:shd w:val="clear" w:color="auto" w:fill="FFFFFF"/>
        </w:rPr>
        <w:t>Moniqa Association, 2018)</w:t>
      </w:r>
      <w:r w:rsidRPr="00FD3CCB">
        <w:t xml:space="preserve">. The majority of </w:t>
      </w:r>
      <w:r w:rsidR="003E02E4">
        <w:t>ailments</w:t>
      </w:r>
      <w:r w:rsidRPr="00FD3CCB">
        <w:t xml:space="preserve">, </w:t>
      </w:r>
      <w:r w:rsidR="003E02E4">
        <w:t>hospital admissions</w:t>
      </w:r>
      <w:r w:rsidRPr="00FD3CCB">
        <w:t xml:space="preserve">, and </w:t>
      </w:r>
      <w:r w:rsidR="003E02E4">
        <w:t>deaths</w:t>
      </w:r>
      <w:r w:rsidRPr="00FD3CCB">
        <w:t xml:space="preserve"> are caused by </w:t>
      </w:r>
      <w:r>
        <w:t>“</w:t>
      </w:r>
      <w:r w:rsidRPr="00FD3CCB">
        <w:t>bacteria</w:t>
      </w:r>
      <w:r>
        <w:t>”</w:t>
      </w:r>
      <w:r w:rsidRPr="00FD3CCB">
        <w:t xml:space="preserve">, </w:t>
      </w:r>
      <w:r>
        <w:t>“</w:t>
      </w:r>
      <w:r w:rsidRPr="00FD3CCB">
        <w:t>viruses</w:t>
      </w:r>
      <w:r>
        <w:t>”</w:t>
      </w:r>
      <w:r w:rsidRPr="00FD3CCB">
        <w:t xml:space="preserve">, </w:t>
      </w:r>
      <w:r>
        <w:t>“</w:t>
      </w:r>
      <w:r w:rsidRPr="00FD3CCB">
        <w:t>parasites</w:t>
      </w:r>
      <w:r>
        <w:t>”</w:t>
      </w:r>
      <w:r w:rsidRPr="00FD3CCB">
        <w:t xml:space="preserve">, and </w:t>
      </w:r>
      <w:r>
        <w:t>“</w:t>
      </w:r>
      <w:r w:rsidRPr="00FD3CCB">
        <w:t>poisons</w:t>
      </w:r>
      <w:r>
        <w:t>”</w:t>
      </w:r>
      <w:r w:rsidRPr="00FD3CCB">
        <w:t xml:space="preserve">. </w:t>
      </w:r>
      <w:r>
        <w:t>“</w:t>
      </w:r>
      <w:r w:rsidRPr="00FD3CCB">
        <w:t>National</w:t>
      </w:r>
      <w:r>
        <w:t>”</w:t>
      </w:r>
      <w:r w:rsidRPr="00FD3CCB">
        <w:t xml:space="preserve"> and </w:t>
      </w:r>
      <w:r>
        <w:t>“</w:t>
      </w:r>
      <w:r w:rsidRPr="00FD3CCB">
        <w:t>international</w:t>
      </w:r>
      <w:r>
        <w:t>”</w:t>
      </w:r>
      <w:r w:rsidRPr="00FD3CCB">
        <w:t xml:space="preserve"> </w:t>
      </w:r>
      <w:r>
        <w:t>“</w:t>
      </w:r>
      <w:r w:rsidRPr="00FD3CCB">
        <w:t>food safety</w:t>
      </w:r>
      <w:r>
        <w:t>”</w:t>
      </w:r>
      <w:r w:rsidRPr="00FD3CCB">
        <w:t xml:space="preserve"> initiatives to mitigate these risks and guarantee food is appropriate for human consumption date back to the 1960s. However, the rising frequency of allergy-related hospitalizations over the previous decade has resulted in a slew of laws governing allergen management</w:t>
      </w:r>
      <w:r w:rsidR="00544362" w:rsidRPr="00FD3CCB">
        <w:t xml:space="preserve"> (</w:t>
      </w:r>
      <w:r w:rsidR="00544362" w:rsidRPr="00FD3CCB">
        <w:rPr>
          <w:rFonts w:cs="Arial"/>
          <w:shd w:val="clear" w:color="auto" w:fill="FFFFFF"/>
        </w:rPr>
        <w:t>Soon, 2018)</w:t>
      </w:r>
      <w:r w:rsidRPr="00FD3CCB">
        <w:t xml:space="preserve">. The hospitality sector, and particularly the food and beverage segment within it, must guarantee that its </w:t>
      </w:r>
      <w:r w:rsidRPr="00FD3CCB">
        <w:rPr>
          <w:szCs w:val="24"/>
        </w:rPr>
        <w:t>clients are not harmed as a result of the reckless or negligent behaviour of its firms.</w:t>
      </w:r>
    </w:p>
    <w:p w14:paraId="75EA53B6" w14:textId="77777777" w:rsidR="00004316" w:rsidRDefault="00B73112" w:rsidP="00FD3CCB">
      <w:pPr>
        <w:rPr>
          <w:rFonts w:ascii="Helvetica" w:hAnsi="Helvetica" w:cs="Helvetica"/>
          <w:szCs w:val="24"/>
        </w:rPr>
      </w:pPr>
      <w:r w:rsidRPr="00FD3CCB">
        <w:rPr>
          <w:rFonts w:ascii="Helvetica" w:hAnsi="Helvetica" w:cs="Helvetica"/>
          <w:szCs w:val="24"/>
        </w:rPr>
        <w:t>Food product manufacturers, including food and beverage companies, have a responsibility to identify allergens that are present in their goods and take steps to keep them separate from other non-allergen items manufactured in the same facility. Components that contain allergies should be kept in a different location from ingredients that do not contain allergens. It is also recommended that finished items containing that chemical be kept apart from other non-allergen products</w:t>
      </w:r>
      <w:r w:rsidR="00544362" w:rsidRPr="00FD3CCB">
        <w:rPr>
          <w:rFonts w:ascii="Helvetica" w:hAnsi="Helvetica" w:cs="Helvetica"/>
          <w:szCs w:val="24"/>
        </w:rPr>
        <w:t xml:space="preserve"> (</w:t>
      </w:r>
      <w:r w:rsidR="00544362" w:rsidRPr="00FD3CCB">
        <w:rPr>
          <w:rFonts w:cs="Arial"/>
          <w:szCs w:val="24"/>
          <w:shd w:val="clear" w:color="auto" w:fill="FFFFFF"/>
        </w:rPr>
        <w:t xml:space="preserve">Jankovic </w:t>
      </w:r>
      <w:r w:rsidRPr="00B73112">
        <w:rPr>
          <w:rFonts w:cs="Arial"/>
          <w:i/>
          <w:szCs w:val="24"/>
          <w:shd w:val="clear" w:color="auto" w:fill="FFFFFF"/>
        </w:rPr>
        <w:t>et al</w:t>
      </w:r>
      <w:r w:rsidR="00544362" w:rsidRPr="00FD3CCB">
        <w:rPr>
          <w:rFonts w:cs="Arial"/>
          <w:szCs w:val="24"/>
          <w:shd w:val="clear" w:color="auto" w:fill="FFFFFF"/>
        </w:rPr>
        <w:t>., 2019)</w:t>
      </w:r>
      <w:r w:rsidRPr="00FD3CCB">
        <w:rPr>
          <w:rFonts w:ascii="Helvetica" w:hAnsi="Helvetica" w:cs="Helvetica"/>
          <w:szCs w:val="24"/>
        </w:rPr>
        <w:t xml:space="preserve">. </w:t>
      </w:r>
    </w:p>
    <w:p w14:paraId="6DA9DE38" w14:textId="3ED1139D" w:rsidR="00DA5D16" w:rsidRPr="00FD3CCB" w:rsidRDefault="00543AFD" w:rsidP="00FD3CCB">
      <w:pPr>
        <w:rPr>
          <w:rFonts w:eastAsia="Times New Roman"/>
          <w:bCs/>
        </w:rPr>
      </w:pPr>
      <w:r w:rsidRPr="00FD3CCB">
        <w:rPr>
          <w:rFonts w:ascii="Helvetica" w:hAnsi="Helvetica" w:cs="Helvetica"/>
          <w:szCs w:val="24"/>
        </w:rPr>
        <w:t>Hence, f</w:t>
      </w:r>
      <w:r w:rsidR="00467DA1" w:rsidRPr="00FD3CCB">
        <w:rPr>
          <w:rFonts w:eastAsia="Times New Roman"/>
          <w:bCs/>
          <w:szCs w:val="24"/>
        </w:rPr>
        <w:t xml:space="preserve">ood makers place a premium on allergy protection. </w:t>
      </w:r>
      <w:r w:rsidR="00B8060D" w:rsidRPr="00B8060D">
        <w:rPr>
          <w:rFonts w:eastAsia="Times New Roman"/>
          <w:bCs/>
          <w:szCs w:val="24"/>
        </w:rPr>
        <w:t>This involves verifying that food labels are accurate and preventing the introduction of unintentional allergens into food products. Consumers are becoming increasingly concerned about food allergens due to a rise in food allergy cases, particularly among children, during the past two decades. A rising number of people are becoming aware of the dangers of food allergies. Consumers, governments, and food manufacturers all have roles to play in the fight against food allergies (Popping and Diaz-Amigo, 2018)</w:t>
      </w:r>
      <w:r w:rsidR="00467DA1" w:rsidRPr="00FD3CCB">
        <w:rPr>
          <w:rFonts w:eastAsia="Times New Roman"/>
          <w:bCs/>
          <w:szCs w:val="24"/>
        </w:rPr>
        <w:t xml:space="preserve">. Numerous national and international legislation address this issue and provide rules for food makers to follow. The </w:t>
      </w:r>
      <w:r w:rsidR="00B73112">
        <w:rPr>
          <w:rFonts w:eastAsia="Times New Roman"/>
          <w:bCs/>
          <w:szCs w:val="24"/>
        </w:rPr>
        <w:t>“</w:t>
      </w:r>
      <w:r w:rsidR="00467DA1" w:rsidRPr="00FD3CCB">
        <w:rPr>
          <w:rFonts w:eastAsia="Times New Roman"/>
          <w:bCs/>
          <w:szCs w:val="24"/>
        </w:rPr>
        <w:t>Codex Alimentarius Commission</w:t>
      </w:r>
      <w:r w:rsidR="00B73112">
        <w:rPr>
          <w:rFonts w:eastAsia="Times New Roman"/>
          <w:bCs/>
          <w:szCs w:val="24"/>
        </w:rPr>
        <w:t>”</w:t>
      </w:r>
      <w:r w:rsidR="00467DA1" w:rsidRPr="00FD3CCB">
        <w:rPr>
          <w:rFonts w:eastAsia="Times New Roman"/>
          <w:bCs/>
          <w:szCs w:val="24"/>
        </w:rPr>
        <w:t xml:space="preserve"> has compiled a worldwide</w:t>
      </w:r>
      <w:r w:rsidR="00467DA1" w:rsidRPr="00FD3CCB">
        <w:rPr>
          <w:rFonts w:eastAsia="Times New Roman"/>
          <w:bCs/>
        </w:rPr>
        <w:t xml:space="preserve"> list of </w:t>
      </w:r>
      <w:r w:rsidR="00E3465E">
        <w:rPr>
          <w:rFonts w:eastAsia="Times New Roman"/>
          <w:bCs/>
        </w:rPr>
        <w:t xml:space="preserve">usual </w:t>
      </w:r>
      <w:r w:rsidR="00B73112">
        <w:rPr>
          <w:rFonts w:eastAsia="Times New Roman"/>
          <w:bCs/>
        </w:rPr>
        <w:t>“</w:t>
      </w:r>
      <w:r w:rsidR="00467DA1" w:rsidRPr="00FD3CCB">
        <w:rPr>
          <w:rFonts w:eastAsia="Times New Roman"/>
          <w:bCs/>
        </w:rPr>
        <w:t>allergenic foods</w:t>
      </w:r>
      <w:r w:rsidR="00B73112">
        <w:rPr>
          <w:rFonts w:eastAsia="Times New Roman"/>
          <w:bCs/>
        </w:rPr>
        <w:t>”</w:t>
      </w:r>
      <w:r w:rsidR="00467DA1" w:rsidRPr="00FD3CCB">
        <w:rPr>
          <w:rFonts w:eastAsia="Times New Roman"/>
          <w:bCs/>
        </w:rPr>
        <w:t xml:space="preserve">. Each nation may have its regulations </w:t>
      </w:r>
      <w:r w:rsidR="00E3465E">
        <w:rPr>
          <w:rFonts w:eastAsia="Times New Roman"/>
          <w:bCs/>
        </w:rPr>
        <w:t xml:space="preserve">concerning </w:t>
      </w:r>
      <w:r w:rsidR="00B73112">
        <w:rPr>
          <w:rFonts w:eastAsia="Times New Roman"/>
          <w:bCs/>
        </w:rPr>
        <w:t>“</w:t>
      </w:r>
      <w:r w:rsidR="00E3465E">
        <w:rPr>
          <w:rFonts w:eastAsia="Times New Roman"/>
          <w:bCs/>
        </w:rPr>
        <w:t>allergen</w:t>
      </w:r>
      <w:r w:rsidR="00467DA1" w:rsidRPr="00FD3CCB">
        <w:rPr>
          <w:rFonts w:eastAsia="Times New Roman"/>
          <w:bCs/>
        </w:rPr>
        <w:t xml:space="preserve"> </w:t>
      </w:r>
      <w:r w:rsidR="00E3465E">
        <w:rPr>
          <w:rFonts w:eastAsia="Times New Roman"/>
          <w:bCs/>
        </w:rPr>
        <w:t>management</w:t>
      </w:r>
      <w:r w:rsidR="00B73112">
        <w:rPr>
          <w:rFonts w:eastAsia="Times New Roman"/>
          <w:bCs/>
        </w:rPr>
        <w:t>”</w:t>
      </w:r>
      <w:r w:rsidR="00544362" w:rsidRPr="00FD3CCB">
        <w:rPr>
          <w:rFonts w:eastAsia="Times New Roman"/>
          <w:bCs/>
        </w:rPr>
        <w:t xml:space="preserve"> (</w:t>
      </w:r>
      <w:r w:rsidR="00544362" w:rsidRPr="00FD3CCB">
        <w:rPr>
          <w:rFonts w:cs="Arial"/>
          <w:shd w:val="clear" w:color="auto" w:fill="FFFFFF"/>
        </w:rPr>
        <w:t>Győrvári, Szigeti and Varg, n.d.)</w:t>
      </w:r>
      <w:r w:rsidR="00467DA1" w:rsidRPr="00FD3CCB">
        <w:rPr>
          <w:rFonts w:eastAsia="Times New Roman"/>
          <w:bCs/>
        </w:rPr>
        <w:t xml:space="preserve">. For example, EU regulation requires the declaration of </w:t>
      </w:r>
      <w:r w:rsidR="003C7B84">
        <w:rPr>
          <w:rFonts w:eastAsia="Times New Roman"/>
          <w:bCs/>
        </w:rPr>
        <w:t>some of the most common</w:t>
      </w:r>
      <w:r w:rsidR="00467DA1" w:rsidRPr="00FD3CCB">
        <w:rPr>
          <w:rFonts w:eastAsia="Times New Roman"/>
          <w:bCs/>
        </w:rPr>
        <w:t xml:space="preserve"> </w:t>
      </w:r>
      <w:r w:rsidR="00B73112">
        <w:rPr>
          <w:rFonts w:eastAsia="Times New Roman"/>
          <w:bCs/>
        </w:rPr>
        <w:t>“</w:t>
      </w:r>
      <w:r w:rsidR="00467DA1" w:rsidRPr="00FD3CCB">
        <w:rPr>
          <w:rFonts w:eastAsia="Times New Roman"/>
          <w:bCs/>
        </w:rPr>
        <w:t>food allergens</w:t>
      </w:r>
      <w:r w:rsidR="00B73112">
        <w:rPr>
          <w:rFonts w:eastAsia="Times New Roman"/>
          <w:bCs/>
        </w:rPr>
        <w:t>”</w:t>
      </w:r>
      <w:r w:rsidR="00B10700">
        <w:rPr>
          <w:rFonts w:eastAsia="Times New Roman"/>
          <w:bCs/>
        </w:rPr>
        <w:t xml:space="preserve"> when they are included</w:t>
      </w:r>
      <w:r w:rsidR="00467DA1" w:rsidRPr="00FD3CCB">
        <w:rPr>
          <w:rFonts w:eastAsia="Times New Roman"/>
          <w:bCs/>
        </w:rPr>
        <w:t xml:space="preserve"> in </w:t>
      </w:r>
      <w:r w:rsidR="00B73112">
        <w:rPr>
          <w:rFonts w:eastAsia="Times New Roman"/>
          <w:bCs/>
        </w:rPr>
        <w:t>“</w:t>
      </w:r>
      <w:r w:rsidR="00467DA1" w:rsidRPr="00FD3CCB">
        <w:rPr>
          <w:rFonts w:eastAsia="Times New Roman"/>
          <w:bCs/>
        </w:rPr>
        <w:t>packaged</w:t>
      </w:r>
      <w:r w:rsidR="00B73112">
        <w:rPr>
          <w:rFonts w:eastAsia="Times New Roman"/>
          <w:bCs/>
        </w:rPr>
        <w:t>”</w:t>
      </w:r>
      <w:r w:rsidR="00467DA1" w:rsidRPr="00FD3CCB">
        <w:rPr>
          <w:rFonts w:eastAsia="Times New Roman"/>
          <w:bCs/>
        </w:rPr>
        <w:t xml:space="preserve"> </w:t>
      </w:r>
      <w:r w:rsidR="003C7B84">
        <w:rPr>
          <w:rFonts w:eastAsia="Times New Roman"/>
          <w:bCs/>
        </w:rPr>
        <w:t>f</w:t>
      </w:r>
      <w:r w:rsidR="00467DA1" w:rsidRPr="00FD3CCB">
        <w:rPr>
          <w:rFonts w:eastAsia="Times New Roman"/>
          <w:bCs/>
        </w:rPr>
        <w:t>oods</w:t>
      </w:r>
      <w:r w:rsidR="003C7B84">
        <w:rPr>
          <w:rFonts w:eastAsia="Times New Roman"/>
          <w:bCs/>
        </w:rPr>
        <w:t xml:space="preserve"> products</w:t>
      </w:r>
      <w:r w:rsidR="00467DA1" w:rsidRPr="00FD3CCB">
        <w:rPr>
          <w:rFonts w:eastAsia="Times New Roman"/>
          <w:bCs/>
        </w:rPr>
        <w:t xml:space="preserve">. </w:t>
      </w:r>
      <w:r w:rsidR="00B73112">
        <w:rPr>
          <w:rFonts w:eastAsia="Times New Roman"/>
          <w:bCs/>
        </w:rPr>
        <w:t>“</w:t>
      </w:r>
      <w:r w:rsidR="00467DA1" w:rsidRPr="00FD3CCB">
        <w:rPr>
          <w:rFonts w:eastAsia="Times New Roman"/>
          <w:bCs/>
        </w:rPr>
        <w:t>Gluten-containing cereals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crustaceans</w:t>
      </w:r>
      <w:r w:rsidR="00B73112">
        <w:rPr>
          <w:rFonts w:eastAsia="Times New Roman"/>
          <w:bCs/>
        </w:rPr>
        <w:t>”</w:t>
      </w:r>
      <w:r w:rsidR="00467DA1" w:rsidRPr="00FD3CCB">
        <w:rPr>
          <w:rFonts w:eastAsia="Times New Roman"/>
          <w:bCs/>
        </w:rPr>
        <w:t xml:space="preserve">, </w:t>
      </w:r>
      <w:r w:rsidR="00B73112">
        <w:rPr>
          <w:rFonts w:eastAsia="Times New Roman"/>
          <w:bCs/>
        </w:rPr>
        <w:t>“</w:t>
      </w:r>
      <w:r w:rsidR="00FD3CCB">
        <w:rPr>
          <w:rFonts w:eastAsia="Times New Roman"/>
          <w:bCs/>
        </w:rPr>
        <w:t>mollusks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eggs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fish</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peanuts</w:t>
      </w:r>
      <w:r w:rsidR="00B73112">
        <w:rPr>
          <w:rFonts w:eastAsia="Times New Roman"/>
          <w:bCs/>
        </w:rPr>
        <w:t>”</w:t>
      </w:r>
      <w:r w:rsidR="00467DA1" w:rsidRPr="00FD3CCB">
        <w:rPr>
          <w:rFonts w:eastAsia="Times New Roman"/>
          <w:bCs/>
        </w:rPr>
        <w:t xml:space="preserve">, </w:t>
      </w:r>
      <w:r w:rsidR="00B73112">
        <w:rPr>
          <w:rFonts w:eastAsia="Times New Roman"/>
          <w:bCs/>
        </w:rPr>
        <w:lastRenderedPageBreak/>
        <w:t>“</w:t>
      </w:r>
      <w:r w:rsidR="00467DA1" w:rsidRPr="00FD3CCB">
        <w:rPr>
          <w:rFonts w:eastAsia="Times New Roman"/>
          <w:bCs/>
        </w:rPr>
        <w:t>almonds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soybeans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milk</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celery</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mustard</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sesame seeds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lupin</w:t>
      </w:r>
      <w:r w:rsidR="00B73112">
        <w:rPr>
          <w:rFonts w:eastAsia="Times New Roman"/>
          <w:bCs/>
        </w:rPr>
        <w:t>”</w:t>
      </w:r>
      <w:r w:rsidR="00467DA1" w:rsidRPr="00FD3CCB">
        <w:rPr>
          <w:rFonts w:eastAsia="Times New Roman"/>
          <w:bCs/>
        </w:rPr>
        <w:t xml:space="preserve">, and </w:t>
      </w:r>
      <w:r w:rsidR="00B73112">
        <w:rPr>
          <w:rFonts w:eastAsia="Times New Roman"/>
          <w:bCs/>
        </w:rPr>
        <w:t>“</w:t>
      </w:r>
      <w:r w:rsidR="00467DA1" w:rsidRPr="00FD3CCB">
        <w:rPr>
          <w:rFonts w:eastAsia="Times New Roman"/>
          <w:bCs/>
        </w:rPr>
        <w:t>sulphites</w:t>
      </w:r>
      <w:r w:rsidR="00B73112">
        <w:rPr>
          <w:rFonts w:eastAsia="Times New Roman"/>
          <w:bCs/>
        </w:rPr>
        <w:t>”</w:t>
      </w:r>
      <w:r w:rsidR="00B10700">
        <w:rPr>
          <w:rFonts w:eastAsia="Times New Roman"/>
          <w:bCs/>
        </w:rPr>
        <w:t xml:space="preserve"> are incorporated</w:t>
      </w:r>
      <w:r w:rsidR="00467DA1" w:rsidRPr="00FD3CCB">
        <w:rPr>
          <w:rFonts w:eastAsia="Times New Roman"/>
          <w:bCs/>
        </w:rPr>
        <w:t xml:space="preserve"> </w:t>
      </w:r>
      <w:r w:rsidR="00B10700">
        <w:rPr>
          <w:rFonts w:eastAsia="Times New Roman"/>
          <w:bCs/>
        </w:rPr>
        <w:t>i</w:t>
      </w:r>
      <w:r w:rsidR="00467DA1" w:rsidRPr="00FD3CCB">
        <w:rPr>
          <w:rFonts w:eastAsia="Times New Roman"/>
          <w:bCs/>
        </w:rPr>
        <w:t>n the list</w:t>
      </w:r>
      <w:r w:rsidR="00544362" w:rsidRPr="00FD3CCB">
        <w:rPr>
          <w:rFonts w:eastAsia="Times New Roman"/>
          <w:bCs/>
        </w:rPr>
        <w:t xml:space="preserve"> (</w:t>
      </w:r>
      <w:r w:rsidR="00544362" w:rsidRPr="00FD3CCB">
        <w:rPr>
          <w:rFonts w:cs="Arial"/>
          <w:shd w:val="clear" w:color="auto" w:fill="FFFFFF"/>
        </w:rPr>
        <w:t>Walker, Gowland and Points, 2018)</w:t>
      </w:r>
      <w:r w:rsidR="00467DA1" w:rsidRPr="00FD3CCB">
        <w:rPr>
          <w:rFonts w:eastAsia="Times New Roman"/>
          <w:bCs/>
        </w:rPr>
        <w:t xml:space="preserve">. </w:t>
      </w:r>
      <w:r w:rsidR="003C7B84">
        <w:rPr>
          <w:rFonts w:eastAsia="Times New Roman"/>
          <w:bCs/>
        </w:rPr>
        <w:t>Nevertheless</w:t>
      </w:r>
      <w:r w:rsidR="00467DA1" w:rsidRPr="00FD3CCB">
        <w:rPr>
          <w:rFonts w:eastAsia="Times New Roman"/>
          <w:bCs/>
        </w:rPr>
        <w:t xml:space="preserve">, food </w:t>
      </w:r>
      <w:r w:rsidR="003C7B84">
        <w:rPr>
          <w:rFonts w:eastAsia="Times New Roman"/>
          <w:bCs/>
        </w:rPr>
        <w:t>and beverage companies</w:t>
      </w:r>
      <w:r w:rsidR="00467DA1" w:rsidRPr="00FD3CCB">
        <w:rPr>
          <w:rFonts w:eastAsia="Times New Roman"/>
          <w:bCs/>
        </w:rPr>
        <w:t xml:space="preserve"> in the </w:t>
      </w:r>
      <w:r w:rsidR="00FD3CCB">
        <w:rPr>
          <w:rFonts w:eastAsia="Times New Roman"/>
          <w:bCs/>
        </w:rPr>
        <w:t>UK</w:t>
      </w:r>
      <w:r w:rsidR="004723E4">
        <w:rPr>
          <w:rFonts w:eastAsia="Times New Roman"/>
          <w:bCs/>
        </w:rPr>
        <w:t xml:space="preserve"> are required to disclose some of</w:t>
      </w:r>
      <w:r w:rsidR="00D80766">
        <w:rPr>
          <w:rFonts w:eastAsia="Times New Roman"/>
          <w:bCs/>
        </w:rPr>
        <w:t xml:space="preserve"> the most widely known</w:t>
      </w:r>
      <w:r w:rsidR="00467DA1" w:rsidRPr="00FD3CCB">
        <w:rPr>
          <w:rFonts w:eastAsia="Times New Roman"/>
          <w:bCs/>
        </w:rPr>
        <w:t xml:space="preserve"> </w:t>
      </w:r>
      <w:r w:rsidR="004723E4">
        <w:rPr>
          <w:rFonts w:eastAsia="Times New Roman"/>
          <w:bCs/>
        </w:rPr>
        <w:t xml:space="preserve">allergenic components, which include </w:t>
      </w:r>
      <w:r w:rsidR="00B73112">
        <w:rPr>
          <w:rFonts w:eastAsia="Times New Roman"/>
          <w:bCs/>
        </w:rPr>
        <w:t>“</w:t>
      </w:r>
      <w:r w:rsidR="00467DA1" w:rsidRPr="00FD3CCB">
        <w:rPr>
          <w:rFonts w:eastAsia="Times New Roman"/>
          <w:bCs/>
        </w:rPr>
        <w:t>milk</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eggs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fish</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crustacean shellfish</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tree nuts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peanuts</w:t>
      </w:r>
      <w:r w:rsidR="00B73112">
        <w:rPr>
          <w:rFonts w:eastAsia="Times New Roman"/>
          <w:bCs/>
        </w:rPr>
        <w:t>”</w:t>
      </w:r>
      <w:r w:rsidR="00467DA1" w:rsidRPr="00FD3CCB">
        <w:rPr>
          <w:rFonts w:eastAsia="Times New Roman"/>
          <w:bCs/>
        </w:rPr>
        <w:t xml:space="preserve">, </w:t>
      </w:r>
      <w:r w:rsidR="00B73112">
        <w:rPr>
          <w:rFonts w:eastAsia="Times New Roman"/>
          <w:bCs/>
        </w:rPr>
        <w:t>“</w:t>
      </w:r>
      <w:r w:rsidR="00467DA1" w:rsidRPr="00FD3CCB">
        <w:rPr>
          <w:rFonts w:eastAsia="Times New Roman"/>
          <w:bCs/>
        </w:rPr>
        <w:t>wheat</w:t>
      </w:r>
      <w:r w:rsidR="00B73112">
        <w:rPr>
          <w:rFonts w:eastAsia="Times New Roman"/>
          <w:bCs/>
        </w:rPr>
        <w:t>”</w:t>
      </w:r>
      <w:r w:rsidR="00467DA1" w:rsidRPr="00FD3CCB">
        <w:rPr>
          <w:rFonts w:eastAsia="Times New Roman"/>
          <w:bCs/>
        </w:rPr>
        <w:t xml:space="preserve">, and </w:t>
      </w:r>
      <w:r w:rsidR="00B73112">
        <w:rPr>
          <w:rFonts w:eastAsia="Times New Roman"/>
          <w:bCs/>
        </w:rPr>
        <w:t>“</w:t>
      </w:r>
      <w:r w:rsidR="00467DA1" w:rsidRPr="00FD3CCB">
        <w:rPr>
          <w:rFonts w:eastAsia="Times New Roman"/>
          <w:bCs/>
        </w:rPr>
        <w:t>soybeans</w:t>
      </w:r>
      <w:r w:rsidR="00B73112">
        <w:rPr>
          <w:rFonts w:eastAsia="Times New Roman"/>
          <w:bCs/>
        </w:rPr>
        <w:t>”</w:t>
      </w:r>
      <w:r w:rsidR="00467DA1" w:rsidRPr="00FD3CCB">
        <w:rPr>
          <w:rFonts w:eastAsia="Times New Roman"/>
          <w:bCs/>
        </w:rPr>
        <w:t xml:space="preserve">. </w:t>
      </w:r>
    </w:p>
    <w:p w14:paraId="28BEF44B" w14:textId="77777777" w:rsidR="005311E7" w:rsidRPr="00FD3CCB" w:rsidRDefault="00B73112" w:rsidP="005311E7">
      <w:pPr>
        <w:rPr>
          <w:color w:val="000000" w:themeColor="text1"/>
        </w:rPr>
      </w:pPr>
      <w:r w:rsidRPr="00FD3CCB">
        <w:rPr>
          <w:rFonts w:eastAsia="Times New Roman"/>
          <w:bCs/>
          <w:color w:val="000000" w:themeColor="text1"/>
        </w:rPr>
        <w:t xml:space="preserve">These components </w:t>
      </w:r>
      <w:r w:rsidR="00D80766">
        <w:rPr>
          <w:rFonts w:eastAsia="Times New Roman"/>
          <w:bCs/>
          <w:color w:val="000000" w:themeColor="text1"/>
        </w:rPr>
        <w:t xml:space="preserve">are </w:t>
      </w:r>
      <w:r w:rsidR="00041C22">
        <w:rPr>
          <w:rFonts w:eastAsia="Times New Roman"/>
          <w:bCs/>
          <w:color w:val="000000" w:themeColor="text1"/>
        </w:rPr>
        <w:t>liable</w:t>
      </w:r>
      <w:r w:rsidR="00D80766">
        <w:rPr>
          <w:rFonts w:eastAsia="Times New Roman"/>
          <w:bCs/>
          <w:color w:val="000000" w:themeColor="text1"/>
        </w:rPr>
        <w:t xml:space="preserve"> for about</w:t>
      </w:r>
      <w:r w:rsidRPr="00FD3CCB">
        <w:rPr>
          <w:rFonts w:eastAsia="Times New Roman"/>
          <w:bCs/>
          <w:color w:val="000000" w:themeColor="text1"/>
        </w:rPr>
        <w:t xml:space="preserve"> 90% of </w:t>
      </w:r>
      <w:r>
        <w:rPr>
          <w:rFonts w:eastAsia="Times New Roman"/>
          <w:bCs/>
          <w:color w:val="000000" w:themeColor="text1"/>
        </w:rPr>
        <w:t>“</w:t>
      </w:r>
      <w:r w:rsidRPr="00FD3CCB">
        <w:rPr>
          <w:rFonts w:eastAsia="Times New Roman"/>
          <w:bCs/>
          <w:color w:val="000000" w:themeColor="text1"/>
        </w:rPr>
        <w:t>food allergy responses</w:t>
      </w:r>
      <w:r>
        <w:rPr>
          <w:rFonts w:eastAsia="Times New Roman"/>
          <w:bCs/>
          <w:color w:val="000000" w:themeColor="text1"/>
        </w:rPr>
        <w:t>”</w:t>
      </w:r>
      <w:r w:rsidRPr="00FD3CCB">
        <w:rPr>
          <w:rFonts w:eastAsia="Times New Roman"/>
          <w:bCs/>
          <w:color w:val="000000" w:themeColor="text1"/>
        </w:rPr>
        <w:t xml:space="preserve">. </w:t>
      </w:r>
      <w:r>
        <w:rPr>
          <w:rFonts w:eastAsia="Times New Roman"/>
          <w:bCs/>
          <w:color w:val="000000" w:themeColor="text1"/>
        </w:rPr>
        <w:t>“</w:t>
      </w:r>
      <w:r w:rsidRPr="00FD3CCB">
        <w:rPr>
          <w:rFonts w:eastAsia="Times New Roman"/>
          <w:bCs/>
          <w:color w:val="000000" w:themeColor="text1"/>
        </w:rPr>
        <w:t>ISO 22000:2007</w:t>
      </w:r>
      <w:r>
        <w:rPr>
          <w:rFonts w:eastAsia="Times New Roman"/>
          <w:bCs/>
          <w:color w:val="000000" w:themeColor="text1"/>
        </w:rPr>
        <w:t>”</w:t>
      </w:r>
      <w:r w:rsidRPr="00FD3CCB">
        <w:rPr>
          <w:rFonts w:eastAsia="Times New Roman"/>
          <w:bCs/>
          <w:color w:val="000000" w:themeColor="text1"/>
        </w:rPr>
        <w:t xml:space="preserve">, the worldwide standard for </w:t>
      </w:r>
      <w:r>
        <w:rPr>
          <w:rFonts w:eastAsia="Times New Roman"/>
          <w:bCs/>
          <w:color w:val="000000" w:themeColor="text1"/>
        </w:rPr>
        <w:t>“</w:t>
      </w:r>
      <w:r w:rsidRPr="00FD3CCB">
        <w:rPr>
          <w:rFonts w:eastAsia="Times New Roman"/>
          <w:bCs/>
          <w:color w:val="000000" w:themeColor="text1"/>
        </w:rPr>
        <w:t>food safety management systems</w:t>
      </w:r>
      <w:r>
        <w:rPr>
          <w:rFonts w:eastAsia="Times New Roman"/>
          <w:bCs/>
          <w:color w:val="000000" w:themeColor="text1"/>
        </w:rPr>
        <w:t>”</w:t>
      </w:r>
      <w:r w:rsidRPr="00FD3CCB">
        <w:rPr>
          <w:rFonts w:eastAsia="Times New Roman"/>
          <w:bCs/>
          <w:color w:val="000000" w:themeColor="text1"/>
        </w:rPr>
        <w:t xml:space="preserve">, underlines the importance of allergens as </w:t>
      </w:r>
      <w:r>
        <w:rPr>
          <w:rFonts w:eastAsia="Times New Roman"/>
          <w:bCs/>
          <w:color w:val="000000" w:themeColor="text1"/>
        </w:rPr>
        <w:t>“</w:t>
      </w:r>
      <w:r w:rsidRPr="00FD3CCB">
        <w:rPr>
          <w:rFonts w:eastAsia="Times New Roman"/>
          <w:bCs/>
          <w:color w:val="000000" w:themeColor="text1"/>
        </w:rPr>
        <w:t>food safety threats</w:t>
      </w:r>
      <w:r>
        <w:rPr>
          <w:rFonts w:eastAsia="Times New Roman"/>
          <w:bCs/>
          <w:color w:val="000000" w:themeColor="text1"/>
        </w:rPr>
        <w:t>”</w:t>
      </w:r>
      <w:r w:rsidR="00FD3CCB" w:rsidRPr="00FD3CCB">
        <w:rPr>
          <w:rFonts w:eastAsia="Times New Roman"/>
          <w:bCs/>
          <w:color w:val="000000" w:themeColor="text1"/>
        </w:rPr>
        <w:t xml:space="preserve"> (</w:t>
      </w:r>
      <w:r w:rsidR="00FD3CCB" w:rsidRPr="00FD3CCB">
        <w:rPr>
          <w:rFonts w:cs="Arial"/>
          <w:color w:val="000000" w:themeColor="text1"/>
          <w:sz w:val="22"/>
          <w:shd w:val="clear" w:color="auto" w:fill="FFFFFF"/>
        </w:rPr>
        <w:t xml:space="preserve">Limareva </w:t>
      </w:r>
      <w:r w:rsidRPr="00B73112">
        <w:rPr>
          <w:rFonts w:cs="Arial"/>
          <w:i/>
          <w:color w:val="000000" w:themeColor="text1"/>
          <w:sz w:val="22"/>
          <w:shd w:val="clear" w:color="auto" w:fill="FFFFFF"/>
        </w:rPr>
        <w:t>et al</w:t>
      </w:r>
      <w:r w:rsidR="00FD3CCB" w:rsidRPr="00FD3CCB">
        <w:rPr>
          <w:rFonts w:cs="Arial"/>
          <w:color w:val="000000" w:themeColor="text1"/>
          <w:sz w:val="22"/>
          <w:shd w:val="clear" w:color="auto" w:fill="FFFFFF"/>
        </w:rPr>
        <w:t>., 2019)</w:t>
      </w:r>
      <w:r w:rsidRPr="00FD3CCB">
        <w:rPr>
          <w:rFonts w:eastAsia="Times New Roman"/>
          <w:bCs/>
          <w:color w:val="000000" w:themeColor="text1"/>
        </w:rPr>
        <w:t xml:space="preserve">. </w:t>
      </w:r>
      <w:r w:rsidR="009F1A5A" w:rsidRPr="009F1A5A">
        <w:rPr>
          <w:rFonts w:eastAsia="Times New Roman"/>
          <w:bCs/>
          <w:color w:val="000000" w:themeColor="text1"/>
        </w:rPr>
        <w:t xml:space="preserve">Additionally, food safety problems, including allergies, must be regulated by firms </w:t>
      </w:r>
      <w:r w:rsidR="00041C22">
        <w:rPr>
          <w:rFonts w:eastAsia="Times New Roman"/>
          <w:bCs/>
          <w:color w:val="000000" w:themeColor="text1"/>
        </w:rPr>
        <w:t>for the sake of ensuring</w:t>
      </w:r>
      <w:r w:rsidR="009F1A5A" w:rsidRPr="009F1A5A">
        <w:rPr>
          <w:rFonts w:eastAsia="Times New Roman"/>
          <w:bCs/>
          <w:color w:val="000000" w:themeColor="text1"/>
        </w:rPr>
        <w:t xml:space="preserve"> that the food they produce is safe. Consumers who are intolerant to specific foods must shun them because there is no cure for them at this time.</w:t>
      </w:r>
      <w:r w:rsidR="009F1A5A">
        <w:rPr>
          <w:rFonts w:eastAsia="Times New Roman"/>
          <w:bCs/>
          <w:color w:val="000000" w:themeColor="text1"/>
        </w:rPr>
        <w:t xml:space="preserve"> </w:t>
      </w:r>
      <w:r w:rsidRPr="00FD3CCB">
        <w:rPr>
          <w:color w:val="000000" w:themeColor="text1"/>
        </w:rPr>
        <w:t>Food safety management systems have become required in the majority of the world</w:t>
      </w:r>
      <w:r>
        <w:rPr>
          <w:color w:val="000000" w:themeColor="text1"/>
        </w:rPr>
        <w:t>’</w:t>
      </w:r>
      <w:r w:rsidRPr="00FD3CCB">
        <w:rPr>
          <w:color w:val="000000" w:themeColor="text1"/>
        </w:rPr>
        <w:t xml:space="preserve">s countries. Food firms that have established </w:t>
      </w:r>
      <w:r>
        <w:rPr>
          <w:color w:val="000000" w:themeColor="text1"/>
        </w:rPr>
        <w:t>“</w:t>
      </w:r>
      <w:r w:rsidRPr="00FD3CCB">
        <w:rPr>
          <w:color w:val="000000" w:themeColor="text1"/>
        </w:rPr>
        <w:t>ISO 22000</w:t>
      </w:r>
      <w:r>
        <w:rPr>
          <w:color w:val="000000" w:themeColor="text1"/>
        </w:rPr>
        <w:t>”</w:t>
      </w:r>
      <w:r w:rsidRPr="00FD3CCB">
        <w:rPr>
          <w:color w:val="000000" w:themeColor="text1"/>
        </w:rPr>
        <w:t>-compliant food safety systems have already made steps toward allergy management, as this is a</w:t>
      </w:r>
      <w:r w:rsidR="00041C22">
        <w:rPr>
          <w:color w:val="000000" w:themeColor="text1"/>
        </w:rPr>
        <w:t>n</w:t>
      </w:r>
      <w:r w:rsidRPr="00FD3CCB">
        <w:rPr>
          <w:color w:val="000000" w:themeColor="text1"/>
        </w:rPr>
        <w:t xml:space="preserve"> </w:t>
      </w:r>
      <w:r w:rsidR="00041C22">
        <w:rPr>
          <w:color w:val="000000" w:themeColor="text1"/>
        </w:rPr>
        <w:t>imperative</w:t>
      </w:r>
      <w:r w:rsidRPr="00FD3CCB">
        <w:rPr>
          <w:color w:val="000000" w:themeColor="text1"/>
        </w:rPr>
        <w:t xml:space="preserve"> programme needed by this </w:t>
      </w:r>
      <w:r>
        <w:rPr>
          <w:color w:val="000000" w:themeColor="text1"/>
        </w:rPr>
        <w:t>“</w:t>
      </w:r>
      <w:r w:rsidRPr="00FD3CCB">
        <w:rPr>
          <w:color w:val="000000" w:themeColor="text1"/>
        </w:rPr>
        <w:t>international standard</w:t>
      </w:r>
      <w:r>
        <w:rPr>
          <w:color w:val="000000" w:themeColor="text1"/>
        </w:rPr>
        <w:t>”</w:t>
      </w:r>
      <w:r w:rsidRPr="00FD3CCB">
        <w:rPr>
          <w:color w:val="000000" w:themeColor="text1"/>
        </w:rPr>
        <w:t xml:space="preserve">. </w:t>
      </w:r>
      <w:r>
        <w:rPr>
          <w:color w:val="000000" w:themeColor="text1"/>
        </w:rPr>
        <w:t>“</w:t>
      </w:r>
      <w:r w:rsidRPr="00FD3CCB">
        <w:rPr>
          <w:color w:val="000000" w:themeColor="text1"/>
        </w:rPr>
        <w:t>ISO 22002-1:2009</w:t>
      </w:r>
      <w:r>
        <w:rPr>
          <w:color w:val="000000" w:themeColor="text1"/>
        </w:rPr>
        <w:t>”</w:t>
      </w:r>
      <w:r w:rsidRPr="00FD3CCB">
        <w:rPr>
          <w:color w:val="000000" w:themeColor="text1"/>
        </w:rPr>
        <w:t xml:space="preserve"> is a technical document that defines the requirements for creating, implementing, and maintaining an allergy management programme</w:t>
      </w:r>
      <w:r w:rsidR="00FD3CCB" w:rsidRPr="00FD3CCB">
        <w:rPr>
          <w:color w:val="000000" w:themeColor="text1"/>
        </w:rPr>
        <w:t xml:space="preserve"> </w:t>
      </w:r>
      <w:r w:rsidR="00FD3CCB" w:rsidRPr="00FD3CCB">
        <w:rPr>
          <w:rFonts w:eastAsia="Times New Roman"/>
          <w:bCs/>
          <w:color w:val="000000" w:themeColor="text1"/>
        </w:rPr>
        <w:t>(</w:t>
      </w:r>
      <w:r w:rsidR="00FD3CCB" w:rsidRPr="00FD3CCB">
        <w:rPr>
          <w:rFonts w:cs="Arial"/>
          <w:color w:val="000000" w:themeColor="text1"/>
          <w:sz w:val="22"/>
          <w:shd w:val="clear" w:color="auto" w:fill="FFFFFF"/>
        </w:rPr>
        <w:t xml:space="preserve">Limareva </w:t>
      </w:r>
      <w:r w:rsidRPr="00B73112">
        <w:rPr>
          <w:rFonts w:cs="Arial"/>
          <w:i/>
          <w:color w:val="000000" w:themeColor="text1"/>
          <w:sz w:val="22"/>
          <w:shd w:val="clear" w:color="auto" w:fill="FFFFFF"/>
        </w:rPr>
        <w:t>et al</w:t>
      </w:r>
      <w:r w:rsidR="00FD3CCB" w:rsidRPr="00FD3CCB">
        <w:rPr>
          <w:rFonts w:cs="Arial"/>
          <w:color w:val="000000" w:themeColor="text1"/>
          <w:sz w:val="22"/>
          <w:shd w:val="clear" w:color="auto" w:fill="FFFFFF"/>
        </w:rPr>
        <w:t>., 2019)</w:t>
      </w:r>
      <w:r w:rsidRPr="00FD3CCB">
        <w:rPr>
          <w:color w:val="000000" w:themeColor="text1"/>
        </w:rPr>
        <w:t xml:space="preserve">. This programme was developed using a scientific method to risk analysis, the </w:t>
      </w:r>
      <w:r>
        <w:rPr>
          <w:color w:val="000000" w:themeColor="text1"/>
        </w:rPr>
        <w:t>“</w:t>
      </w:r>
      <w:r w:rsidRPr="00FD3CCB">
        <w:rPr>
          <w:color w:val="000000" w:themeColor="text1"/>
        </w:rPr>
        <w:t>HACCP principles</w:t>
      </w:r>
      <w:r>
        <w:rPr>
          <w:color w:val="000000" w:themeColor="text1"/>
        </w:rPr>
        <w:t>”</w:t>
      </w:r>
      <w:r w:rsidRPr="00FD3CCB">
        <w:rPr>
          <w:color w:val="000000" w:themeColor="text1"/>
        </w:rPr>
        <w:t>, and involves the following assessment of allergy hazards:</w:t>
      </w:r>
    </w:p>
    <w:p w14:paraId="40AEB517" w14:textId="77777777" w:rsidR="00FD08AD" w:rsidRPr="00FD08AD" w:rsidRDefault="00B73112" w:rsidP="00FD08AD">
      <w:pPr>
        <w:pStyle w:val="ListParagraph"/>
        <w:numPr>
          <w:ilvl w:val="0"/>
          <w:numId w:val="2"/>
        </w:numPr>
      </w:pPr>
      <w:r w:rsidRPr="00FD08AD">
        <w:t xml:space="preserve">Successful allergy management relies on the </w:t>
      </w:r>
      <w:r>
        <w:t>“</w:t>
      </w:r>
      <w:r w:rsidRPr="00FD08AD">
        <w:t>physical isolation</w:t>
      </w:r>
      <w:r>
        <w:t>”</w:t>
      </w:r>
      <w:r w:rsidRPr="00FD08AD">
        <w:t xml:space="preserve"> of </w:t>
      </w:r>
      <w:r>
        <w:t>“</w:t>
      </w:r>
      <w:r w:rsidRPr="00FD08AD">
        <w:t>allergenic foods</w:t>
      </w:r>
      <w:r>
        <w:t>”</w:t>
      </w:r>
      <w:r w:rsidRPr="00FD08AD">
        <w:t xml:space="preserve"> and </w:t>
      </w:r>
      <w:r>
        <w:t>“</w:t>
      </w:r>
      <w:r w:rsidR="00041C22">
        <w:t>ingredients</w:t>
      </w:r>
      <w:r>
        <w:t>”</w:t>
      </w:r>
      <w:r w:rsidRPr="00FD08AD">
        <w:t xml:space="preserve"> from all other goods and </w:t>
      </w:r>
      <w:r w:rsidR="00041C22">
        <w:t>raw materials</w:t>
      </w:r>
      <w:r w:rsidRPr="00FD08AD">
        <w:t xml:space="preserve"> throughout the food preparation process, from </w:t>
      </w:r>
      <w:r>
        <w:t>“</w:t>
      </w:r>
      <w:r w:rsidRPr="00FD08AD">
        <w:t>raw material receipt</w:t>
      </w:r>
      <w:r>
        <w:t>”</w:t>
      </w:r>
      <w:r w:rsidRPr="00FD08AD">
        <w:t xml:space="preserve"> through final </w:t>
      </w:r>
      <w:r>
        <w:t>“</w:t>
      </w:r>
      <w:r w:rsidRPr="00FD08AD">
        <w:t>product delivery</w:t>
      </w:r>
      <w:r>
        <w:t>”</w:t>
      </w:r>
      <w:r w:rsidRPr="00FD08AD">
        <w:t>. In addition, it should endeavour to eliminate the accidental presence of allergens in food products.</w:t>
      </w:r>
    </w:p>
    <w:p w14:paraId="09661704" w14:textId="77777777" w:rsidR="00FD08AD" w:rsidRPr="00FD08AD" w:rsidRDefault="00B73112" w:rsidP="00FD08AD">
      <w:pPr>
        <w:pStyle w:val="ListParagraph"/>
        <w:numPr>
          <w:ilvl w:val="0"/>
          <w:numId w:val="2"/>
        </w:numPr>
      </w:pPr>
      <w:r w:rsidRPr="00FD08AD">
        <w:t>Food providers should place a high value on informing, educating, and training their employees on food allergy risks.</w:t>
      </w:r>
    </w:p>
    <w:p w14:paraId="2C8D97E5" w14:textId="77777777" w:rsidR="00FD08AD" w:rsidRDefault="00B73112" w:rsidP="00FD08AD">
      <w:pPr>
        <w:pStyle w:val="ListParagraph"/>
        <w:numPr>
          <w:ilvl w:val="0"/>
          <w:numId w:val="2"/>
        </w:numPr>
      </w:pPr>
      <w:r w:rsidRPr="00FD08AD">
        <w:t xml:space="preserve">Consumer product labels or accompanying paperwork for products destined for further processing should indicate the presence of any allergens present in the product. Increased attempts are being made to control foods that may cause allergic reactions in the food industry. International guidelines and voluntary </w:t>
      </w:r>
      <w:r w:rsidRPr="00FD08AD">
        <w:lastRenderedPageBreak/>
        <w:t xml:space="preserve">recommendations have been developed to aid firms in effectively preventing the incidence of food allergies in addition to much national legislation that governs the labelling of allergens. </w:t>
      </w:r>
    </w:p>
    <w:p w14:paraId="4F0902CF" w14:textId="77777777" w:rsidR="00544362" w:rsidRPr="00FD3CCB" w:rsidRDefault="00B73112" w:rsidP="00FD08AD">
      <w:pPr>
        <w:pStyle w:val="ListParagraph"/>
        <w:jc w:val="right"/>
        <w:rPr>
          <w:color w:val="000000" w:themeColor="text1"/>
        </w:rPr>
      </w:pPr>
      <w:r w:rsidRPr="00FD3CCB">
        <w:rPr>
          <w:color w:val="000000" w:themeColor="text1"/>
        </w:rPr>
        <w:t xml:space="preserve">(Source: </w:t>
      </w:r>
      <w:r w:rsidRPr="00FD3CCB">
        <w:rPr>
          <w:rFonts w:cs="Arial"/>
          <w:color w:val="000000" w:themeColor="text1"/>
          <w:shd w:val="clear" w:color="auto" w:fill="FFFFFF"/>
        </w:rPr>
        <w:t>Jackowska-Tracz, Tracz and Anusz, 2018)</w:t>
      </w:r>
    </w:p>
    <w:p w14:paraId="06DF4243" w14:textId="77777777" w:rsidR="00004316" w:rsidRDefault="00004316" w:rsidP="006B641A">
      <w:pPr>
        <w:rPr>
          <w:color w:val="000000" w:themeColor="text1"/>
          <w:shd w:val="clear" w:color="auto" w:fill="FFFFFF"/>
        </w:rPr>
      </w:pPr>
    </w:p>
    <w:p w14:paraId="27BD9824" w14:textId="786256EB" w:rsidR="00FD3CCB" w:rsidRPr="00FD3CCB" w:rsidRDefault="00004316" w:rsidP="006B641A">
      <w:pPr>
        <w:rPr>
          <w:color w:val="000000" w:themeColor="text1"/>
          <w:shd w:val="clear" w:color="auto" w:fill="FFFFFF"/>
        </w:rPr>
      </w:pPr>
      <w:r>
        <w:rPr>
          <w:color w:val="000000" w:themeColor="text1"/>
          <w:shd w:val="clear" w:color="auto" w:fill="FFFFFF"/>
        </w:rPr>
        <w:t>In conclusion</w:t>
      </w:r>
      <w:r w:rsidRPr="00FD3CCB">
        <w:rPr>
          <w:color w:val="000000" w:themeColor="text1"/>
          <w:shd w:val="clear" w:color="auto" w:fill="FFFFFF"/>
        </w:rPr>
        <w:t>, food</w:t>
      </w:r>
      <w:r w:rsidR="00B73112" w:rsidRPr="00FD3CCB">
        <w:rPr>
          <w:color w:val="000000" w:themeColor="text1"/>
          <w:shd w:val="clear" w:color="auto" w:fill="FFFFFF"/>
        </w:rPr>
        <w:t xml:space="preserve"> allergen management is critical to preventing the presence or introduction of undeclared and/or unintentional allergens in food items, posing the risk of inadvertent food allergy ingestion by a sensitive individual.</w:t>
      </w:r>
    </w:p>
    <w:p w14:paraId="2F8267DC" w14:textId="77777777" w:rsidR="00FD3CCB" w:rsidRPr="00FD3CCB" w:rsidRDefault="00B73112">
      <w:pPr>
        <w:spacing w:line="276" w:lineRule="auto"/>
        <w:jc w:val="left"/>
        <w:rPr>
          <w:color w:val="000000" w:themeColor="text1"/>
          <w:shd w:val="clear" w:color="auto" w:fill="FFFFFF"/>
        </w:rPr>
      </w:pPr>
      <w:r w:rsidRPr="00FD3CCB">
        <w:rPr>
          <w:color w:val="000000" w:themeColor="text1"/>
          <w:shd w:val="clear" w:color="auto" w:fill="FFFFFF"/>
        </w:rPr>
        <w:br w:type="page"/>
      </w:r>
    </w:p>
    <w:p w14:paraId="38D7210A" w14:textId="77777777" w:rsidR="00396C40" w:rsidRPr="00FD3CCB" w:rsidRDefault="00B73112" w:rsidP="00FD3CCB">
      <w:pPr>
        <w:pStyle w:val="Heading1"/>
      </w:pPr>
      <w:r w:rsidRPr="00FD3CCB">
        <w:lastRenderedPageBreak/>
        <w:t>References</w:t>
      </w:r>
    </w:p>
    <w:p w14:paraId="301B465D"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Győrvári, J., Szigeti, J. and Varga, L., Labeling of food allergens on prepacked foods intended for final consumption in Hungary.</w:t>
      </w:r>
    </w:p>
    <w:p w14:paraId="21672D70"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Jackowska-Tracz, A., Tracz, M.I.C.H.A.Ł. and Anusz, K., 2018. Integrated approach across prerequisite programmes and procedures based on HACCP principles. </w:t>
      </w:r>
      <w:r w:rsidRPr="00FD3CCB">
        <w:rPr>
          <w:rFonts w:cs="Arial"/>
          <w:i/>
          <w:iCs/>
          <w:color w:val="000000" w:themeColor="text1"/>
          <w:shd w:val="clear" w:color="auto" w:fill="FFFFFF"/>
        </w:rPr>
        <w:t>Medycyna Weterynaryjna</w:t>
      </w:r>
      <w:r w:rsidRPr="00FD3CCB">
        <w:rPr>
          <w:rFonts w:cs="Arial"/>
          <w:color w:val="000000" w:themeColor="text1"/>
          <w:shd w:val="clear" w:color="auto" w:fill="FFFFFF"/>
        </w:rPr>
        <w:t>, </w:t>
      </w:r>
      <w:r w:rsidRPr="00FD3CCB">
        <w:rPr>
          <w:rFonts w:cs="Arial"/>
          <w:i/>
          <w:iCs/>
          <w:color w:val="000000" w:themeColor="text1"/>
          <w:shd w:val="clear" w:color="auto" w:fill="FFFFFF"/>
        </w:rPr>
        <w:t>74</w:t>
      </w:r>
      <w:r w:rsidRPr="00FD3CCB">
        <w:rPr>
          <w:rFonts w:cs="Arial"/>
          <w:color w:val="000000" w:themeColor="text1"/>
          <w:shd w:val="clear" w:color="auto" w:fill="FFFFFF"/>
        </w:rPr>
        <w:t>(4), pp.219-223.</w:t>
      </w:r>
    </w:p>
    <w:p w14:paraId="0E46D863"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Jankovic, V.V., Raljic, J.P., Mitrovic, R.R., Velebit, B.M., Lakicevic, B.Z. and Milojevic, L.Z., 2019, September. Managing allergies in food service. In </w:t>
      </w:r>
      <w:r w:rsidRPr="00FD3CCB">
        <w:rPr>
          <w:rFonts w:cs="Arial"/>
          <w:i/>
          <w:iCs/>
          <w:color w:val="000000" w:themeColor="text1"/>
          <w:shd w:val="clear" w:color="auto" w:fill="FFFFFF"/>
        </w:rPr>
        <w:t>IOP Conference Series: Earth and Environmental Science</w:t>
      </w:r>
      <w:r w:rsidRPr="00FD3CCB">
        <w:rPr>
          <w:rFonts w:cs="Arial"/>
          <w:color w:val="000000" w:themeColor="text1"/>
          <w:shd w:val="clear" w:color="auto" w:fill="FFFFFF"/>
        </w:rPr>
        <w:t> (Vol. 333, No. 1, p. 012040). IOP Publishing.</w:t>
      </w:r>
    </w:p>
    <w:p w14:paraId="4EE8185E" w14:textId="77777777" w:rsidR="00FD3CCB" w:rsidRPr="00FD3CCB" w:rsidRDefault="00B73112" w:rsidP="00FD3CCB">
      <w:pPr>
        <w:rPr>
          <w:rFonts w:cs="Times New Roman"/>
          <w:color w:val="000000" w:themeColor="text1"/>
          <w:szCs w:val="24"/>
        </w:rPr>
      </w:pPr>
      <w:r w:rsidRPr="00FD3CCB">
        <w:rPr>
          <w:rFonts w:cs="Arial"/>
          <w:color w:val="000000" w:themeColor="text1"/>
          <w:sz w:val="22"/>
          <w:shd w:val="clear" w:color="auto" w:fill="FFFFFF"/>
        </w:rPr>
        <w:t>Limareva, N.S., Shaltumaev, T.S., Shchedrina, T.V. and Orobinskaya, V.N., 2019, March. European trends in providing food safety in training of technology students in conditions of the development of digital technologies. In </w:t>
      </w:r>
      <w:r w:rsidRPr="00FD3CCB">
        <w:rPr>
          <w:rFonts w:cs="Arial"/>
          <w:i/>
          <w:iCs/>
          <w:color w:val="000000" w:themeColor="text1"/>
          <w:sz w:val="22"/>
          <w:shd w:val="clear" w:color="auto" w:fill="FFFFFF"/>
        </w:rPr>
        <w:t>IOP Conference Series: Materials Science and Engineering</w:t>
      </w:r>
      <w:r w:rsidRPr="00FD3CCB">
        <w:rPr>
          <w:rFonts w:cs="Arial"/>
          <w:color w:val="000000" w:themeColor="text1"/>
          <w:sz w:val="22"/>
          <w:shd w:val="clear" w:color="auto" w:fill="FFFFFF"/>
        </w:rPr>
        <w:t> (Vol. 483, No. 1, p. 012100). IOP Publishing.</w:t>
      </w:r>
    </w:p>
    <w:p w14:paraId="38FBB626"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Moniqa Association, 2018. The Second International Symposium Food Fraud Prevention &amp; Effective Food Allergen Management. </w:t>
      </w:r>
      <w:r w:rsidRPr="00FD3CCB">
        <w:rPr>
          <w:rFonts w:cs="Arial"/>
          <w:i/>
          <w:iCs/>
          <w:color w:val="000000" w:themeColor="text1"/>
          <w:shd w:val="clear" w:color="auto" w:fill="FFFFFF"/>
        </w:rPr>
        <w:t>Quality Assurance and Safety of Crops &amp; Foods</w:t>
      </w:r>
      <w:r w:rsidRPr="00FD3CCB">
        <w:rPr>
          <w:rFonts w:cs="Arial"/>
          <w:color w:val="000000" w:themeColor="text1"/>
          <w:shd w:val="clear" w:color="auto" w:fill="FFFFFF"/>
        </w:rPr>
        <w:t>.</w:t>
      </w:r>
    </w:p>
    <w:p w14:paraId="2B87AE24"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Popping, B. and Diaz-Amigo, C., 2018. European regulations for labeling requirements for food allergens and substances causing intolerances: history and future. </w:t>
      </w:r>
      <w:r w:rsidRPr="00FD3CCB">
        <w:rPr>
          <w:rFonts w:cs="Arial"/>
          <w:i/>
          <w:iCs/>
          <w:color w:val="000000" w:themeColor="text1"/>
          <w:shd w:val="clear" w:color="auto" w:fill="FFFFFF"/>
        </w:rPr>
        <w:t>Journal of AOAC International</w:t>
      </w:r>
      <w:r w:rsidRPr="00FD3CCB">
        <w:rPr>
          <w:rFonts w:cs="Arial"/>
          <w:color w:val="000000" w:themeColor="text1"/>
          <w:shd w:val="clear" w:color="auto" w:fill="FFFFFF"/>
        </w:rPr>
        <w:t>, </w:t>
      </w:r>
      <w:r w:rsidRPr="00FD3CCB">
        <w:rPr>
          <w:rFonts w:cs="Arial"/>
          <w:i/>
          <w:iCs/>
          <w:color w:val="000000" w:themeColor="text1"/>
          <w:shd w:val="clear" w:color="auto" w:fill="FFFFFF"/>
        </w:rPr>
        <w:t>101</w:t>
      </w:r>
      <w:r w:rsidRPr="00FD3CCB">
        <w:rPr>
          <w:rFonts w:cs="Arial"/>
          <w:color w:val="000000" w:themeColor="text1"/>
          <w:shd w:val="clear" w:color="auto" w:fill="FFFFFF"/>
        </w:rPr>
        <w:t>(1), pp.2-7.</w:t>
      </w:r>
    </w:p>
    <w:p w14:paraId="0F3068DB"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 xml:space="preserve">Soon, J.M., 2018. </w:t>
      </w:r>
      <w:r>
        <w:rPr>
          <w:rFonts w:cs="Arial"/>
          <w:color w:val="000000" w:themeColor="text1"/>
          <w:shd w:val="clear" w:color="auto" w:fill="FFFFFF"/>
        </w:rPr>
        <w:t>‘</w:t>
      </w:r>
      <w:r w:rsidRPr="00FD3CCB">
        <w:rPr>
          <w:rFonts w:cs="Arial"/>
          <w:color w:val="000000" w:themeColor="text1"/>
          <w:shd w:val="clear" w:color="auto" w:fill="FFFFFF"/>
        </w:rPr>
        <w:t>No nuts please</w:t>
      </w:r>
      <w:r>
        <w:rPr>
          <w:rFonts w:cs="Arial"/>
          <w:color w:val="000000" w:themeColor="text1"/>
          <w:shd w:val="clear" w:color="auto" w:fill="FFFFFF"/>
        </w:rPr>
        <w:t>’</w:t>
      </w:r>
      <w:r w:rsidRPr="00FD3CCB">
        <w:rPr>
          <w:rFonts w:cs="Arial"/>
          <w:color w:val="000000" w:themeColor="text1"/>
          <w:shd w:val="clear" w:color="auto" w:fill="FFFFFF"/>
        </w:rPr>
        <w:t>: Food allergen management in takeaways. </w:t>
      </w:r>
      <w:r w:rsidRPr="00FD3CCB">
        <w:rPr>
          <w:rFonts w:cs="Arial"/>
          <w:i/>
          <w:iCs/>
          <w:color w:val="000000" w:themeColor="text1"/>
          <w:shd w:val="clear" w:color="auto" w:fill="FFFFFF"/>
        </w:rPr>
        <w:t>Food Control</w:t>
      </w:r>
      <w:r w:rsidRPr="00FD3CCB">
        <w:rPr>
          <w:rFonts w:cs="Arial"/>
          <w:color w:val="000000" w:themeColor="text1"/>
          <w:shd w:val="clear" w:color="auto" w:fill="FFFFFF"/>
        </w:rPr>
        <w:t>, </w:t>
      </w:r>
      <w:r w:rsidRPr="00FD3CCB">
        <w:rPr>
          <w:rFonts w:cs="Arial"/>
          <w:i/>
          <w:iCs/>
          <w:color w:val="000000" w:themeColor="text1"/>
          <w:shd w:val="clear" w:color="auto" w:fill="FFFFFF"/>
        </w:rPr>
        <w:t>91</w:t>
      </w:r>
      <w:r w:rsidRPr="00FD3CCB">
        <w:rPr>
          <w:rFonts w:cs="Arial"/>
          <w:color w:val="000000" w:themeColor="text1"/>
          <w:shd w:val="clear" w:color="auto" w:fill="FFFFFF"/>
        </w:rPr>
        <w:t>, pp.349-356.</w:t>
      </w:r>
    </w:p>
    <w:p w14:paraId="4F3361DD" w14:textId="77777777" w:rsidR="00FD3CCB" w:rsidRPr="00FD3CCB" w:rsidRDefault="00B73112" w:rsidP="00FD3CCB">
      <w:pPr>
        <w:rPr>
          <w:rFonts w:cs="Arial"/>
          <w:color w:val="000000" w:themeColor="text1"/>
          <w:shd w:val="clear" w:color="auto" w:fill="FFFFFF"/>
        </w:rPr>
      </w:pPr>
      <w:r w:rsidRPr="00FD3CCB">
        <w:rPr>
          <w:rFonts w:cs="Arial"/>
          <w:color w:val="000000" w:themeColor="text1"/>
          <w:shd w:val="clear" w:color="auto" w:fill="FFFFFF"/>
        </w:rPr>
        <w:t>Walker, M.J., Gowland, M.H. and Points, J., 2018. Managing food allergens in the UK retail supply chain. </w:t>
      </w:r>
      <w:r w:rsidRPr="00FD3CCB">
        <w:rPr>
          <w:rFonts w:cs="Arial"/>
          <w:i/>
          <w:iCs/>
          <w:color w:val="000000" w:themeColor="text1"/>
          <w:shd w:val="clear" w:color="auto" w:fill="FFFFFF"/>
        </w:rPr>
        <w:t>Journal of AOAC International</w:t>
      </w:r>
      <w:r w:rsidRPr="00FD3CCB">
        <w:rPr>
          <w:rFonts w:cs="Arial"/>
          <w:color w:val="000000" w:themeColor="text1"/>
          <w:shd w:val="clear" w:color="auto" w:fill="FFFFFF"/>
        </w:rPr>
        <w:t>, </w:t>
      </w:r>
      <w:r w:rsidRPr="00FD3CCB">
        <w:rPr>
          <w:rFonts w:cs="Arial"/>
          <w:i/>
          <w:iCs/>
          <w:color w:val="000000" w:themeColor="text1"/>
          <w:shd w:val="clear" w:color="auto" w:fill="FFFFFF"/>
        </w:rPr>
        <w:t>101</w:t>
      </w:r>
      <w:r w:rsidRPr="00FD3CCB">
        <w:rPr>
          <w:rFonts w:cs="Arial"/>
          <w:color w:val="000000" w:themeColor="text1"/>
          <w:shd w:val="clear" w:color="auto" w:fill="FFFFFF"/>
        </w:rPr>
        <w:t>(1), pp.45-55.</w:t>
      </w:r>
    </w:p>
    <w:p w14:paraId="013E3FFE" w14:textId="77777777" w:rsidR="00FD3CCB" w:rsidRPr="00FD3CCB" w:rsidRDefault="00FD3CCB" w:rsidP="006B641A">
      <w:pPr>
        <w:rPr>
          <w:color w:val="000000" w:themeColor="text1"/>
        </w:rPr>
      </w:pPr>
    </w:p>
    <w:sectPr w:rsidR="00FD3CCB" w:rsidRPr="00FD3CCB" w:rsidSect="006F0F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35CFF"/>
    <w:multiLevelType w:val="hybridMultilevel"/>
    <w:tmpl w:val="E4A8B238"/>
    <w:lvl w:ilvl="0" w:tplc="C91CD1D2">
      <w:start w:val="1"/>
      <w:numFmt w:val="bullet"/>
      <w:lvlText w:val=""/>
      <w:lvlJc w:val="left"/>
      <w:pPr>
        <w:ind w:left="720" w:hanging="360"/>
      </w:pPr>
      <w:rPr>
        <w:rFonts w:ascii="Symbol" w:hAnsi="Symbol" w:hint="default"/>
      </w:rPr>
    </w:lvl>
    <w:lvl w:ilvl="1" w:tplc="0E2CEB72" w:tentative="1">
      <w:start w:val="1"/>
      <w:numFmt w:val="bullet"/>
      <w:lvlText w:val="o"/>
      <w:lvlJc w:val="left"/>
      <w:pPr>
        <w:ind w:left="1440" w:hanging="360"/>
      </w:pPr>
      <w:rPr>
        <w:rFonts w:ascii="Courier New" w:hAnsi="Courier New" w:cs="Courier New" w:hint="default"/>
      </w:rPr>
    </w:lvl>
    <w:lvl w:ilvl="2" w:tplc="3A4854B4" w:tentative="1">
      <w:start w:val="1"/>
      <w:numFmt w:val="bullet"/>
      <w:lvlText w:val=""/>
      <w:lvlJc w:val="left"/>
      <w:pPr>
        <w:ind w:left="2160" w:hanging="360"/>
      </w:pPr>
      <w:rPr>
        <w:rFonts w:ascii="Wingdings" w:hAnsi="Wingdings" w:hint="default"/>
      </w:rPr>
    </w:lvl>
    <w:lvl w:ilvl="3" w:tplc="F4E47BF2" w:tentative="1">
      <w:start w:val="1"/>
      <w:numFmt w:val="bullet"/>
      <w:lvlText w:val=""/>
      <w:lvlJc w:val="left"/>
      <w:pPr>
        <w:ind w:left="2880" w:hanging="360"/>
      </w:pPr>
      <w:rPr>
        <w:rFonts w:ascii="Symbol" w:hAnsi="Symbol" w:hint="default"/>
      </w:rPr>
    </w:lvl>
    <w:lvl w:ilvl="4" w:tplc="893096F0" w:tentative="1">
      <w:start w:val="1"/>
      <w:numFmt w:val="bullet"/>
      <w:lvlText w:val="o"/>
      <w:lvlJc w:val="left"/>
      <w:pPr>
        <w:ind w:left="3600" w:hanging="360"/>
      </w:pPr>
      <w:rPr>
        <w:rFonts w:ascii="Courier New" w:hAnsi="Courier New" w:cs="Courier New" w:hint="default"/>
      </w:rPr>
    </w:lvl>
    <w:lvl w:ilvl="5" w:tplc="1BD4FA22" w:tentative="1">
      <w:start w:val="1"/>
      <w:numFmt w:val="bullet"/>
      <w:lvlText w:val=""/>
      <w:lvlJc w:val="left"/>
      <w:pPr>
        <w:ind w:left="4320" w:hanging="360"/>
      </w:pPr>
      <w:rPr>
        <w:rFonts w:ascii="Wingdings" w:hAnsi="Wingdings" w:hint="default"/>
      </w:rPr>
    </w:lvl>
    <w:lvl w:ilvl="6" w:tplc="98E65D6A" w:tentative="1">
      <w:start w:val="1"/>
      <w:numFmt w:val="bullet"/>
      <w:lvlText w:val=""/>
      <w:lvlJc w:val="left"/>
      <w:pPr>
        <w:ind w:left="5040" w:hanging="360"/>
      </w:pPr>
      <w:rPr>
        <w:rFonts w:ascii="Symbol" w:hAnsi="Symbol" w:hint="default"/>
      </w:rPr>
    </w:lvl>
    <w:lvl w:ilvl="7" w:tplc="2E4684D8" w:tentative="1">
      <w:start w:val="1"/>
      <w:numFmt w:val="bullet"/>
      <w:lvlText w:val="o"/>
      <w:lvlJc w:val="left"/>
      <w:pPr>
        <w:ind w:left="5760" w:hanging="360"/>
      </w:pPr>
      <w:rPr>
        <w:rFonts w:ascii="Courier New" w:hAnsi="Courier New" w:cs="Courier New" w:hint="default"/>
      </w:rPr>
    </w:lvl>
    <w:lvl w:ilvl="8" w:tplc="BCD6FBFA" w:tentative="1">
      <w:start w:val="1"/>
      <w:numFmt w:val="bullet"/>
      <w:lvlText w:val=""/>
      <w:lvlJc w:val="left"/>
      <w:pPr>
        <w:ind w:left="6480" w:hanging="360"/>
      </w:pPr>
      <w:rPr>
        <w:rFonts w:ascii="Wingdings" w:hAnsi="Wingdings" w:hint="default"/>
      </w:rPr>
    </w:lvl>
  </w:abstractNum>
  <w:abstractNum w:abstractNumId="1" w15:restartNumberingAfterBreak="0">
    <w:nsid w:val="75592A8C"/>
    <w:multiLevelType w:val="hybridMultilevel"/>
    <w:tmpl w:val="C9BA57A8"/>
    <w:lvl w:ilvl="0" w:tplc="90244E66">
      <w:start w:val="1"/>
      <w:numFmt w:val="bullet"/>
      <w:lvlText w:val=""/>
      <w:lvlJc w:val="left"/>
      <w:pPr>
        <w:ind w:left="720" w:hanging="360"/>
      </w:pPr>
      <w:rPr>
        <w:rFonts w:ascii="Symbol" w:hAnsi="Symbol" w:hint="default"/>
      </w:rPr>
    </w:lvl>
    <w:lvl w:ilvl="1" w:tplc="F07670DE" w:tentative="1">
      <w:start w:val="1"/>
      <w:numFmt w:val="bullet"/>
      <w:lvlText w:val="o"/>
      <w:lvlJc w:val="left"/>
      <w:pPr>
        <w:ind w:left="1440" w:hanging="360"/>
      </w:pPr>
      <w:rPr>
        <w:rFonts w:ascii="Courier New" w:hAnsi="Courier New" w:cs="Courier New" w:hint="default"/>
      </w:rPr>
    </w:lvl>
    <w:lvl w:ilvl="2" w:tplc="5FD4B0DC" w:tentative="1">
      <w:start w:val="1"/>
      <w:numFmt w:val="bullet"/>
      <w:lvlText w:val=""/>
      <w:lvlJc w:val="left"/>
      <w:pPr>
        <w:ind w:left="2160" w:hanging="360"/>
      </w:pPr>
      <w:rPr>
        <w:rFonts w:ascii="Wingdings" w:hAnsi="Wingdings" w:hint="default"/>
      </w:rPr>
    </w:lvl>
    <w:lvl w:ilvl="3" w:tplc="6F4658A6" w:tentative="1">
      <w:start w:val="1"/>
      <w:numFmt w:val="bullet"/>
      <w:lvlText w:val=""/>
      <w:lvlJc w:val="left"/>
      <w:pPr>
        <w:ind w:left="2880" w:hanging="360"/>
      </w:pPr>
      <w:rPr>
        <w:rFonts w:ascii="Symbol" w:hAnsi="Symbol" w:hint="default"/>
      </w:rPr>
    </w:lvl>
    <w:lvl w:ilvl="4" w:tplc="67B883E0" w:tentative="1">
      <w:start w:val="1"/>
      <w:numFmt w:val="bullet"/>
      <w:lvlText w:val="o"/>
      <w:lvlJc w:val="left"/>
      <w:pPr>
        <w:ind w:left="3600" w:hanging="360"/>
      </w:pPr>
      <w:rPr>
        <w:rFonts w:ascii="Courier New" w:hAnsi="Courier New" w:cs="Courier New" w:hint="default"/>
      </w:rPr>
    </w:lvl>
    <w:lvl w:ilvl="5" w:tplc="96F6CF88" w:tentative="1">
      <w:start w:val="1"/>
      <w:numFmt w:val="bullet"/>
      <w:lvlText w:val=""/>
      <w:lvlJc w:val="left"/>
      <w:pPr>
        <w:ind w:left="4320" w:hanging="360"/>
      </w:pPr>
      <w:rPr>
        <w:rFonts w:ascii="Wingdings" w:hAnsi="Wingdings" w:hint="default"/>
      </w:rPr>
    </w:lvl>
    <w:lvl w:ilvl="6" w:tplc="3F28425C" w:tentative="1">
      <w:start w:val="1"/>
      <w:numFmt w:val="bullet"/>
      <w:lvlText w:val=""/>
      <w:lvlJc w:val="left"/>
      <w:pPr>
        <w:ind w:left="5040" w:hanging="360"/>
      </w:pPr>
      <w:rPr>
        <w:rFonts w:ascii="Symbol" w:hAnsi="Symbol" w:hint="default"/>
      </w:rPr>
    </w:lvl>
    <w:lvl w:ilvl="7" w:tplc="38184294" w:tentative="1">
      <w:start w:val="1"/>
      <w:numFmt w:val="bullet"/>
      <w:lvlText w:val="o"/>
      <w:lvlJc w:val="left"/>
      <w:pPr>
        <w:ind w:left="5760" w:hanging="360"/>
      </w:pPr>
      <w:rPr>
        <w:rFonts w:ascii="Courier New" w:hAnsi="Courier New" w:cs="Courier New" w:hint="default"/>
      </w:rPr>
    </w:lvl>
    <w:lvl w:ilvl="8" w:tplc="BD2261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525"/>
    <w:rsid w:val="00004316"/>
    <w:rsid w:val="00026D45"/>
    <w:rsid w:val="00031117"/>
    <w:rsid w:val="00041C22"/>
    <w:rsid w:val="00073742"/>
    <w:rsid w:val="000C1AE4"/>
    <w:rsid w:val="00195819"/>
    <w:rsid w:val="001962FA"/>
    <w:rsid w:val="002A09B1"/>
    <w:rsid w:val="00396C40"/>
    <w:rsid w:val="003C2525"/>
    <w:rsid w:val="003C7B84"/>
    <w:rsid w:val="003E02E4"/>
    <w:rsid w:val="003F713E"/>
    <w:rsid w:val="00403D76"/>
    <w:rsid w:val="00467DA1"/>
    <w:rsid w:val="004723E4"/>
    <w:rsid w:val="005311E7"/>
    <w:rsid w:val="005371DD"/>
    <w:rsid w:val="00543AFD"/>
    <w:rsid w:val="00544362"/>
    <w:rsid w:val="00635E98"/>
    <w:rsid w:val="006B641A"/>
    <w:rsid w:val="006C11E0"/>
    <w:rsid w:val="006F0F51"/>
    <w:rsid w:val="0072511C"/>
    <w:rsid w:val="007328C7"/>
    <w:rsid w:val="00970F4B"/>
    <w:rsid w:val="009F1A5A"/>
    <w:rsid w:val="009F2B66"/>
    <w:rsid w:val="00A757B7"/>
    <w:rsid w:val="00B0343C"/>
    <w:rsid w:val="00B10700"/>
    <w:rsid w:val="00B73112"/>
    <w:rsid w:val="00B8060D"/>
    <w:rsid w:val="00BC2E64"/>
    <w:rsid w:val="00CC58D0"/>
    <w:rsid w:val="00D207BA"/>
    <w:rsid w:val="00D80766"/>
    <w:rsid w:val="00D93B8D"/>
    <w:rsid w:val="00DA5D16"/>
    <w:rsid w:val="00DD4D3A"/>
    <w:rsid w:val="00E3465E"/>
    <w:rsid w:val="00F25F19"/>
    <w:rsid w:val="00F72688"/>
    <w:rsid w:val="00FC1176"/>
    <w:rsid w:val="00FD08AD"/>
    <w:rsid w:val="00FD3CCB"/>
    <w:rsid w:val="00FF0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6DD25"/>
  <w15:docId w15:val="{36C59F7E-9160-4703-8E40-75EB4B771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52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C2525"/>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3C2525"/>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525"/>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semiHidden/>
    <w:rsid w:val="003C2525"/>
    <w:rPr>
      <w:rFonts w:ascii="Arial" w:eastAsiaTheme="majorEastAsia" w:hAnsi="Arial" w:cstheme="majorBidi"/>
      <w:b/>
      <w:bCs/>
      <w:color w:val="000000" w:themeColor="text1"/>
      <w:sz w:val="24"/>
      <w:szCs w:val="26"/>
    </w:rPr>
  </w:style>
  <w:style w:type="character" w:customStyle="1" w:styleId="hgkelc">
    <w:name w:val="hgkelc"/>
    <w:basedOn w:val="DefaultParagraphFont"/>
    <w:rsid w:val="00F25F19"/>
  </w:style>
  <w:style w:type="paragraph" w:styleId="ListParagraph">
    <w:name w:val="List Paragraph"/>
    <w:basedOn w:val="Normal"/>
    <w:uiPriority w:val="34"/>
    <w:qFormat/>
    <w:rsid w:val="006B64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d.bildan@yahoo.com</cp:lastModifiedBy>
  <cp:revision>9</cp:revision>
  <dcterms:created xsi:type="dcterms:W3CDTF">2022-02-03T10:59:00Z</dcterms:created>
  <dcterms:modified xsi:type="dcterms:W3CDTF">2022-02-07T12:48:00Z</dcterms:modified>
</cp:coreProperties>
</file>