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FA0ED" w14:textId="5E4E9F26" w:rsidR="00487F58" w:rsidRPr="00B23D78" w:rsidRDefault="00487F58" w:rsidP="00487F58">
      <w:pPr>
        <w:jc w:val="center"/>
        <w:rPr>
          <w:rFonts w:ascii="Calibri" w:hAnsi="Calibri" w:cs="Calibri"/>
        </w:rPr>
      </w:pPr>
      <w:r w:rsidRPr="00B23D78">
        <w:rPr>
          <w:rFonts w:ascii="Calibri" w:hAnsi="Calibri" w:cs="Calibri"/>
        </w:rPr>
        <w:t>Principles of Professional Legal Practice</w:t>
      </w:r>
    </w:p>
    <w:p w14:paraId="6C7C00C3" w14:textId="6FF5FBA0" w:rsidR="00487F58" w:rsidRPr="00B23D78" w:rsidRDefault="00487F58" w:rsidP="00487F58">
      <w:pPr>
        <w:jc w:val="center"/>
        <w:rPr>
          <w:rFonts w:ascii="Calibri" w:hAnsi="Calibri" w:cs="Calibri"/>
        </w:rPr>
      </w:pPr>
      <w:r w:rsidRPr="00B23D78">
        <w:rPr>
          <w:rFonts w:ascii="Calibri" w:hAnsi="Calibri" w:cs="Calibri"/>
        </w:rPr>
        <w:t>Assignment 2 Portfolio</w:t>
      </w:r>
    </w:p>
    <w:p w14:paraId="3E5BEEC8" w14:textId="77777777" w:rsidR="00487F58" w:rsidRPr="00B23D78" w:rsidRDefault="00487F58">
      <w:pPr>
        <w:rPr>
          <w:rFonts w:ascii="Calibri" w:hAnsi="Calibri" w:cs="Calibri"/>
        </w:rPr>
      </w:pPr>
    </w:p>
    <w:p w14:paraId="43E6DD0E" w14:textId="77777777" w:rsidR="00487F58" w:rsidRDefault="00487F58">
      <w:pPr>
        <w:rPr>
          <w:rFonts w:ascii="Calibri" w:hAnsi="Calibri" w:cs="Calibri"/>
        </w:rPr>
      </w:pPr>
    </w:p>
    <w:p w14:paraId="176FE47C" w14:textId="77777777" w:rsidR="00B23D78" w:rsidRPr="00B23D78" w:rsidRDefault="00B23D78">
      <w:pPr>
        <w:rPr>
          <w:rFonts w:ascii="Calibri" w:hAnsi="Calibri" w:cs="Calibri"/>
        </w:rPr>
      </w:pPr>
    </w:p>
    <w:p w14:paraId="493C1975"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Dear Mr. Hughes,</w:t>
      </w:r>
    </w:p>
    <w:p w14:paraId="21A98BA7"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I hope this email finds you well.</w:t>
      </w:r>
    </w:p>
    <w:p w14:paraId="005F3999" w14:textId="77777777" w:rsid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I am writing to discuss a matter of utmost importance regarding the potential representation of your daughter, Mel Richards, in her divorce proceedings. While we understand the significance of this situation and the desire to provide Mel with the necessary legal support, we have identified ethical and professional concerns that must be addressed before proceeding further.</w:t>
      </w:r>
    </w:p>
    <w:p w14:paraId="5B69A59B" w14:textId="32630CBC" w:rsidR="00B04594" w:rsidRDefault="00B04594"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Pr>
          <w:rFonts w:ascii="Calibri" w:hAnsi="Calibri" w:cs="Calibri"/>
          <w:color w:val="000000" w:themeColor="text1"/>
        </w:rPr>
        <w:t xml:space="preserve">With respect, I must notify you that it would not be proper for me to share confidential legal advice without your daughter Mel Richards’ express approval. You have requested a copy of recommendations I gave her regarding the divorce she was going through. According to the Solicitors Regulation Authority in another words SRA Code of Conduct, maintaining client confidentiality is an essential element of the legal profession. In addition, the Money Laundering Regulations place strict standards on lawyers to safeguard client privacy and avoid unapproved exposure of data.  </w:t>
      </w:r>
    </w:p>
    <w:p w14:paraId="54AF90A9" w14:textId="6C291AC9" w:rsidR="009A0F16" w:rsidRDefault="005D05F4"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Pr>
          <w:rFonts w:ascii="Calibri" w:hAnsi="Calibri" w:cs="Calibri"/>
          <w:color w:val="000000" w:themeColor="text1"/>
        </w:rPr>
        <w:t>It is crucial to realise that we have legal obligations that include following strict anti-money laundering guidelines. These laws are designed to stop the encouragement of financial crimes like financing for terrorism and money laundering. Because of this, we have to make sure that we are not uninte</w:t>
      </w:r>
      <w:r w:rsidR="009A0F16">
        <w:rPr>
          <w:rFonts w:ascii="Calibri" w:hAnsi="Calibri" w:cs="Calibri"/>
          <w:color w:val="000000" w:themeColor="text1"/>
        </w:rPr>
        <w:t xml:space="preserve">ntionally involved in any unlawful activity and that we check our clients’ identities by conducting due diligence on them. I respectfully request that you comply with these rules by giving us the appreciate paperwork to confirm your identification, such as a current driver’s licence or passport and proof of address. This data will be used only to comply with anti-money laundering rules and will be treated with the highest level of privacy. </w:t>
      </w:r>
    </w:p>
    <w:p w14:paraId="30485BC2" w14:textId="62F500B5" w:rsidR="009A0F16" w:rsidRDefault="00B04594"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Pr>
          <w:rFonts w:ascii="Calibri" w:hAnsi="Calibri" w:cs="Calibri"/>
          <w:color w:val="000000" w:themeColor="text1"/>
        </w:rPr>
        <w:t xml:space="preserve">I must inform you that giving specific financial </w:t>
      </w:r>
      <w:r w:rsidR="0015239E">
        <w:rPr>
          <w:rFonts w:ascii="Calibri" w:hAnsi="Calibri" w:cs="Calibri"/>
          <w:color w:val="000000" w:themeColor="text1"/>
        </w:rPr>
        <w:t xml:space="preserve">or investment advice is outside the purview of legal competence and my regulatory authority as a solicitor. This relates to your request for attorney guidance regarding how much money to invest in a new business opportunity. </w:t>
      </w:r>
      <w:r w:rsidR="00B23D78" w:rsidRPr="00B23D78">
        <w:rPr>
          <w:rFonts w:ascii="Calibri" w:hAnsi="Calibri" w:cs="Calibri"/>
          <w:color w:val="000000" w:themeColor="text1"/>
        </w:rPr>
        <w:t xml:space="preserve">Under the Financial Services and Markets Act </w:t>
      </w:r>
      <w:r w:rsidR="00B23D78" w:rsidRPr="00B23D78">
        <w:rPr>
          <w:rFonts w:ascii="Calibri" w:hAnsi="Calibri" w:cs="Calibri"/>
          <w:color w:val="000000" w:themeColor="text1"/>
        </w:rPr>
        <w:t>2000</w:t>
      </w:r>
      <w:r w:rsidR="001D57FB">
        <w:rPr>
          <w:rFonts w:ascii="Calibri" w:hAnsi="Calibri" w:cs="Calibri"/>
          <w:color w:val="000000" w:themeColor="text1"/>
        </w:rPr>
        <w:t>,</w:t>
      </w:r>
      <w:r w:rsidR="00B23D78" w:rsidRPr="00B23D78">
        <w:rPr>
          <w:rFonts w:ascii="Calibri" w:hAnsi="Calibri" w:cs="Calibri"/>
          <w:color w:val="000000" w:themeColor="text1"/>
        </w:rPr>
        <w:t xml:space="preserve"> solicitors</w:t>
      </w:r>
      <w:r w:rsidR="00B23D78" w:rsidRPr="00B23D78">
        <w:rPr>
          <w:rFonts w:ascii="Calibri" w:hAnsi="Calibri" w:cs="Calibri"/>
          <w:color w:val="000000" w:themeColor="text1"/>
        </w:rPr>
        <w:t xml:space="preserve"> are bound by strict regulations concerning conflicts of interest and the provision of unbiased advice. In the case of representing both you and your daughter in separate legal matters, such as your business affairs and Mel's divorce, there exists a potential conflict of interest that raises ethical and legal issues.</w:t>
      </w:r>
    </w:p>
    <w:p w14:paraId="5F0A3745" w14:textId="40914DA0"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 xml:space="preserve">Specifically, representing both parties could compromise our ability to provide impartial advice and advocate effectively on behalf of each client. Our duty of loyalty and confidentiality to you as a longstanding and important client may conflict with our duty to </w:t>
      </w:r>
      <w:r w:rsidRPr="00B23D78">
        <w:rPr>
          <w:rFonts w:ascii="Calibri" w:hAnsi="Calibri" w:cs="Calibri"/>
          <w:color w:val="000000" w:themeColor="text1"/>
        </w:rPr>
        <w:lastRenderedPageBreak/>
        <w:t xml:space="preserve">zealously represent Mel's interests in her divorce proceedings. This conflict could undermine the integrity of our legal representation </w:t>
      </w:r>
      <w:r w:rsidR="001D57FB">
        <w:rPr>
          <w:rFonts w:ascii="Calibri" w:hAnsi="Calibri" w:cs="Calibri"/>
          <w:color w:val="000000" w:themeColor="text1"/>
        </w:rPr>
        <w:t xml:space="preserve">and </w:t>
      </w:r>
      <w:r w:rsidRPr="00B23D78">
        <w:rPr>
          <w:rFonts w:ascii="Calibri" w:hAnsi="Calibri" w:cs="Calibri"/>
          <w:color w:val="000000" w:themeColor="text1"/>
        </w:rPr>
        <w:t>the outcomes of both matters.</w:t>
      </w:r>
    </w:p>
    <w:p w14:paraId="171CCC4B"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In light of these considerations, we believe it is in the best interest of both you and Mel to seek separate legal representation for her divorce proceedings. This will ensure that Mel receives the dedicated support and advocacy she deserves while safeguarding the integrity of our legal practice and compliance with regulatory requirements.</w:t>
      </w:r>
    </w:p>
    <w:p w14:paraId="46D604B4"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We understand that this may come as a disappointment, but please know that our decision is guided by our commitment to upholding the highest standards of professionalism and ethical conduct. We remain fully committed to assisting you with your legal needs and are available to discuss alternative options or provide referrals to reputable family law practitioners.</w:t>
      </w:r>
    </w:p>
    <w:p w14:paraId="1B7F54B8"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If you have any questions or concerns regarding this matter, please do not hesitate to contact me directly. Your understanding and cooperation are greatly appreciated.</w:t>
      </w:r>
    </w:p>
    <w:p w14:paraId="7EE1DCD3" w14:textId="77777777" w:rsidR="00B23D78" w:rsidRP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sidRPr="00B23D78">
        <w:rPr>
          <w:rFonts w:ascii="Calibri" w:hAnsi="Calibri" w:cs="Calibri"/>
          <w:color w:val="000000" w:themeColor="text1"/>
        </w:rPr>
        <w:t>Thank you for your attention to this important issue.</w:t>
      </w:r>
    </w:p>
    <w:p w14:paraId="39E17D85" w14:textId="7FE2F338" w:rsidR="00B23D78" w:rsidRPr="00B23D78" w:rsidRDefault="001D57FB" w:rsidP="00B23D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Calibri" w:hAnsi="Calibri" w:cs="Calibri"/>
          <w:color w:val="000000" w:themeColor="text1"/>
        </w:rPr>
      </w:pPr>
      <w:r>
        <w:rPr>
          <w:rFonts w:ascii="Calibri" w:hAnsi="Calibri" w:cs="Calibri"/>
          <w:color w:val="000000" w:themeColor="text1"/>
        </w:rPr>
        <w:t>Kind</w:t>
      </w:r>
      <w:r w:rsidR="00B23D78" w:rsidRPr="00B23D78">
        <w:rPr>
          <w:rFonts w:ascii="Calibri" w:hAnsi="Calibri" w:cs="Calibri"/>
          <w:color w:val="000000" w:themeColor="text1"/>
        </w:rPr>
        <w:t xml:space="preserve"> regards,</w:t>
      </w:r>
    </w:p>
    <w:p w14:paraId="04332D02" w14:textId="26CA40B4" w:rsid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Calibri" w:hAnsi="Calibri" w:cs="Calibri"/>
          <w:color w:val="000000" w:themeColor="text1"/>
        </w:rPr>
      </w:pPr>
      <w:r w:rsidRPr="00B23D78">
        <w:rPr>
          <w:rFonts w:ascii="Calibri" w:hAnsi="Calibri" w:cs="Calibri"/>
          <w:color w:val="000000" w:themeColor="text1"/>
        </w:rPr>
        <w:t>[</w:t>
      </w:r>
      <w:r>
        <w:rPr>
          <w:rFonts w:ascii="Calibri" w:hAnsi="Calibri" w:cs="Calibri"/>
          <w:color w:val="000000" w:themeColor="text1"/>
        </w:rPr>
        <w:t>Alexandra Baloi</w:t>
      </w:r>
      <w:r w:rsidRPr="00B23D78">
        <w:rPr>
          <w:rFonts w:ascii="Calibri" w:hAnsi="Calibri" w:cs="Calibri"/>
          <w:color w:val="000000" w:themeColor="text1"/>
        </w:rPr>
        <w:t xml:space="preserve">] </w:t>
      </w:r>
    </w:p>
    <w:p w14:paraId="0423B258" w14:textId="1B2F1276" w:rsidR="00B23D78" w:rsidRDefault="00B23D78" w:rsidP="00B23D78">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Calibri" w:hAnsi="Calibri" w:cs="Calibri"/>
          <w:color w:val="000000" w:themeColor="text1"/>
        </w:rPr>
      </w:pPr>
      <w:r w:rsidRPr="00B23D78">
        <w:rPr>
          <w:rFonts w:ascii="Calibri" w:hAnsi="Calibri" w:cs="Calibri"/>
          <w:color w:val="000000" w:themeColor="text1"/>
        </w:rPr>
        <w:t>[</w:t>
      </w:r>
      <w:r>
        <w:rPr>
          <w:rFonts w:ascii="Calibri" w:hAnsi="Calibri" w:cs="Calibri"/>
          <w:color w:val="000000" w:themeColor="text1"/>
        </w:rPr>
        <w:t>Solicitor</w:t>
      </w:r>
      <w:r w:rsidRPr="00B23D78">
        <w:rPr>
          <w:rFonts w:ascii="Calibri" w:hAnsi="Calibri" w:cs="Calibri"/>
          <w:color w:val="000000" w:themeColor="text1"/>
        </w:rPr>
        <w:t xml:space="preserve">] </w:t>
      </w:r>
    </w:p>
    <w:p w14:paraId="3734B5BF" w14:textId="7C2D2458" w:rsidR="00254226" w:rsidRPr="00254226" w:rsidRDefault="00B23D78" w:rsidP="00254226">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Calibri" w:hAnsi="Calibri" w:cs="Calibri"/>
          <w:color w:val="000000" w:themeColor="text1"/>
        </w:rPr>
      </w:pPr>
      <w:r w:rsidRPr="00B23D78">
        <w:rPr>
          <w:rFonts w:ascii="Calibri" w:hAnsi="Calibri" w:cs="Calibri"/>
          <w:color w:val="000000" w:themeColor="text1"/>
        </w:rPr>
        <w:t>[</w:t>
      </w:r>
      <w:r>
        <w:rPr>
          <w:rFonts w:ascii="Calibri" w:hAnsi="Calibri" w:cs="Calibri"/>
          <w:color w:val="000000" w:themeColor="text1"/>
        </w:rPr>
        <w:t>High Street Firm</w:t>
      </w:r>
      <w:r w:rsidRPr="00B23D78">
        <w:rPr>
          <w:rFonts w:ascii="Calibri" w:hAnsi="Calibri" w:cs="Calibri"/>
          <w:color w:val="000000" w:themeColor="text1"/>
        </w:rPr>
        <w:t>]</w:t>
      </w:r>
    </w:p>
    <w:p w14:paraId="302EA9A8" w14:textId="7F1489BC" w:rsidR="00B23D78" w:rsidRDefault="00B23D78">
      <w:pPr>
        <w:rPr>
          <w:color w:val="000000" w:themeColor="text1"/>
        </w:rPr>
      </w:pPr>
    </w:p>
    <w:p w14:paraId="7816DC4D" w14:textId="77777777" w:rsidR="00CC3C97" w:rsidRDefault="00CC3C97">
      <w:pPr>
        <w:rPr>
          <w:color w:val="000000" w:themeColor="text1"/>
        </w:rPr>
      </w:pPr>
    </w:p>
    <w:p w14:paraId="04494E58" w14:textId="77777777" w:rsidR="00254226" w:rsidRDefault="00254226">
      <w:pPr>
        <w:rPr>
          <w:color w:val="000000" w:themeColor="text1"/>
        </w:rPr>
      </w:pPr>
    </w:p>
    <w:p w14:paraId="787B662C" w14:textId="77777777" w:rsidR="00254226" w:rsidRDefault="00254226">
      <w:pPr>
        <w:rPr>
          <w:color w:val="000000" w:themeColor="text1"/>
        </w:rPr>
      </w:pPr>
    </w:p>
    <w:p w14:paraId="5D04391F" w14:textId="77777777" w:rsidR="00254226" w:rsidRDefault="00254226">
      <w:pPr>
        <w:rPr>
          <w:color w:val="000000" w:themeColor="text1"/>
        </w:rPr>
      </w:pPr>
    </w:p>
    <w:p w14:paraId="3B6B846A" w14:textId="77777777" w:rsidR="00254226" w:rsidRDefault="00254226">
      <w:pPr>
        <w:rPr>
          <w:color w:val="000000" w:themeColor="text1"/>
        </w:rPr>
      </w:pPr>
    </w:p>
    <w:p w14:paraId="1BF8E0C9" w14:textId="77777777" w:rsidR="0030683D" w:rsidRDefault="0030683D">
      <w:pPr>
        <w:rPr>
          <w:color w:val="000000" w:themeColor="text1"/>
        </w:rPr>
      </w:pPr>
    </w:p>
    <w:p w14:paraId="2893A475" w14:textId="77777777" w:rsidR="0030683D" w:rsidRDefault="0030683D">
      <w:pPr>
        <w:rPr>
          <w:color w:val="000000" w:themeColor="text1"/>
        </w:rPr>
      </w:pPr>
    </w:p>
    <w:p w14:paraId="2CF4DF11" w14:textId="77777777" w:rsidR="0030683D" w:rsidRDefault="0030683D">
      <w:pPr>
        <w:rPr>
          <w:color w:val="000000" w:themeColor="text1"/>
        </w:rPr>
      </w:pPr>
    </w:p>
    <w:p w14:paraId="2F36AA0C" w14:textId="77777777" w:rsidR="0030683D" w:rsidRDefault="0030683D">
      <w:pPr>
        <w:rPr>
          <w:color w:val="000000" w:themeColor="text1"/>
        </w:rPr>
      </w:pPr>
    </w:p>
    <w:p w14:paraId="5F1F2235" w14:textId="77777777" w:rsidR="0030683D" w:rsidRDefault="0030683D">
      <w:pPr>
        <w:rPr>
          <w:color w:val="000000" w:themeColor="text1"/>
        </w:rPr>
      </w:pPr>
    </w:p>
    <w:p w14:paraId="39B915E1" w14:textId="77777777" w:rsidR="00254226" w:rsidRDefault="00254226">
      <w:pPr>
        <w:rPr>
          <w:color w:val="000000" w:themeColor="text1"/>
        </w:rPr>
      </w:pPr>
    </w:p>
    <w:p w14:paraId="0543D681" w14:textId="77777777" w:rsidR="00254226" w:rsidRDefault="00254226">
      <w:pPr>
        <w:rPr>
          <w:color w:val="000000" w:themeColor="text1"/>
        </w:rPr>
      </w:pPr>
    </w:p>
    <w:p w14:paraId="2B3D2FFF" w14:textId="4DBDE326"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0" w:beforeAutospacing="0" w:after="300" w:afterAutospacing="0"/>
        <w:rPr>
          <w:rFonts w:ascii="Calibri" w:hAnsi="Calibri" w:cs="Calibri"/>
          <w:color w:val="000000" w:themeColor="text1"/>
        </w:rPr>
      </w:pPr>
      <w:r w:rsidRPr="00401933">
        <w:rPr>
          <w:rFonts w:ascii="Calibri" w:hAnsi="Calibri" w:cs="Calibri"/>
          <w:color w:val="000000" w:themeColor="text1"/>
        </w:rPr>
        <w:t>[</w:t>
      </w:r>
      <w:r w:rsidRPr="00401933">
        <w:rPr>
          <w:rFonts w:ascii="Calibri" w:hAnsi="Calibri" w:cs="Calibri"/>
          <w:color w:val="000000" w:themeColor="text1"/>
        </w:rPr>
        <w:t>Alexandra Maria Baloi</w:t>
      </w:r>
      <w:r w:rsidRPr="00401933">
        <w:rPr>
          <w:rFonts w:ascii="Calibri" w:hAnsi="Calibri" w:cs="Calibri"/>
          <w:color w:val="000000" w:themeColor="text1"/>
        </w:rPr>
        <w:t xml:space="preserve">] </w:t>
      </w:r>
    </w:p>
    <w:p w14:paraId="3E6A4C48" w14:textId="0BC2DDA6"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0" w:beforeAutospacing="0" w:after="300" w:afterAutospacing="0"/>
        <w:rPr>
          <w:rFonts w:ascii="Calibri" w:hAnsi="Calibri" w:cs="Calibri"/>
          <w:color w:val="000000" w:themeColor="text1"/>
        </w:rPr>
      </w:pPr>
      <w:r w:rsidRPr="00401933">
        <w:rPr>
          <w:rFonts w:ascii="Calibri" w:hAnsi="Calibri" w:cs="Calibri"/>
          <w:color w:val="000000" w:themeColor="text1"/>
        </w:rPr>
        <w:t xml:space="preserve">[Legal Advice Clinic] </w:t>
      </w:r>
    </w:p>
    <w:p w14:paraId="137A8D10" w14:textId="4089E5FF"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 xml:space="preserve">Mr. Wayne John </w:t>
      </w:r>
    </w:p>
    <w:p w14:paraId="5F825655" w14:textId="77777777"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Dear Mr. John,</w:t>
      </w:r>
    </w:p>
    <w:p w14:paraId="2636EB93" w14:textId="77777777"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lastRenderedPageBreak/>
        <w:t>Re: Funding Options for Your Potential Personal Injury Claim</w:t>
      </w:r>
    </w:p>
    <w:p w14:paraId="23F82113" w14:textId="77777777"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I hope this letter finds you well. Thank you for reaching out to us regarding your potential personal injury claim. We understand that the prospect of pursuing legal action can be daunting, especially when concerns about costs arise. Allow me to provide you with information on funding options, including legal aid, to assist you in making informed decisions about your case.</w:t>
      </w:r>
    </w:p>
    <w:p w14:paraId="05838F4E" w14:textId="03B61D90" w:rsidR="00D40DBF" w:rsidRPr="00401933" w:rsidRDefault="00D40DBF"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One potential source of money for your claim is legal assistance, which you said you were interested in. Funded by government legal aid is a scheme designed to give people who are unable to pay for lawyers’ financial support. But it is important to remember that there are some requirement</w:t>
      </w:r>
      <w:r w:rsidR="00401933" w:rsidRPr="00401933">
        <w:rPr>
          <w:rFonts w:ascii="Calibri" w:hAnsi="Calibri" w:cs="Calibri"/>
          <w:color w:val="000000" w:themeColor="text1"/>
        </w:rPr>
        <w:t xml:space="preserve">s, such as having sufficient funds and the type of situation, in order to qualify for legal guidance. </w:t>
      </w:r>
    </w:p>
    <w:p w14:paraId="7B35D36B" w14:textId="27BE5B2B" w:rsidR="00937148" w:rsidRDefault="00401933"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In cases involving serious injuries or where there is a high danger of being broke if legal representation fails to prevail≤ legal support tends to be accessible for injury related lawsui</w:t>
      </w:r>
      <w:r w:rsidR="00117DFC">
        <w:rPr>
          <w:rFonts w:ascii="Calibri" w:hAnsi="Calibri" w:cs="Calibri"/>
          <w:color w:val="000000" w:themeColor="text1"/>
        </w:rPr>
        <w:t>ts.</w:t>
      </w:r>
      <w:r w:rsidRPr="00401933">
        <w:rPr>
          <w:rFonts w:ascii="Calibri" w:hAnsi="Calibri" w:cs="Calibri"/>
          <w:color w:val="000000" w:themeColor="text1"/>
        </w:rPr>
        <w:t xml:space="preserve"> In order determine whether you are eligible for legal assistance, we need to take into account several of elements, which include your legal matters benefits resources, and earnings. </w:t>
      </w:r>
    </w:p>
    <w:p w14:paraId="3FB47AC2" w14:textId="09D64CA1" w:rsidR="00985B8B" w:rsidRDefault="00F07833"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t>Legal fees are only due if your lawsuit is successful under conditional fee agreements, commonly referred to as in there is no suc</w:t>
      </w:r>
      <w:r w:rsidR="00985B8B">
        <w:rPr>
          <w:rFonts w:ascii="Calibri" w:hAnsi="Calibri" w:cs="Calibri"/>
          <w:color w:val="000000" w:themeColor="text1"/>
        </w:rPr>
        <w:t>ceed and no cost agreements. If the case is successful, the other side is often responsible for paying the attorney’s fees.</w:t>
      </w:r>
    </w:p>
    <w:p w14:paraId="15054897" w14:textId="26D5AA68" w:rsidR="00985B8B" w:rsidRDefault="00985B8B"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t xml:space="preserve">Perhaps covered by your current insurance coverage, such as your house or auto insurance, is legal expenses insurance. Legal counsel expenses and other related costs associated with pursuing a personal injury claim may be covered by this. </w:t>
      </w:r>
    </w:p>
    <w:p w14:paraId="4038A120" w14:textId="7089BB17" w:rsidR="00985B8B" w:rsidRPr="00401933" w:rsidRDefault="00985B8B"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t xml:space="preserve">Therefore, Trade Union Representation as part of your membership benefits, if you are an associate of a union, for instance, they might provide legal aid. </w:t>
      </w:r>
    </w:p>
    <w:p w14:paraId="2780D509" w14:textId="39883560" w:rsidR="003477F9" w:rsidRPr="00401933" w:rsidRDefault="00D56CE9"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t>It is important to take into account additional factors besides funding alternatives that could have an impact on the expenses related to your claim. For example, we have the skills to figure out the value of your claim and give you an idea of how likely it is to be effective. Also, the possible expenses associated with main</w:t>
      </w:r>
      <w:r w:rsidR="00FC3408">
        <w:rPr>
          <w:rFonts w:ascii="Calibri" w:hAnsi="Calibri" w:cs="Calibri"/>
          <w:color w:val="000000" w:themeColor="text1"/>
        </w:rPr>
        <w:t xml:space="preserve">taining a claim involve lawyer taxes, court costs, and extra fees that can appear throughout the entire legal stage. However, another choice would be </w:t>
      </w:r>
      <w:r w:rsidR="003477F9">
        <w:rPr>
          <w:rFonts w:ascii="Calibri" w:hAnsi="Calibri" w:cs="Calibri"/>
          <w:color w:val="000000" w:themeColor="text1"/>
        </w:rPr>
        <w:t xml:space="preserve">transparency with respect to agreements, with respect to agreements, which demonstrates our total commitment to offering you precise and transparent information, regarding our fee schedule and any other possible costs that arise from processing the claims you make. </w:t>
      </w:r>
    </w:p>
    <w:p w14:paraId="29B1A1C9" w14:textId="35EE3642" w:rsidR="000C4946" w:rsidRDefault="00402FCC"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t xml:space="preserve">Don’t hesitate to get in touch </w:t>
      </w:r>
      <w:r w:rsidR="00115A58">
        <w:rPr>
          <w:rFonts w:ascii="Calibri" w:hAnsi="Calibri" w:cs="Calibri"/>
          <w:color w:val="000000" w:themeColor="text1"/>
        </w:rPr>
        <w:t xml:space="preserve">with us to arrange a consultation if you would want </w:t>
      </w:r>
      <w:r w:rsidR="009C5D12">
        <w:rPr>
          <w:rFonts w:ascii="Calibri" w:hAnsi="Calibri" w:cs="Calibri"/>
          <w:color w:val="000000" w:themeColor="text1"/>
        </w:rPr>
        <w:t xml:space="preserve">to talk more </w:t>
      </w:r>
      <w:r w:rsidR="00FA1977">
        <w:rPr>
          <w:rFonts w:ascii="Calibri" w:hAnsi="Calibri" w:cs="Calibri"/>
          <w:color w:val="000000" w:themeColor="text1"/>
        </w:rPr>
        <w:t xml:space="preserve">about </w:t>
      </w:r>
      <w:r w:rsidR="00747B17">
        <w:rPr>
          <w:rFonts w:ascii="Calibri" w:hAnsi="Calibri" w:cs="Calibri"/>
          <w:color w:val="000000" w:themeColor="text1"/>
        </w:rPr>
        <w:t>your funding possibi</w:t>
      </w:r>
      <w:r w:rsidR="003E1DE0">
        <w:rPr>
          <w:rFonts w:ascii="Calibri" w:hAnsi="Calibri" w:cs="Calibri"/>
          <w:color w:val="000000" w:themeColor="text1"/>
        </w:rPr>
        <w:t xml:space="preserve">lities or consider filing a personal injury claim. To help you and </w:t>
      </w:r>
      <w:r w:rsidR="00632D14">
        <w:rPr>
          <w:rFonts w:ascii="Calibri" w:hAnsi="Calibri" w:cs="Calibri"/>
          <w:color w:val="000000" w:themeColor="text1"/>
        </w:rPr>
        <w:t>get the legal assistance you require, our team of knowle</w:t>
      </w:r>
      <w:r w:rsidR="00C61B02">
        <w:rPr>
          <w:rFonts w:ascii="Calibri" w:hAnsi="Calibri" w:cs="Calibri"/>
          <w:color w:val="000000" w:themeColor="text1"/>
        </w:rPr>
        <w:t>d</w:t>
      </w:r>
      <w:r w:rsidR="00321529">
        <w:rPr>
          <w:rFonts w:ascii="Calibri" w:hAnsi="Calibri" w:cs="Calibri"/>
          <w:color w:val="000000" w:themeColor="text1"/>
        </w:rPr>
        <w:t>gea</w:t>
      </w:r>
      <w:r w:rsidR="00A533D1">
        <w:rPr>
          <w:rFonts w:ascii="Calibri" w:hAnsi="Calibri" w:cs="Calibri"/>
          <w:color w:val="000000" w:themeColor="text1"/>
        </w:rPr>
        <w:t xml:space="preserve">ble </w:t>
      </w:r>
      <w:r w:rsidR="00243511">
        <w:rPr>
          <w:rFonts w:ascii="Calibri" w:hAnsi="Calibri" w:cs="Calibri"/>
          <w:color w:val="000000" w:themeColor="text1"/>
        </w:rPr>
        <w:t xml:space="preserve">solicitors is committed to you. </w:t>
      </w:r>
    </w:p>
    <w:p w14:paraId="56CEDC94" w14:textId="42D2560A" w:rsidR="00937148" w:rsidRDefault="000C4946"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Pr>
          <w:rFonts w:ascii="Calibri" w:hAnsi="Calibri" w:cs="Calibri"/>
          <w:color w:val="000000" w:themeColor="text1"/>
        </w:rPr>
        <w:lastRenderedPageBreak/>
        <w:t xml:space="preserve">Once again, we appreciate your communication with us Mr. John. We welcome the chance to help you with any legal issue and answer any financial worries you might have. </w:t>
      </w:r>
    </w:p>
    <w:p w14:paraId="7C2BC33F" w14:textId="77777777" w:rsidR="00294D50" w:rsidRPr="00401933" w:rsidRDefault="00294D50"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p>
    <w:p w14:paraId="3A9D9E0E" w14:textId="5E2F9C6A"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It's essential to explore these options further to determine the most suitable funding arrangement for your circumstances. Our team is available to provide you with personalized advice and assistance throughout this process.</w:t>
      </w:r>
    </w:p>
    <w:p w14:paraId="4BC55973" w14:textId="72FAA09D"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Calibri" w:hAnsi="Calibri" w:cs="Calibri"/>
          <w:color w:val="000000" w:themeColor="text1"/>
        </w:rPr>
      </w:pPr>
      <w:r w:rsidRPr="00401933">
        <w:rPr>
          <w:rFonts w:ascii="Calibri" w:hAnsi="Calibri" w:cs="Calibri"/>
          <w:color w:val="000000" w:themeColor="text1"/>
        </w:rPr>
        <w:t>Yours sincerely,</w:t>
      </w:r>
    </w:p>
    <w:p w14:paraId="09613427" w14:textId="24904F2F" w:rsidR="0061471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0" w:afterAutospacing="0"/>
        <w:rPr>
          <w:rFonts w:ascii="Calibri" w:hAnsi="Calibri" w:cs="Calibri"/>
          <w:color w:val="000000" w:themeColor="text1"/>
        </w:rPr>
      </w:pPr>
      <w:r w:rsidRPr="00401933">
        <w:rPr>
          <w:rFonts w:ascii="Calibri" w:hAnsi="Calibri" w:cs="Calibri"/>
          <w:color w:val="000000" w:themeColor="text1"/>
        </w:rPr>
        <w:t>[</w:t>
      </w:r>
      <w:r w:rsidR="00614717" w:rsidRPr="00401933">
        <w:rPr>
          <w:rFonts w:ascii="Calibri" w:hAnsi="Calibri" w:cs="Calibri"/>
          <w:color w:val="000000" w:themeColor="text1"/>
        </w:rPr>
        <w:t>Alexandra Maria Baloi</w:t>
      </w:r>
      <w:r w:rsidRPr="00401933">
        <w:rPr>
          <w:rFonts w:ascii="Calibri" w:hAnsi="Calibri" w:cs="Calibri"/>
          <w:color w:val="000000" w:themeColor="text1"/>
        </w:rPr>
        <w:t xml:space="preserve">] </w:t>
      </w:r>
    </w:p>
    <w:p w14:paraId="3B05E436" w14:textId="7D14F13F" w:rsidR="0061471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0" w:afterAutospacing="0"/>
        <w:rPr>
          <w:rFonts w:ascii="Calibri" w:hAnsi="Calibri" w:cs="Calibri"/>
          <w:color w:val="000000" w:themeColor="text1"/>
        </w:rPr>
      </w:pPr>
      <w:r w:rsidRPr="00401933">
        <w:rPr>
          <w:rFonts w:ascii="Calibri" w:hAnsi="Calibri" w:cs="Calibri"/>
          <w:color w:val="000000" w:themeColor="text1"/>
        </w:rPr>
        <w:t>[</w:t>
      </w:r>
      <w:r w:rsidR="00614717" w:rsidRPr="00401933">
        <w:rPr>
          <w:rFonts w:ascii="Calibri" w:hAnsi="Calibri" w:cs="Calibri"/>
          <w:color w:val="000000" w:themeColor="text1"/>
        </w:rPr>
        <w:t>Solicitor</w:t>
      </w:r>
      <w:r w:rsidRPr="00401933">
        <w:rPr>
          <w:rFonts w:ascii="Calibri" w:hAnsi="Calibri" w:cs="Calibri"/>
          <w:color w:val="000000" w:themeColor="text1"/>
        </w:rPr>
        <w:t xml:space="preserve">] </w:t>
      </w:r>
    </w:p>
    <w:p w14:paraId="6D056CDD" w14:textId="78D4689B" w:rsidR="00CC3C97" w:rsidRPr="00401933" w:rsidRDefault="00CC3C97" w:rsidP="00CC3C97">
      <w:pPr>
        <w:pStyle w:val="NormalWeb"/>
        <w:pBdr>
          <w:top w:val="single" w:sz="2" w:space="0" w:color="E3E3E3"/>
          <w:left w:val="single" w:sz="2" w:space="0" w:color="E3E3E3"/>
          <w:bottom w:val="single" w:sz="2" w:space="0" w:color="E3E3E3"/>
          <w:right w:val="single" w:sz="2" w:space="0" w:color="E3E3E3"/>
        </w:pBdr>
        <w:shd w:val="clear" w:color="auto" w:fill="FFFFFF" w:themeFill="background1"/>
        <w:spacing w:before="300" w:beforeAutospacing="0" w:after="0" w:afterAutospacing="0"/>
        <w:rPr>
          <w:rFonts w:ascii="Calibri" w:hAnsi="Calibri" w:cs="Calibri"/>
          <w:color w:val="000000" w:themeColor="text1"/>
        </w:rPr>
      </w:pPr>
      <w:r w:rsidRPr="00401933">
        <w:rPr>
          <w:rFonts w:ascii="Calibri" w:hAnsi="Calibri" w:cs="Calibri"/>
          <w:color w:val="000000" w:themeColor="text1"/>
        </w:rPr>
        <w:t>[Legal Advice Clinic]</w:t>
      </w:r>
    </w:p>
    <w:p w14:paraId="36F58956" w14:textId="6CFF935F" w:rsidR="00254226" w:rsidRDefault="00254226">
      <w:pPr>
        <w:rPr>
          <w:color w:val="000000" w:themeColor="text1"/>
        </w:rPr>
      </w:pPr>
    </w:p>
    <w:p w14:paraId="66CA4F4D" w14:textId="77777777" w:rsidR="00254226" w:rsidRDefault="00254226">
      <w:pPr>
        <w:rPr>
          <w:color w:val="000000" w:themeColor="text1"/>
        </w:rPr>
      </w:pPr>
    </w:p>
    <w:p w14:paraId="6DA559D0" w14:textId="77777777" w:rsidR="009A0F16" w:rsidRDefault="009A0F16">
      <w:pPr>
        <w:rPr>
          <w:color w:val="000000" w:themeColor="text1"/>
        </w:rPr>
      </w:pPr>
    </w:p>
    <w:p w14:paraId="162BB2E4" w14:textId="77777777" w:rsidR="009A0F16" w:rsidRDefault="009A0F16">
      <w:pPr>
        <w:rPr>
          <w:color w:val="000000" w:themeColor="text1"/>
        </w:rPr>
      </w:pPr>
    </w:p>
    <w:p w14:paraId="6A3059F8" w14:textId="77777777" w:rsidR="009A0F16" w:rsidRDefault="009A0F16">
      <w:pPr>
        <w:rPr>
          <w:color w:val="000000" w:themeColor="text1"/>
        </w:rPr>
      </w:pPr>
    </w:p>
    <w:p w14:paraId="654FAE44" w14:textId="77777777" w:rsidR="009A0F16" w:rsidRDefault="009A0F16">
      <w:pPr>
        <w:rPr>
          <w:color w:val="000000" w:themeColor="text1"/>
        </w:rPr>
      </w:pPr>
    </w:p>
    <w:p w14:paraId="1071D59E" w14:textId="77777777" w:rsidR="009A0F16" w:rsidRDefault="009A0F16">
      <w:pPr>
        <w:rPr>
          <w:color w:val="000000" w:themeColor="text1"/>
        </w:rPr>
      </w:pPr>
    </w:p>
    <w:p w14:paraId="3DA53045" w14:textId="77777777" w:rsidR="009A0F16" w:rsidRDefault="009A0F16">
      <w:pPr>
        <w:rPr>
          <w:color w:val="000000" w:themeColor="text1"/>
        </w:rPr>
      </w:pPr>
    </w:p>
    <w:p w14:paraId="0E323DB7" w14:textId="77777777" w:rsidR="009A0F16" w:rsidRDefault="009A0F16">
      <w:pPr>
        <w:rPr>
          <w:color w:val="000000" w:themeColor="text1"/>
        </w:rPr>
      </w:pPr>
    </w:p>
    <w:p w14:paraId="2F57D3F7" w14:textId="77777777" w:rsidR="009A0F16" w:rsidRDefault="009A0F16">
      <w:pPr>
        <w:rPr>
          <w:color w:val="000000" w:themeColor="text1"/>
        </w:rPr>
      </w:pPr>
    </w:p>
    <w:p w14:paraId="53989D66" w14:textId="77777777" w:rsidR="009A0F16" w:rsidRDefault="009A0F16">
      <w:pPr>
        <w:rPr>
          <w:color w:val="000000" w:themeColor="text1"/>
        </w:rPr>
      </w:pPr>
    </w:p>
    <w:p w14:paraId="14A5710E" w14:textId="77777777" w:rsidR="009A0F16" w:rsidRDefault="009A0F16">
      <w:pPr>
        <w:rPr>
          <w:color w:val="000000" w:themeColor="text1"/>
        </w:rPr>
      </w:pPr>
    </w:p>
    <w:p w14:paraId="4B3FB96F" w14:textId="77777777" w:rsidR="009A0F16" w:rsidRDefault="009A0F16">
      <w:pPr>
        <w:rPr>
          <w:color w:val="000000" w:themeColor="text1"/>
        </w:rPr>
      </w:pPr>
    </w:p>
    <w:p w14:paraId="7B13BDD8" w14:textId="77777777" w:rsidR="009A0F16" w:rsidRDefault="009A0F16">
      <w:pPr>
        <w:rPr>
          <w:color w:val="000000" w:themeColor="text1"/>
        </w:rPr>
      </w:pPr>
    </w:p>
    <w:p w14:paraId="6BEC4244" w14:textId="77777777" w:rsidR="009A0F16" w:rsidRDefault="009A0F16">
      <w:pPr>
        <w:rPr>
          <w:color w:val="000000" w:themeColor="text1"/>
        </w:rPr>
      </w:pPr>
    </w:p>
    <w:p w14:paraId="4AADFB30" w14:textId="77777777" w:rsidR="009A0F16" w:rsidRDefault="009A0F16">
      <w:pPr>
        <w:rPr>
          <w:color w:val="000000" w:themeColor="text1"/>
        </w:rPr>
      </w:pPr>
    </w:p>
    <w:p w14:paraId="430A7D10" w14:textId="77777777" w:rsidR="009A0F16" w:rsidRDefault="009A0F16">
      <w:pPr>
        <w:rPr>
          <w:color w:val="000000" w:themeColor="text1"/>
        </w:rPr>
      </w:pPr>
    </w:p>
    <w:p w14:paraId="57248520" w14:textId="77777777" w:rsidR="009A0F16" w:rsidRDefault="009A0F16">
      <w:pPr>
        <w:rPr>
          <w:color w:val="000000" w:themeColor="text1"/>
        </w:rPr>
      </w:pPr>
    </w:p>
    <w:p w14:paraId="2BAC675C" w14:textId="77777777" w:rsidR="009A0F16" w:rsidRDefault="009A0F16">
      <w:pPr>
        <w:rPr>
          <w:color w:val="000000" w:themeColor="text1"/>
        </w:rPr>
      </w:pPr>
    </w:p>
    <w:p w14:paraId="53891012" w14:textId="77777777" w:rsidR="009A0F16" w:rsidRDefault="009A0F16">
      <w:pPr>
        <w:rPr>
          <w:color w:val="000000" w:themeColor="text1"/>
        </w:rPr>
      </w:pPr>
    </w:p>
    <w:p w14:paraId="78218DF2" w14:textId="77777777" w:rsidR="009A0F16" w:rsidRDefault="009A0F16">
      <w:pPr>
        <w:rPr>
          <w:color w:val="000000" w:themeColor="text1"/>
        </w:rPr>
      </w:pPr>
    </w:p>
    <w:p w14:paraId="17F848A2" w14:textId="77777777" w:rsidR="009A0F16" w:rsidRDefault="009A0F16">
      <w:pPr>
        <w:rPr>
          <w:color w:val="000000" w:themeColor="text1"/>
        </w:rPr>
      </w:pPr>
    </w:p>
    <w:p w14:paraId="4B4127C0" w14:textId="77777777" w:rsidR="009A0F16" w:rsidRDefault="009A0F16">
      <w:pPr>
        <w:rPr>
          <w:color w:val="000000" w:themeColor="text1"/>
        </w:rPr>
      </w:pPr>
    </w:p>
    <w:p w14:paraId="6D8D0E85" w14:textId="77777777" w:rsidR="009A0F16" w:rsidRDefault="009A0F16">
      <w:pPr>
        <w:rPr>
          <w:color w:val="000000" w:themeColor="text1"/>
        </w:rPr>
      </w:pPr>
    </w:p>
    <w:p w14:paraId="70172FCA" w14:textId="77777777" w:rsidR="009A0F16" w:rsidRDefault="009A0F16">
      <w:pPr>
        <w:rPr>
          <w:color w:val="000000" w:themeColor="text1"/>
        </w:rPr>
      </w:pPr>
    </w:p>
    <w:p w14:paraId="45706728" w14:textId="77777777" w:rsidR="009A0F16" w:rsidRDefault="009A0F16">
      <w:pPr>
        <w:rPr>
          <w:color w:val="000000" w:themeColor="text1"/>
        </w:rPr>
      </w:pPr>
    </w:p>
    <w:p w14:paraId="147B05C7" w14:textId="77777777" w:rsidR="009A0F16" w:rsidRDefault="009A0F16">
      <w:pPr>
        <w:rPr>
          <w:color w:val="000000" w:themeColor="text1"/>
        </w:rPr>
      </w:pPr>
    </w:p>
    <w:p w14:paraId="6BF8D15B" w14:textId="77777777" w:rsidR="009A0F16" w:rsidRDefault="009A0F16">
      <w:pPr>
        <w:rPr>
          <w:color w:val="000000" w:themeColor="text1"/>
        </w:rPr>
      </w:pPr>
    </w:p>
    <w:p w14:paraId="4E463B9B" w14:textId="77777777" w:rsidR="009A0F16" w:rsidRDefault="009A0F16">
      <w:pPr>
        <w:rPr>
          <w:color w:val="000000" w:themeColor="text1"/>
        </w:rPr>
      </w:pPr>
    </w:p>
    <w:p w14:paraId="77DCB17C" w14:textId="77777777" w:rsidR="009A0F16" w:rsidRDefault="009A0F16">
      <w:pPr>
        <w:rPr>
          <w:color w:val="000000" w:themeColor="text1"/>
        </w:rPr>
      </w:pPr>
    </w:p>
    <w:p w14:paraId="177BDE9B" w14:textId="77777777" w:rsidR="009A0F16" w:rsidRDefault="009A0F16">
      <w:pPr>
        <w:rPr>
          <w:color w:val="000000" w:themeColor="text1"/>
        </w:rPr>
      </w:pPr>
    </w:p>
    <w:p w14:paraId="0EF4D35E" w14:textId="3244E66C" w:rsidR="009A0F16" w:rsidRDefault="0030683D">
      <w:pPr>
        <w:rPr>
          <w:color w:val="000000" w:themeColor="text1"/>
        </w:rPr>
      </w:pPr>
      <w:r>
        <w:rPr>
          <w:noProof/>
          <w:color w:val="000000" w:themeColor="text1"/>
        </w:rPr>
        <w:lastRenderedPageBreak/>
        <mc:AlternateContent>
          <mc:Choice Requires="wps">
            <w:drawing>
              <wp:anchor distT="0" distB="0" distL="114300" distR="114300" simplePos="0" relativeHeight="251659264" behindDoc="0" locked="0" layoutInCell="1" allowOverlap="1" wp14:anchorId="5301BDF4" wp14:editId="01932C14">
                <wp:simplePos x="0" y="0"/>
                <wp:positionH relativeFrom="column">
                  <wp:posOffset>-821933</wp:posOffset>
                </wp:positionH>
                <wp:positionV relativeFrom="paragraph">
                  <wp:posOffset>-256854</wp:posOffset>
                </wp:positionV>
                <wp:extent cx="7334885" cy="20072735"/>
                <wp:effectExtent l="0" t="0" r="18415" b="19050"/>
                <wp:wrapNone/>
                <wp:docPr id="1803992984" name="Text Box 1"/>
                <wp:cNvGraphicFramePr/>
                <a:graphic xmlns:a="http://schemas.openxmlformats.org/drawingml/2006/main">
                  <a:graphicData uri="http://schemas.microsoft.com/office/word/2010/wordprocessingShape">
                    <wps:wsp>
                      <wps:cNvSpPr txBox="1"/>
                      <wps:spPr>
                        <a:xfrm>
                          <a:off x="0" y="0"/>
                          <a:ext cx="7334885" cy="20072735"/>
                        </a:xfrm>
                        <a:prstGeom prst="rect">
                          <a:avLst/>
                        </a:prstGeom>
                        <a:ln>
                          <a:headEnd type="none" w="med" len="med"/>
                          <a:tailEnd type="none" w="med" len="med"/>
                        </a:ln>
                      </wps:spPr>
                      <wps:style>
                        <a:lnRef idx="1">
                          <a:schemeClr val="dk1"/>
                        </a:lnRef>
                        <a:fillRef idx="2">
                          <a:schemeClr val="dk1"/>
                        </a:fillRef>
                        <a:effectRef idx="1">
                          <a:schemeClr val="dk1"/>
                        </a:effectRef>
                        <a:fontRef idx="minor">
                          <a:schemeClr val="dk1"/>
                        </a:fontRef>
                      </wps:style>
                      <wps:txbx>
                        <w:txbxContent>
                          <w:p w14:paraId="6687C94C" w14:textId="2D24ED5C" w:rsidR="00281A66" w:rsidRPr="009A0701" w:rsidRDefault="00281A66">
                            <w:pPr>
                              <w:rPr>
                                <w:b/>
                                <w:bCs/>
                                <w:color w:val="153D63" w:themeColor="text2" w:themeTint="E6"/>
                              </w:rPr>
                            </w:pPr>
                            <w:r w:rsidRPr="009A0701">
                              <w:rPr>
                                <w:b/>
                                <w:bCs/>
                                <w:color w:val="153D63" w:themeColor="text2" w:themeTint="E6"/>
                              </w:rPr>
                              <w:t xml:space="preserve">                                                                         Upholding Integrity in Legal Practice </w:t>
                            </w:r>
                          </w:p>
                          <w:p w14:paraId="476B8409" w14:textId="340B360A" w:rsidR="00281A66" w:rsidRPr="009A0701" w:rsidRDefault="00281A66">
                            <w:pPr>
                              <w:rPr>
                                <w:b/>
                                <w:bCs/>
                                <w:color w:val="153D63" w:themeColor="text2" w:themeTint="E6"/>
                              </w:rPr>
                            </w:pPr>
                            <w:r w:rsidRPr="009A0701">
                              <w:rPr>
                                <w:b/>
                                <w:bCs/>
                                <w:color w:val="153D63" w:themeColor="text2" w:themeTint="E6"/>
                              </w:rPr>
                              <w:t xml:space="preserve">                                                          SRA Code of Conduct for Newly Qualified Solicitors</w:t>
                            </w:r>
                          </w:p>
                          <w:p w14:paraId="19577ECD" w14:textId="77777777" w:rsidR="00281A66" w:rsidRDefault="00281A66"/>
                          <w:p w14:paraId="78CD9D92" w14:textId="03E4E836" w:rsidR="00281A66" w:rsidRDefault="00281A66">
                            <w:r>
                              <w:t>Core Principles of the SRA Code of Conduct:</w:t>
                            </w:r>
                          </w:p>
                          <w:p w14:paraId="5183B9F2" w14:textId="77777777" w:rsidR="009A0701" w:rsidRDefault="009A0701"/>
                          <w:p w14:paraId="331A9631" w14:textId="77777777" w:rsidR="00523626" w:rsidRDefault="00523626"/>
                          <w:p w14:paraId="201F3FAD" w14:textId="77777777" w:rsidR="009A0701" w:rsidRDefault="009A0701"/>
                          <w:p w14:paraId="0295EEAB" w14:textId="65D9FA23" w:rsidR="009A0701" w:rsidRDefault="009A0701">
                            <w:r>
                              <w:fldChar w:fldCharType="begin"/>
                            </w:r>
                            <w:r>
                              <w:instrText xml:space="preserve"> INCLUDEPICTURE "/Users/alexandrabaloi/Library/Group Containers/UBF8T346G9.ms/WebArchiveCopyPasteTempFiles/com.microsoft.Word/Handshake-1.jpg" \* MERGEFORMATINET </w:instrText>
                            </w:r>
                            <w:r>
                              <w:fldChar w:fldCharType="separate"/>
                            </w:r>
                            <w:r>
                              <w:rPr>
                                <w:noProof/>
                              </w:rPr>
                              <w:drawing>
                                <wp:inline distT="0" distB="0" distL="0" distR="0" wp14:anchorId="765DF364" wp14:editId="50DF105A">
                                  <wp:extent cx="7088748" cy="3250813"/>
                                  <wp:effectExtent l="50800" t="0" r="48895" b="102235"/>
                                  <wp:docPr id="286590181" name="Picture 2" descr="SRA: Trainees can qualify before completing Professional Skills Course -  Legal Ch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RA: Trainees can qualify before completing Professional Skills Course -  Legal Chee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8286039" cy="3799876"/>
                                          </a:xfrm>
                                          <a:prstGeom prst="rect">
                                            <a:avLst/>
                                          </a:prstGeom>
                                          <a:solidFill>
                                            <a:schemeClr val="tx2">
                                              <a:lumMod val="90000"/>
                                              <a:lumOff val="10000"/>
                                            </a:schemeClr>
                                          </a:solidFill>
                                          <a:ln>
                                            <a:noFill/>
                                          </a:ln>
                                          <a:effectLst>
                                            <a:outerShdw blurRad="50800" dist="50800" dir="5400000" algn="ctr" rotWithShape="0">
                                              <a:schemeClr val="tx1"/>
                                            </a:outerShdw>
                                          </a:effectLst>
                                        </pic:spPr>
                                      </pic:pic>
                                    </a:graphicData>
                                  </a:graphic>
                                </wp:inline>
                              </w:drawing>
                            </w:r>
                            <w:r>
                              <w:fldChar w:fldCharType="end"/>
                            </w:r>
                          </w:p>
                          <w:p w14:paraId="72A1C653" w14:textId="77777777" w:rsidR="009A0701" w:rsidRDefault="009A0701"/>
                          <w:p w14:paraId="602E28A4" w14:textId="77777777" w:rsidR="009A0701" w:rsidRDefault="009A0701"/>
                          <w:p w14:paraId="1AA7B19E" w14:textId="612338BF" w:rsidR="00281A66" w:rsidRPr="009A0701" w:rsidRDefault="00281A66">
                            <w:pPr>
                              <w:rPr>
                                <w:b/>
                                <w:bCs/>
                                <w:color w:val="153D63" w:themeColor="text2" w:themeTint="E6"/>
                              </w:rPr>
                            </w:pPr>
                            <w:r w:rsidRPr="009A0701">
                              <w:rPr>
                                <w:b/>
                                <w:bCs/>
                                <w:color w:val="153D63" w:themeColor="text2" w:themeTint="E6"/>
                              </w:rPr>
                              <w:t xml:space="preserve">Honesty: </w:t>
                            </w:r>
                          </w:p>
                          <w:p w14:paraId="739EA2C3" w14:textId="6B864F93" w:rsidR="00281A66" w:rsidRDefault="00281A66">
                            <w:r>
                              <w:t xml:space="preserve">Upholding the public’s confidence in the industry by acting respectfully and professionally. </w:t>
                            </w:r>
                          </w:p>
                          <w:p w14:paraId="61203939" w14:textId="6FDF840D" w:rsidR="00281A66" w:rsidRDefault="00281A66">
                            <w:r>
                              <w:t xml:space="preserve">Maintaining the legal profession’s image and promoting confidence in the legal system are essential. </w:t>
                            </w:r>
                          </w:p>
                          <w:p w14:paraId="5F5AE00F" w14:textId="77777777" w:rsidR="00636571" w:rsidRDefault="00636571"/>
                          <w:p w14:paraId="44684D85" w14:textId="332AA1C2" w:rsidR="00636571" w:rsidRPr="009A0701" w:rsidRDefault="00636571">
                            <w:pPr>
                              <w:rPr>
                                <w:b/>
                                <w:bCs/>
                                <w:color w:val="153D63" w:themeColor="text2" w:themeTint="E6"/>
                              </w:rPr>
                            </w:pPr>
                            <w:r w:rsidRPr="009A0701">
                              <w:rPr>
                                <w:b/>
                                <w:bCs/>
                                <w:color w:val="153D63" w:themeColor="text2" w:themeTint="E6"/>
                              </w:rPr>
                              <w:t>Self-reliance:</w:t>
                            </w:r>
                          </w:p>
                          <w:p w14:paraId="762CE00B" w14:textId="3095A923" w:rsidR="00636571" w:rsidRDefault="00636571">
                            <w:r>
                              <w:t xml:space="preserve">Operating freely, without outside interference, and in the clients’ best interests. </w:t>
                            </w:r>
                          </w:p>
                          <w:p w14:paraId="56A60F22" w14:textId="040780BC" w:rsidR="00636571" w:rsidRDefault="00636571">
                            <w:r>
                              <w:t>This is crucial for maintaining objectivity and preventing conflicts of interests, which protests the well-being of the client.</w:t>
                            </w:r>
                          </w:p>
                          <w:p w14:paraId="24B5DBD3" w14:textId="77777777" w:rsidR="00636571" w:rsidRDefault="00636571"/>
                          <w:p w14:paraId="576CA941" w14:textId="77777777" w:rsidR="009A0701" w:rsidRPr="009A0701" w:rsidRDefault="00636571">
                            <w:pPr>
                              <w:rPr>
                                <w:b/>
                                <w:bCs/>
                                <w:color w:val="153D63" w:themeColor="text2" w:themeTint="E6"/>
                              </w:rPr>
                            </w:pPr>
                            <w:r w:rsidRPr="009A0701">
                              <w:rPr>
                                <w:b/>
                                <w:bCs/>
                                <w:color w:val="153D63" w:themeColor="text2" w:themeTint="E6"/>
                              </w:rPr>
                              <w:t xml:space="preserve">Fairness: </w:t>
                            </w:r>
                          </w:p>
                          <w:p w14:paraId="362F1683" w14:textId="61962094" w:rsidR="00636571" w:rsidRDefault="003B619A">
                            <w:r>
                              <w:t xml:space="preserve">Delivering impartial counsel and advocacy free from prejudice. </w:t>
                            </w:r>
                          </w:p>
                          <w:p w14:paraId="190C2D46" w14:textId="02CC38EF" w:rsidR="003B619A" w:rsidRDefault="003B619A">
                            <w:r>
                              <w:t xml:space="preserve">The significance of guaranteeing balanced handling and support for every client, advocating for justice. </w:t>
                            </w:r>
                          </w:p>
                          <w:p w14:paraId="7064B79C" w14:textId="77777777" w:rsidR="003B619A" w:rsidRDefault="003B619A"/>
                          <w:p w14:paraId="3F93AE2B" w14:textId="77777777" w:rsidR="009A0701" w:rsidRPr="009A0701" w:rsidRDefault="003B619A">
                            <w:pPr>
                              <w:rPr>
                                <w:b/>
                                <w:bCs/>
                                <w:color w:val="153D63" w:themeColor="text2" w:themeTint="E6"/>
                              </w:rPr>
                            </w:pPr>
                            <w:r w:rsidRPr="009A0701">
                              <w:rPr>
                                <w:b/>
                                <w:bCs/>
                                <w:color w:val="153D63" w:themeColor="text2" w:themeTint="E6"/>
                              </w:rPr>
                              <w:t xml:space="preserve">Privacy: </w:t>
                            </w:r>
                          </w:p>
                          <w:p w14:paraId="706B67FF" w14:textId="7EA5F422" w:rsidR="003B619A" w:rsidRDefault="003B619A">
                            <w:r>
                              <w:t xml:space="preserve">Protecting sensitive information and upholding client confidentiality. </w:t>
                            </w:r>
                          </w:p>
                          <w:p w14:paraId="0161D751" w14:textId="293B590D" w:rsidR="003B619A" w:rsidRDefault="003B619A">
                            <w:r>
                              <w:t>Building trust between client s and solicitors is crucial for providing eff</w:t>
                            </w:r>
                            <w:r w:rsidR="00254226">
                              <w:t>icient</w:t>
                            </w:r>
                            <w:r>
                              <w:t xml:space="preserve"> legal representation, which is why it is important. </w:t>
                            </w:r>
                          </w:p>
                          <w:p w14:paraId="27F0BC91" w14:textId="77777777" w:rsidR="00281A66" w:rsidRDefault="00281A66"/>
                          <w:p w14:paraId="122DE33C" w14:textId="77777777" w:rsidR="009A0701" w:rsidRPr="009A0701" w:rsidRDefault="00254226">
                            <w:pPr>
                              <w:rPr>
                                <w:b/>
                                <w:bCs/>
                                <w:color w:val="153D63" w:themeColor="text2" w:themeTint="E6"/>
                              </w:rPr>
                            </w:pPr>
                            <w:r w:rsidRPr="009A0701">
                              <w:rPr>
                                <w:b/>
                                <w:bCs/>
                                <w:color w:val="153D63" w:themeColor="text2" w:themeTint="E6"/>
                              </w:rPr>
                              <w:t xml:space="preserve">Expert proficiency: </w:t>
                            </w:r>
                          </w:p>
                          <w:p w14:paraId="2C82CFE9" w14:textId="1F8D7E2A" w:rsidR="00254226" w:rsidRDefault="00254226">
                            <w:r>
                              <w:t xml:space="preserve">Upholding strict requirements for legal expertise and professionalism. </w:t>
                            </w:r>
                          </w:p>
                          <w:p w14:paraId="0B21D9F4" w14:textId="555C229C" w:rsidR="00254226" w:rsidRDefault="00254226">
                            <w:r>
                              <w:t xml:space="preserve">The relevance of this is in offering clients expert legal services, assuring fast defence and assistance. </w:t>
                            </w:r>
                          </w:p>
                          <w:p w14:paraId="3FBAFE3F" w14:textId="77777777" w:rsidR="00254226" w:rsidRDefault="00254226"/>
                          <w:p w14:paraId="2C3929FC" w14:textId="77777777" w:rsidR="009A0701" w:rsidRPr="009A0701" w:rsidRDefault="00254226">
                            <w:pPr>
                              <w:rPr>
                                <w:b/>
                                <w:bCs/>
                                <w:color w:val="153D63" w:themeColor="text2" w:themeTint="E6"/>
                              </w:rPr>
                            </w:pPr>
                            <w:r w:rsidRPr="009A0701">
                              <w:rPr>
                                <w:b/>
                                <w:bCs/>
                                <w:color w:val="153D63" w:themeColor="text2" w:themeTint="E6"/>
                              </w:rPr>
                              <w:t>Relia</w:t>
                            </w:r>
                            <w:r w:rsidR="00523626" w:rsidRPr="009A0701">
                              <w:rPr>
                                <w:b/>
                                <w:bCs/>
                                <w:color w:val="153D63" w:themeColor="text2" w:themeTint="E6"/>
                              </w:rPr>
                              <w:t xml:space="preserve">bility: </w:t>
                            </w:r>
                          </w:p>
                          <w:p w14:paraId="07C61AEB" w14:textId="05731D56" w:rsidR="00523626" w:rsidRDefault="00523626">
                            <w:r>
                              <w:t xml:space="preserve">Exhibiting integrity, gaining, and preserving the trust of clients. </w:t>
                            </w:r>
                          </w:p>
                          <w:p w14:paraId="701F6029" w14:textId="2E222061" w:rsidR="00281A66" w:rsidRDefault="00523626">
                            <w:r>
                              <w:t>Maintaining the standing of the legal profession and fostering enduring connections with clients are the two main reasons this is important.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01BDF4" id="_x0000_t202" coordsize="21600,21600" o:spt="202" path="m,l,21600r21600,l21600,xe">
                <v:stroke joinstyle="miter"/>
                <v:path gradientshapeok="t" o:connecttype="rect"/>
              </v:shapetype>
              <v:shape id="Text Box 1" o:spid="_x0000_s1026" type="#_x0000_t202" style="position:absolute;margin-left:-64.7pt;margin-top:-20.2pt;width:577.55pt;height:158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" fillcolor="#555 [2160]" strokecolor="black [3200]" strokeweight=".5pt">
                <v:fill color2="#313131 [2608]" rotate="t" colors="0 #9b9b9b;.5 #8e8e8e;1 #797979" focus="100%" type="gradient">
                  <o:fill v:ext="view" type="gradientUnscaled"/>
                </v:fill>
                <v:textbox>
                  <w:txbxContent>
                    <w:p w14:paraId="6687C94C" w14:textId="2D24ED5C" w:rsidR="00281A66" w:rsidRPr="009A0701" w:rsidRDefault="00281A66">
                      <w:pPr>
                        <w:rPr>
                          <w:b/>
                          <w:bCs/>
                          <w:color w:val="153D63" w:themeColor="text2" w:themeTint="E6"/>
                        </w:rPr>
                      </w:pPr>
                      <w:r w:rsidRPr="009A0701">
                        <w:rPr>
                          <w:b/>
                          <w:bCs/>
                          <w:color w:val="153D63" w:themeColor="text2" w:themeTint="E6"/>
                        </w:rPr>
                        <w:t xml:space="preserve">                                                                         Upholding Integrity in Legal Practice </w:t>
                      </w:r>
                    </w:p>
                    <w:p w14:paraId="476B8409" w14:textId="340B360A" w:rsidR="00281A66" w:rsidRPr="009A0701" w:rsidRDefault="00281A66">
                      <w:pPr>
                        <w:rPr>
                          <w:b/>
                          <w:bCs/>
                          <w:color w:val="153D63" w:themeColor="text2" w:themeTint="E6"/>
                        </w:rPr>
                      </w:pPr>
                      <w:r w:rsidRPr="009A0701">
                        <w:rPr>
                          <w:b/>
                          <w:bCs/>
                          <w:color w:val="153D63" w:themeColor="text2" w:themeTint="E6"/>
                        </w:rPr>
                        <w:t xml:space="preserve">                                                          SRA Code of Conduct for Newly Qualified Solicitors</w:t>
                      </w:r>
                    </w:p>
                    <w:p w14:paraId="19577ECD" w14:textId="77777777" w:rsidR="00281A66" w:rsidRDefault="00281A66"/>
                    <w:p w14:paraId="78CD9D92" w14:textId="03E4E836" w:rsidR="00281A66" w:rsidRDefault="00281A66">
                      <w:r>
                        <w:t>Core Principles of the SRA Code of Conduct:</w:t>
                      </w:r>
                    </w:p>
                    <w:p w14:paraId="5183B9F2" w14:textId="77777777" w:rsidR="009A0701" w:rsidRDefault="009A0701"/>
                    <w:p w14:paraId="331A9631" w14:textId="77777777" w:rsidR="00523626" w:rsidRDefault="00523626"/>
                    <w:p w14:paraId="201F3FAD" w14:textId="77777777" w:rsidR="009A0701" w:rsidRDefault="009A0701"/>
                    <w:p w14:paraId="0295EEAB" w14:textId="65D9FA23" w:rsidR="009A0701" w:rsidRDefault="009A0701">
                      <w:r>
                        <w:fldChar w:fldCharType="begin"/>
                      </w:r>
                      <w:r>
                        <w:instrText xml:space="preserve"> INCLUDEPICTURE "/Users/alexandrabaloi/Library/Group Containers/UBF8T346G9.ms/WebArchiveCopyPasteTempFiles/com.microsoft.Word/Handshake-1.jpg" \* MERGEFORMATINET </w:instrText>
                      </w:r>
                      <w:r>
                        <w:fldChar w:fldCharType="separate"/>
                      </w:r>
                      <w:r>
                        <w:rPr>
                          <w:noProof/>
                        </w:rPr>
                        <w:drawing>
                          <wp:inline distT="0" distB="0" distL="0" distR="0" wp14:anchorId="765DF364" wp14:editId="50DF105A">
                            <wp:extent cx="7088748" cy="3250813"/>
                            <wp:effectExtent l="50800" t="0" r="48895" b="102235"/>
                            <wp:docPr id="286590181" name="Picture 2" descr="SRA: Trainees can qualify before completing Professional Skills Course -  Legal Ch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RA: Trainees can qualify before completing Professional Skills Course -  Legal Chee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8286039" cy="3799876"/>
                                    </a:xfrm>
                                    <a:prstGeom prst="rect">
                                      <a:avLst/>
                                    </a:prstGeom>
                                    <a:solidFill>
                                      <a:schemeClr val="tx2">
                                        <a:lumMod val="90000"/>
                                        <a:lumOff val="10000"/>
                                      </a:schemeClr>
                                    </a:solidFill>
                                    <a:ln>
                                      <a:noFill/>
                                    </a:ln>
                                    <a:effectLst>
                                      <a:outerShdw blurRad="50800" dist="50800" dir="5400000" algn="ctr" rotWithShape="0">
                                        <a:schemeClr val="tx1"/>
                                      </a:outerShdw>
                                    </a:effectLst>
                                  </pic:spPr>
                                </pic:pic>
                              </a:graphicData>
                            </a:graphic>
                          </wp:inline>
                        </w:drawing>
                      </w:r>
                      <w:r>
                        <w:fldChar w:fldCharType="end"/>
                      </w:r>
                    </w:p>
                    <w:p w14:paraId="72A1C653" w14:textId="77777777" w:rsidR="009A0701" w:rsidRDefault="009A0701"/>
                    <w:p w14:paraId="602E28A4" w14:textId="77777777" w:rsidR="009A0701" w:rsidRDefault="009A0701"/>
                    <w:p w14:paraId="1AA7B19E" w14:textId="612338BF" w:rsidR="00281A66" w:rsidRPr="009A0701" w:rsidRDefault="00281A66">
                      <w:pPr>
                        <w:rPr>
                          <w:b/>
                          <w:bCs/>
                          <w:color w:val="153D63" w:themeColor="text2" w:themeTint="E6"/>
                        </w:rPr>
                      </w:pPr>
                      <w:r w:rsidRPr="009A0701">
                        <w:rPr>
                          <w:b/>
                          <w:bCs/>
                          <w:color w:val="153D63" w:themeColor="text2" w:themeTint="E6"/>
                        </w:rPr>
                        <w:t xml:space="preserve">Honesty: </w:t>
                      </w:r>
                    </w:p>
                    <w:p w14:paraId="739EA2C3" w14:textId="6B864F93" w:rsidR="00281A66" w:rsidRDefault="00281A66">
                      <w:r>
                        <w:t xml:space="preserve">Upholding the public’s confidence in the industry by acting respectfully and professionally. </w:t>
                      </w:r>
                    </w:p>
                    <w:p w14:paraId="61203939" w14:textId="6FDF840D" w:rsidR="00281A66" w:rsidRDefault="00281A66">
                      <w:r>
                        <w:t xml:space="preserve">Maintaining the legal profession’s image and promoting confidence in the legal system are essential. </w:t>
                      </w:r>
                    </w:p>
                    <w:p w14:paraId="5F5AE00F" w14:textId="77777777" w:rsidR="00636571" w:rsidRDefault="00636571"/>
                    <w:p w14:paraId="44684D85" w14:textId="332AA1C2" w:rsidR="00636571" w:rsidRPr="009A0701" w:rsidRDefault="00636571">
                      <w:pPr>
                        <w:rPr>
                          <w:b/>
                          <w:bCs/>
                          <w:color w:val="153D63" w:themeColor="text2" w:themeTint="E6"/>
                        </w:rPr>
                      </w:pPr>
                      <w:r w:rsidRPr="009A0701">
                        <w:rPr>
                          <w:b/>
                          <w:bCs/>
                          <w:color w:val="153D63" w:themeColor="text2" w:themeTint="E6"/>
                        </w:rPr>
                        <w:t>Self-reliance:</w:t>
                      </w:r>
                    </w:p>
                    <w:p w14:paraId="762CE00B" w14:textId="3095A923" w:rsidR="00636571" w:rsidRDefault="00636571">
                      <w:r>
                        <w:t xml:space="preserve">Operating freely, without outside interference, and in the clients’ best interests. </w:t>
                      </w:r>
                    </w:p>
                    <w:p w14:paraId="56A60F22" w14:textId="040780BC" w:rsidR="00636571" w:rsidRDefault="00636571">
                      <w:r>
                        <w:t>This is crucial for maintaining objectivity and preventing conflicts of interests, which protests the well-being of the client.</w:t>
                      </w:r>
                    </w:p>
                    <w:p w14:paraId="24B5DBD3" w14:textId="77777777" w:rsidR="00636571" w:rsidRDefault="00636571"/>
                    <w:p w14:paraId="576CA941" w14:textId="77777777" w:rsidR="009A0701" w:rsidRPr="009A0701" w:rsidRDefault="00636571">
                      <w:pPr>
                        <w:rPr>
                          <w:b/>
                          <w:bCs/>
                          <w:color w:val="153D63" w:themeColor="text2" w:themeTint="E6"/>
                        </w:rPr>
                      </w:pPr>
                      <w:r w:rsidRPr="009A0701">
                        <w:rPr>
                          <w:b/>
                          <w:bCs/>
                          <w:color w:val="153D63" w:themeColor="text2" w:themeTint="E6"/>
                        </w:rPr>
                        <w:t xml:space="preserve">Fairness: </w:t>
                      </w:r>
                    </w:p>
                    <w:p w14:paraId="362F1683" w14:textId="61962094" w:rsidR="00636571" w:rsidRDefault="003B619A">
                      <w:r>
                        <w:t xml:space="preserve">Delivering impartial counsel and advocacy free from prejudice. </w:t>
                      </w:r>
                    </w:p>
                    <w:p w14:paraId="190C2D46" w14:textId="02CC38EF" w:rsidR="003B619A" w:rsidRDefault="003B619A">
                      <w:r>
                        <w:t xml:space="preserve">The significance of guaranteeing balanced handling and support for every client, advocating for justice. </w:t>
                      </w:r>
                    </w:p>
                    <w:p w14:paraId="7064B79C" w14:textId="77777777" w:rsidR="003B619A" w:rsidRDefault="003B619A"/>
                    <w:p w14:paraId="3F93AE2B" w14:textId="77777777" w:rsidR="009A0701" w:rsidRPr="009A0701" w:rsidRDefault="003B619A">
                      <w:pPr>
                        <w:rPr>
                          <w:b/>
                          <w:bCs/>
                          <w:color w:val="153D63" w:themeColor="text2" w:themeTint="E6"/>
                        </w:rPr>
                      </w:pPr>
                      <w:r w:rsidRPr="009A0701">
                        <w:rPr>
                          <w:b/>
                          <w:bCs/>
                          <w:color w:val="153D63" w:themeColor="text2" w:themeTint="E6"/>
                        </w:rPr>
                        <w:t xml:space="preserve">Privacy: </w:t>
                      </w:r>
                    </w:p>
                    <w:p w14:paraId="706B67FF" w14:textId="7EA5F422" w:rsidR="003B619A" w:rsidRDefault="003B619A">
                      <w:r>
                        <w:t xml:space="preserve">Protecting sensitive information and upholding client confidentiality. </w:t>
                      </w:r>
                    </w:p>
                    <w:p w14:paraId="0161D751" w14:textId="293B590D" w:rsidR="003B619A" w:rsidRDefault="003B619A">
                      <w:r>
                        <w:t>Building trust between client s and solicitors is crucial for providing eff</w:t>
                      </w:r>
                      <w:r w:rsidR="00254226">
                        <w:t>icient</w:t>
                      </w:r>
                      <w:r>
                        <w:t xml:space="preserve"> legal representation, which is why it is important. </w:t>
                      </w:r>
                    </w:p>
                    <w:p w14:paraId="27F0BC91" w14:textId="77777777" w:rsidR="00281A66" w:rsidRDefault="00281A66"/>
                    <w:p w14:paraId="122DE33C" w14:textId="77777777" w:rsidR="009A0701" w:rsidRPr="009A0701" w:rsidRDefault="00254226">
                      <w:pPr>
                        <w:rPr>
                          <w:b/>
                          <w:bCs/>
                          <w:color w:val="153D63" w:themeColor="text2" w:themeTint="E6"/>
                        </w:rPr>
                      </w:pPr>
                      <w:r w:rsidRPr="009A0701">
                        <w:rPr>
                          <w:b/>
                          <w:bCs/>
                          <w:color w:val="153D63" w:themeColor="text2" w:themeTint="E6"/>
                        </w:rPr>
                        <w:t xml:space="preserve">Expert proficiency: </w:t>
                      </w:r>
                    </w:p>
                    <w:p w14:paraId="2C82CFE9" w14:textId="1F8D7E2A" w:rsidR="00254226" w:rsidRDefault="00254226">
                      <w:r>
                        <w:t xml:space="preserve">Upholding strict requirements for legal expertise and professionalism. </w:t>
                      </w:r>
                    </w:p>
                    <w:p w14:paraId="0B21D9F4" w14:textId="555C229C" w:rsidR="00254226" w:rsidRDefault="00254226">
                      <w:r>
                        <w:t xml:space="preserve">The relevance of this is in offering clients expert legal services, assuring fast defence and assistance. </w:t>
                      </w:r>
                    </w:p>
                    <w:p w14:paraId="3FBAFE3F" w14:textId="77777777" w:rsidR="00254226" w:rsidRDefault="00254226"/>
                    <w:p w14:paraId="2C3929FC" w14:textId="77777777" w:rsidR="009A0701" w:rsidRPr="009A0701" w:rsidRDefault="00254226">
                      <w:pPr>
                        <w:rPr>
                          <w:b/>
                          <w:bCs/>
                          <w:color w:val="153D63" w:themeColor="text2" w:themeTint="E6"/>
                        </w:rPr>
                      </w:pPr>
                      <w:r w:rsidRPr="009A0701">
                        <w:rPr>
                          <w:b/>
                          <w:bCs/>
                          <w:color w:val="153D63" w:themeColor="text2" w:themeTint="E6"/>
                        </w:rPr>
                        <w:t>Relia</w:t>
                      </w:r>
                      <w:r w:rsidR="00523626" w:rsidRPr="009A0701">
                        <w:rPr>
                          <w:b/>
                          <w:bCs/>
                          <w:color w:val="153D63" w:themeColor="text2" w:themeTint="E6"/>
                        </w:rPr>
                        <w:t xml:space="preserve">bility: </w:t>
                      </w:r>
                    </w:p>
                    <w:p w14:paraId="07C61AEB" w14:textId="05731D56" w:rsidR="00523626" w:rsidRDefault="00523626">
                      <w:r>
                        <w:t xml:space="preserve">Exhibiting integrity, gaining, and preserving the trust of clients. </w:t>
                      </w:r>
                    </w:p>
                    <w:p w14:paraId="701F6029" w14:textId="2E222061" w:rsidR="00281A66" w:rsidRDefault="00523626">
                      <w:r>
                        <w:t>Maintaining the standing of the legal profession and fostering enduring connections with clients are the two main reasons this is important.</w:t>
                      </w:r>
                    </w:p>
                  </w:txbxContent>
                </v:textbox>
              </v:shape>
            </w:pict>
          </mc:Fallback>
        </mc:AlternateContent>
      </w:r>
    </w:p>
    <w:p w14:paraId="5B823B98" w14:textId="77777777" w:rsidR="009A0F16" w:rsidRDefault="009A0F16">
      <w:pPr>
        <w:rPr>
          <w:color w:val="000000" w:themeColor="text1"/>
        </w:rPr>
      </w:pPr>
    </w:p>
    <w:p w14:paraId="12AB9CD8" w14:textId="77777777" w:rsidR="009A0F16" w:rsidRDefault="009A0F16">
      <w:pPr>
        <w:rPr>
          <w:color w:val="000000" w:themeColor="text1"/>
        </w:rPr>
      </w:pPr>
    </w:p>
    <w:p w14:paraId="69A98277" w14:textId="77777777" w:rsidR="009A0F16" w:rsidRDefault="009A0F16">
      <w:pPr>
        <w:rPr>
          <w:color w:val="000000" w:themeColor="text1"/>
        </w:rPr>
      </w:pPr>
    </w:p>
    <w:p w14:paraId="19207EF9" w14:textId="77777777" w:rsidR="00254226" w:rsidRDefault="00254226">
      <w:pPr>
        <w:rPr>
          <w:color w:val="000000" w:themeColor="text1"/>
        </w:rPr>
      </w:pPr>
    </w:p>
    <w:p w14:paraId="21EF2C27" w14:textId="73DAF70F" w:rsidR="00254226" w:rsidRDefault="00254226">
      <w:pPr>
        <w:rPr>
          <w:color w:val="000000" w:themeColor="text1"/>
        </w:rPr>
      </w:pPr>
    </w:p>
    <w:p w14:paraId="42B49DF8" w14:textId="66917174" w:rsidR="00254226" w:rsidRDefault="00254226">
      <w:pPr>
        <w:rPr>
          <w:color w:val="000000" w:themeColor="text1"/>
        </w:rPr>
      </w:pPr>
    </w:p>
    <w:p w14:paraId="432A02A2" w14:textId="77777777" w:rsidR="00254226" w:rsidRDefault="00254226">
      <w:pPr>
        <w:rPr>
          <w:color w:val="000000" w:themeColor="text1"/>
        </w:rPr>
      </w:pPr>
    </w:p>
    <w:p w14:paraId="3A4C2DC8" w14:textId="7792A548" w:rsidR="00254226" w:rsidRDefault="00254226">
      <w:pPr>
        <w:rPr>
          <w:color w:val="000000" w:themeColor="text1"/>
        </w:rPr>
      </w:pPr>
    </w:p>
    <w:p w14:paraId="686A1542" w14:textId="262BDFA2" w:rsidR="00254226" w:rsidRDefault="00254226">
      <w:pPr>
        <w:rPr>
          <w:color w:val="000000" w:themeColor="text1"/>
        </w:rPr>
      </w:pPr>
    </w:p>
    <w:p w14:paraId="4DDA6079" w14:textId="77777777" w:rsidR="00254226" w:rsidRDefault="00254226">
      <w:pPr>
        <w:rPr>
          <w:color w:val="000000" w:themeColor="text1"/>
        </w:rPr>
      </w:pPr>
    </w:p>
    <w:p w14:paraId="0706FE2A" w14:textId="77777777" w:rsidR="00254226" w:rsidRDefault="00254226">
      <w:pPr>
        <w:rPr>
          <w:color w:val="000000" w:themeColor="text1"/>
        </w:rPr>
      </w:pPr>
    </w:p>
    <w:p w14:paraId="755054BD" w14:textId="77777777" w:rsidR="00254226" w:rsidRDefault="00254226">
      <w:pPr>
        <w:rPr>
          <w:color w:val="000000" w:themeColor="text1"/>
        </w:rPr>
      </w:pPr>
    </w:p>
    <w:p w14:paraId="2FC9412C" w14:textId="77777777" w:rsidR="00254226" w:rsidRDefault="00254226">
      <w:pPr>
        <w:rPr>
          <w:color w:val="000000" w:themeColor="text1"/>
        </w:rPr>
      </w:pPr>
    </w:p>
    <w:p w14:paraId="6D6821CC" w14:textId="77777777" w:rsidR="00254226" w:rsidRDefault="00254226">
      <w:pPr>
        <w:rPr>
          <w:color w:val="000000" w:themeColor="text1"/>
        </w:rPr>
      </w:pPr>
    </w:p>
    <w:p w14:paraId="534854D1" w14:textId="02F8BE07" w:rsidR="00254226" w:rsidRDefault="00254226">
      <w:pPr>
        <w:rPr>
          <w:color w:val="000000" w:themeColor="text1"/>
        </w:rPr>
      </w:pPr>
    </w:p>
    <w:p w14:paraId="00CFC813" w14:textId="77777777" w:rsidR="00254226" w:rsidRDefault="00254226">
      <w:pPr>
        <w:rPr>
          <w:color w:val="000000" w:themeColor="text1"/>
        </w:rPr>
      </w:pPr>
    </w:p>
    <w:p w14:paraId="7FB72605" w14:textId="77777777" w:rsidR="00254226" w:rsidRDefault="00254226">
      <w:pPr>
        <w:rPr>
          <w:color w:val="000000" w:themeColor="text1"/>
        </w:rPr>
      </w:pPr>
    </w:p>
    <w:p w14:paraId="52869AA1" w14:textId="6AB12E84" w:rsidR="00254226" w:rsidRDefault="00254226">
      <w:pPr>
        <w:rPr>
          <w:color w:val="000000" w:themeColor="text1"/>
        </w:rPr>
      </w:pPr>
    </w:p>
    <w:p w14:paraId="087AA7DE" w14:textId="77777777" w:rsidR="00254226" w:rsidRDefault="00254226">
      <w:pPr>
        <w:rPr>
          <w:color w:val="000000" w:themeColor="text1"/>
        </w:rPr>
      </w:pPr>
    </w:p>
    <w:p w14:paraId="1ED615A6" w14:textId="77777777" w:rsidR="00254226" w:rsidRDefault="00254226">
      <w:pPr>
        <w:rPr>
          <w:color w:val="000000" w:themeColor="text1"/>
        </w:rPr>
      </w:pPr>
    </w:p>
    <w:p w14:paraId="7D45AB47" w14:textId="77777777" w:rsidR="00254226" w:rsidRDefault="00254226">
      <w:pPr>
        <w:rPr>
          <w:color w:val="000000" w:themeColor="text1"/>
        </w:rPr>
      </w:pPr>
    </w:p>
    <w:p w14:paraId="54386A75" w14:textId="77777777" w:rsidR="00254226" w:rsidRDefault="00254226">
      <w:pPr>
        <w:rPr>
          <w:color w:val="000000" w:themeColor="text1"/>
        </w:rPr>
      </w:pPr>
    </w:p>
    <w:p w14:paraId="52D865AD" w14:textId="77777777" w:rsidR="00254226" w:rsidRDefault="00254226">
      <w:pPr>
        <w:rPr>
          <w:color w:val="000000" w:themeColor="text1"/>
        </w:rPr>
      </w:pPr>
    </w:p>
    <w:p w14:paraId="33AEFDCB" w14:textId="77777777" w:rsidR="00C953F4" w:rsidRDefault="00C953F4">
      <w:pPr>
        <w:rPr>
          <w:color w:val="000000" w:themeColor="text1"/>
        </w:rPr>
      </w:pPr>
    </w:p>
    <w:p w14:paraId="6D416DEE" w14:textId="160A572B" w:rsidR="00C953F4" w:rsidRDefault="00C953F4">
      <w:pPr>
        <w:rPr>
          <w:color w:val="000000" w:themeColor="text1"/>
        </w:rPr>
      </w:pPr>
    </w:p>
    <w:p w14:paraId="1C8BD215" w14:textId="77777777" w:rsidR="00C953F4" w:rsidRDefault="00C953F4">
      <w:pPr>
        <w:rPr>
          <w:color w:val="000000" w:themeColor="text1"/>
        </w:rPr>
      </w:pPr>
    </w:p>
    <w:p w14:paraId="1BC68C64" w14:textId="08272B07" w:rsidR="00C953F4" w:rsidRDefault="00C953F4">
      <w:pPr>
        <w:rPr>
          <w:color w:val="000000" w:themeColor="text1"/>
        </w:rPr>
      </w:pPr>
    </w:p>
    <w:p w14:paraId="6B59CE24" w14:textId="2BF9E0FD" w:rsidR="00C953F4" w:rsidRDefault="00C953F4">
      <w:pPr>
        <w:rPr>
          <w:color w:val="000000" w:themeColor="text1"/>
        </w:rPr>
      </w:pPr>
    </w:p>
    <w:p w14:paraId="702FBB02" w14:textId="77777777" w:rsidR="00C953F4" w:rsidRDefault="00C953F4">
      <w:pPr>
        <w:rPr>
          <w:color w:val="000000" w:themeColor="text1"/>
        </w:rPr>
      </w:pPr>
    </w:p>
    <w:p w14:paraId="4099626A" w14:textId="0D424AA0" w:rsidR="00C953F4" w:rsidRDefault="00C953F4">
      <w:pPr>
        <w:rPr>
          <w:color w:val="000000" w:themeColor="text1"/>
        </w:rPr>
      </w:pPr>
    </w:p>
    <w:p w14:paraId="4B76EECC" w14:textId="63315769" w:rsidR="00C953F4" w:rsidRDefault="00C953F4">
      <w:pPr>
        <w:rPr>
          <w:color w:val="000000" w:themeColor="text1"/>
        </w:rPr>
      </w:pPr>
    </w:p>
    <w:p w14:paraId="0D9F258E" w14:textId="47D4AFB5" w:rsidR="00C953F4" w:rsidRDefault="00C953F4">
      <w:pPr>
        <w:rPr>
          <w:color w:val="000000" w:themeColor="text1"/>
        </w:rPr>
      </w:pPr>
    </w:p>
    <w:p w14:paraId="4C367BC3" w14:textId="2DECD91B" w:rsidR="00C953F4" w:rsidRDefault="00C953F4">
      <w:pPr>
        <w:rPr>
          <w:color w:val="000000" w:themeColor="text1"/>
        </w:rPr>
      </w:pPr>
    </w:p>
    <w:p w14:paraId="0BE7CAF0" w14:textId="3E253427" w:rsidR="00C953F4" w:rsidRDefault="00C953F4">
      <w:pPr>
        <w:rPr>
          <w:color w:val="000000" w:themeColor="text1"/>
        </w:rPr>
      </w:pPr>
    </w:p>
    <w:p w14:paraId="671B05CE" w14:textId="32AC6F31" w:rsidR="00C953F4" w:rsidRDefault="00C953F4">
      <w:pPr>
        <w:rPr>
          <w:color w:val="000000" w:themeColor="text1"/>
        </w:rPr>
      </w:pPr>
    </w:p>
    <w:p w14:paraId="1996BFA4" w14:textId="2E374F5C" w:rsidR="00C953F4" w:rsidRDefault="00C953F4">
      <w:pPr>
        <w:rPr>
          <w:color w:val="000000" w:themeColor="text1"/>
        </w:rPr>
      </w:pPr>
    </w:p>
    <w:p w14:paraId="67E97A0F" w14:textId="77777777" w:rsidR="00C953F4" w:rsidRDefault="00C953F4">
      <w:pPr>
        <w:rPr>
          <w:color w:val="000000" w:themeColor="text1"/>
        </w:rPr>
      </w:pPr>
    </w:p>
    <w:p w14:paraId="2DBA4D5C" w14:textId="5659C007" w:rsidR="00C953F4" w:rsidRDefault="00C953F4">
      <w:pPr>
        <w:rPr>
          <w:color w:val="000000" w:themeColor="text1"/>
        </w:rPr>
      </w:pPr>
    </w:p>
    <w:p w14:paraId="13981CFB" w14:textId="77777777" w:rsidR="009A0F16" w:rsidRDefault="009A0F16">
      <w:pPr>
        <w:rPr>
          <w:color w:val="000000" w:themeColor="text1"/>
        </w:rPr>
      </w:pPr>
    </w:p>
    <w:p w14:paraId="0A0AB2AE" w14:textId="77777777" w:rsidR="009A0F16" w:rsidRDefault="009A0F16">
      <w:pPr>
        <w:rPr>
          <w:color w:val="000000" w:themeColor="text1"/>
        </w:rPr>
      </w:pPr>
    </w:p>
    <w:p w14:paraId="4DF8528D" w14:textId="77777777" w:rsidR="009A0F16" w:rsidRDefault="009A0F16">
      <w:pPr>
        <w:rPr>
          <w:color w:val="000000" w:themeColor="text1"/>
        </w:rPr>
      </w:pPr>
    </w:p>
    <w:p w14:paraId="3C84E47A" w14:textId="77777777" w:rsidR="009A0F16" w:rsidRDefault="009A0F16">
      <w:pPr>
        <w:rPr>
          <w:color w:val="000000" w:themeColor="text1"/>
        </w:rPr>
      </w:pPr>
    </w:p>
    <w:p w14:paraId="4F224B33" w14:textId="77777777" w:rsidR="009A0F16" w:rsidRDefault="009A0F16">
      <w:pPr>
        <w:rPr>
          <w:color w:val="000000" w:themeColor="text1"/>
        </w:rPr>
      </w:pPr>
    </w:p>
    <w:p w14:paraId="63533EEA" w14:textId="77777777" w:rsidR="009A0F16" w:rsidRDefault="009A0F16">
      <w:pPr>
        <w:rPr>
          <w:color w:val="000000" w:themeColor="text1"/>
        </w:rPr>
      </w:pPr>
    </w:p>
    <w:p w14:paraId="4F781834" w14:textId="77777777" w:rsidR="009A0F16" w:rsidRDefault="009A0F16">
      <w:pPr>
        <w:rPr>
          <w:color w:val="000000" w:themeColor="text1"/>
        </w:rPr>
      </w:pPr>
    </w:p>
    <w:p w14:paraId="7C11206D" w14:textId="77777777" w:rsidR="009A0F16" w:rsidRDefault="009A0F16">
      <w:pPr>
        <w:rPr>
          <w:color w:val="000000" w:themeColor="text1"/>
        </w:rPr>
      </w:pPr>
    </w:p>
    <w:p w14:paraId="3C305A7B" w14:textId="77777777" w:rsidR="009A0F16" w:rsidRDefault="009A0F16">
      <w:pPr>
        <w:rPr>
          <w:color w:val="000000" w:themeColor="text1"/>
        </w:rPr>
      </w:pPr>
    </w:p>
    <w:p w14:paraId="33B3A292" w14:textId="77777777" w:rsidR="009A0F16" w:rsidRDefault="009A0F16">
      <w:pPr>
        <w:rPr>
          <w:color w:val="000000" w:themeColor="text1"/>
        </w:rPr>
      </w:pPr>
    </w:p>
    <w:p w14:paraId="30071033" w14:textId="77777777" w:rsidR="009A0F16" w:rsidRDefault="009A0F16">
      <w:pPr>
        <w:rPr>
          <w:color w:val="000000" w:themeColor="text1"/>
        </w:rPr>
      </w:pPr>
    </w:p>
    <w:p w14:paraId="57F2A573" w14:textId="77777777" w:rsidR="009A0F16" w:rsidRDefault="009A0F16">
      <w:pPr>
        <w:rPr>
          <w:color w:val="000000" w:themeColor="text1"/>
        </w:rPr>
      </w:pPr>
    </w:p>
    <w:p w14:paraId="4D6AC7ED" w14:textId="77777777" w:rsidR="00FA2A91" w:rsidRDefault="00FA2A91">
      <w:pPr>
        <w:rPr>
          <w:color w:val="000000" w:themeColor="text1"/>
        </w:rPr>
      </w:pPr>
    </w:p>
    <w:p w14:paraId="089F9214" w14:textId="2670B8B5" w:rsidR="00254226" w:rsidRDefault="00C953F4">
      <w:pPr>
        <w:rPr>
          <w:color w:val="000000" w:themeColor="text1"/>
        </w:rPr>
      </w:pPr>
      <w:r>
        <w:rPr>
          <w:color w:val="000000" w:themeColor="text1"/>
        </w:rPr>
        <w:t>References:</w:t>
      </w:r>
    </w:p>
    <w:p w14:paraId="425CF952" w14:textId="77777777" w:rsidR="00FA2A91" w:rsidRDefault="00FA2A91">
      <w:pPr>
        <w:rPr>
          <w:color w:val="000000" w:themeColor="text1"/>
        </w:rPr>
      </w:pPr>
    </w:p>
    <w:p w14:paraId="36D10D31" w14:textId="77777777" w:rsidR="00FA2A91" w:rsidRDefault="00FA2A91">
      <w:pPr>
        <w:rPr>
          <w:color w:val="000000" w:themeColor="text1"/>
        </w:rPr>
      </w:pPr>
    </w:p>
    <w:p w14:paraId="775CDC1A" w14:textId="325414CE" w:rsidR="00C953F4" w:rsidRDefault="004B1082">
      <w:pPr>
        <w:rPr>
          <w:color w:val="000000" w:themeColor="text1"/>
        </w:rPr>
      </w:pPr>
      <w:r>
        <w:rPr>
          <w:color w:val="000000" w:themeColor="text1"/>
        </w:rPr>
        <w:t>(LexisNexis UK</w:t>
      </w:r>
      <w:r w:rsidR="00D10079">
        <w:rPr>
          <w:color w:val="000000" w:themeColor="text1"/>
        </w:rPr>
        <w:t>, 2023)</w:t>
      </w:r>
    </w:p>
    <w:p w14:paraId="2FDE78BB" w14:textId="06AF7E5A" w:rsidR="00254226" w:rsidRDefault="0030683D">
      <w:pPr>
        <w:rPr>
          <w:color w:val="000000" w:themeColor="text1"/>
        </w:rPr>
      </w:pPr>
      <w:hyperlink r:id="rId9" w:history="1">
        <w:r w:rsidRPr="00D03506">
          <w:rPr>
            <w:rStyle w:val="Hyperlink"/>
          </w:rPr>
          <w:t>https://www.youtube.com/wat</w:t>
        </w:r>
        <w:r w:rsidRPr="00D03506">
          <w:rPr>
            <w:rStyle w:val="Hyperlink"/>
          </w:rPr>
          <w:t>c</w:t>
        </w:r>
        <w:r w:rsidRPr="00D03506">
          <w:rPr>
            <w:rStyle w:val="Hyperlink"/>
          </w:rPr>
          <w:t>h?v=cUv4kEdvTGk</w:t>
        </w:r>
      </w:hyperlink>
    </w:p>
    <w:p w14:paraId="04102C2B" w14:textId="77777777" w:rsidR="00FA2A91" w:rsidRDefault="00FA2A91">
      <w:pPr>
        <w:rPr>
          <w:color w:val="000000" w:themeColor="text1"/>
        </w:rPr>
      </w:pPr>
    </w:p>
    <w:p w14:paraId="098CED9A" w14:textId="77777777" w:rsidR="0030683D" w:rsidRDefault="0030683D">
      <w:pPr>
        <w:rPr>
          <w:color w:val="000000" w:themeColor="text1"/>
        </w:rPr>
      </w:pPr>
    </w:p>
    <w:p w14:paraId="0166EB27" w14:textId="572CE156" w:rsidR="0030683D" w:rsidRPr="00FA2A91" w:rsidRDefault="00BD15E0">
      <w:pPr>
        <w:rPr>
          <w:rFonts w:ascii="Calibri" w:hAnsi="Calibri" w:cs="Calibri"/>
          <w:color w:val="000000" w:themeColor="text1"/>
          <w:sz w:val="36"/>
          <w:szCs w:val="36"/>
        </w:rPr>
      </w:pPr>
      <w:r w:rsidRPr="00FA2A91">
        <w:rPr>
          <w:rFonts w:ascii="Calibri" w:hAnsi="Calibri" w:cs="Calibri"/>
          <w:color w:val="000000" w:themeColor="text1"/>
          <w:shd w:val="clear" w:color="auto" w:fill="FFFFFF"/>
        </w:rPr>
        <w:t xml:space="preserve">(2023) Sra Code of Conduct </w:t>
      </w:r>
      <w:proofErr w:type="gramStart"/>
      <w:r w:rsidRPr="00FA2A91">
        <w:rPr>
          <w:rFonts w:ascii="Calibri" w:hAnsi="Calibri" w:cs="Calibri"/>
          <w:color w:val="000000" w:themeColor="text1"/>
          <w:shd w:val="clear" w:color="auto" w:fill="FFFFFF"/>
        </w:rPr>
        <w:t>For</w:t>
      </w:r>
      <w:proofErr w:type="gramEnd"/>
      <w:r w:rsidRPr="00FA2A91">
        <w:rPr>
          <w:rFonts w:ascii="Calibri" w:hAnsi="Calibri" w:cs="Calibri"/>
          <w:color w:val="000000" w:themeColor="text1"/>
          <w:shd w:val="clear" w:color="auto" w:fill="FFFFFF"/>
        </w:rPr>
        <w:t xml:space="preserve"> Firms.</w:t>
      </w:r>
      <w:r w:rsidR="00FA2A91">
        <w:rPr>
          <w:rFonts w:ascii="Calibri" w:hAnsi="Calibri" w:cs="Calibri"/>
          <w:color w:val="000000" w:themeColor="text1"/>
          <w:shd w:val="clear" w:color="auto" w:fill="FFFFFF"/>
        </w:rPr>
        <w:t>)</w:t>
      </w:r>
    </w:p>
    <w:p w14:paraId="62F7DFEA" w14:textId="48819042" w:rsidR="00254226" w:rsidRDefault="0030683D">
      <w:pPr>
        <w:rPr>
          <w:color w:val="000000" w:themeColor="text1"/>
        </w:rPr>
      </w:pPr>
      <w:hyperlink r:id="rId10" w:history="1">
        <w:r w:rsidRPr="00D03506">
          <w:rPr>
            <w:rStyle w:val="Hyperlink"/>
          </w:rPr>
          <w:t>https://www.sra.org.uk/solicitors/standards-regulations/c</w:t>
        </w:r>
        <w:r w:rsidRPr="00D03506">
          <w:rPr>
            <w:rStyle w:val="Hyperlink"/>
          </w:rPr>
          <w:t>o</w:t>
        </w:r>
        <w:r w:rsidRPr="00D03506">
          <w:rPr>
            <w:rStyle w:val="Hyperlink"/>
          </w:rPr>
          <w:t>de-conduct-firms/</w:t>
        </w:r>
      </w:hyperlink>
    </w:p>
    <w:p w14:paraId="495446E0" w14:textId="77777777" w:rsidR="0030683D" w:rsidRDefault="0030683D">
      <w:pPr>
        <w:rPr>
          <w:color w:val="000000" w:themeColor="text1"/>
        </w:rPr>
      </w:pPr>
    </w:p>
    <w:p w14:paraId="12D66BBC" w14:textId="77777777" w:rsidR="0030683D" w:rsidRDefault="0030683D">
      <w:pPr>
        <w:rPr>
          <w:color w:val="000000" w:themeColor="text1"/>
        </w:rPr>
      </w:pPr>
    </w:p>
    <w:p w14:paraId="796D6175" w14:textId="272F2861" w:rsidR="0030683D" w:rsidRPr="00FA2A91" w:rsidRDefault="00DB523B">
      <w:pPr>
        <w:rPr>
          <w:rFonts w:ascii="Calibri" w:hAnsi="Calibri" w:cs="Calibri"/>
          <w:color w:val="000000" w:themeColor="text1"/>
          <w:sz w:val="36"/>
          <w:szCs w:val="36"/>
        </w:rPr>
      </w:pPr>
      <w:r w:rsidRPr="00FA2A91">
        <w:rPr>
          <w:rFonts w:ascii="Calibri" w:hAnsi="Calibri" w:cs="Calibri"/>
          <w:color w:val="000000" w:themeColor="text1"/>
          <w:shd w:val="clear" w:color="auto" w:fill="FFFFFF"/>
        </w:rPr>
        <w:t>(2024) Uk Law and Guidance.</w:t>
      </w:r>
      <w:r w:rsidR="00FA2A91">
        <w:rPr>
          <w:rFonts w:ascii="Calibri" w:hAnsi="Calibri" w:cs="Calibri"/>
          <w:color w:val="000000" w:themeColor="text1"/>
          <w:shd w:val="clear" w:color="auto" w:fill="FFFFFF"/>
        </w:rPr>
        <w:t>)</w:t>
      </w:r>
    </w:p>
    <w:p w14:paraId="314704D4" w14:textId="7AB5F7FE" w:rsidR="00254226" w:rsidRDefault="0030683D">
      <w:pPr>
        <w:rPr>
          <w:color w:val="000000" w:themeColor="text1"/>
        </w:rPr>
      </w:pPr>
      <w:hyperlink r:id="rId11" w:history="1">
        <w:r w:rsidRPr="00D03506">
          <w:rPr>
            <w:rStyle w:val="Hyperlink"/>
          </w:rPr>
          <w:t>https://www.ifa.org.uk/technical-resources/aml/uk-law-and-guidance#:~:text=The%</w:t>
        </w:r>
        <w:r w:rsidRPr="00D03506">
          <w:rPr>
            <w:rStyle w:val="Hyperlink"/>
          </w:rPr>
          <w:t>2</w:t>
        </w:r>
        <w:r w:rsidRPr="00D03506">
          <w:rPr>
            <w:rStyle w:val="Hyperlink"/>
          </w:rPr>
          <w:t>0UK%20anti%2Dmoney%20laundering,and%20the%20Terrorism%20Act%202000</w:t>
        </w:r>
      </w:hyperlink>
    </w:p>
    <w:p w14:paraId="28174C53" w14:textId="77777777" w:rsidR="0030683D" w:rsidRDefault="0030683D">
      <w:pPr>
        <w:rPr>
          <w:color w:val="000000" w:themeColor="text1"/>
        </w:rPr>
      </w:pPr>
    </w:p>
    <w:p w14:paraId="10DE5881" w14:textId="77777777" w:rsidR="0030683D" w:rsidRPr="00687DA8" w:rsidRDefault="0030683D">
      <w:pPr>
        <w:rPr>
          <w:rFonts w:ascii="Calibri" w:hAnsi="Calibri" w:cs="Calibri"/>
          <w:color w:val="000000" w:themeColor="text1"/>
        </w:rPr>
      </w:pPr>
    </w:p>
    <w:p w14:paraId="450A74AF" w14:textId="5C1CD6C6" w:rsidR="0030683D" w:rsidRPr="00FA2A91" w:rsidRDefault="00687DA8">
      <w:pPr>
        <w:rPr>
          <w:rFonts w:ascii="Calibri" w:hAnsi="Calibri" w:cs="Calibri"/>
          <w:color w:val="000000" w:themeColor="text1"/>
          <w:sz w:val="36"/>
          <w:szCs w:val="36"/>
        </w:rPr>
      </w:pPr>
      <w:r w:rsidRPr="00FA2A91">
        <w:rPr>
          <w:rFonts w:ascii="Calibri" w:hAnsi="Calibri" w:cs="Calibri"/>
          <w:color w:val="000000" w:themeColor="text1"/>
          <w:shd w:val="clear" w:color="auto" w:fill="FFFFFF"/>
        </w:rPr>
        <w:t>(</w:t>
      </w:r>
      <w:r w:rsidRPr="00FA2A91">
        <w:rPr>
          <w:rFonts w:ascii="Calibri" w:hAnsi="Calibri" w:cs="Calibri"/>
          <w:color w:val="000000" w:themeColor="text1"/>
          <w:shd w:val="clear" w:color="auto" w:fill="FFFFFF"/>
        </w:rPr>
        <w:t>Financial Services and Markets Act 2000</w:t>
      </w:r>
      <w:r w:rsidRPr="00FA2A91">
        <w:rPr>
          <w:rFonts w:ascii="Calibri" w:hAnsi="Calibri" w:cs="Calibri"/>
          <w:color w:val="000000" w:themeColor="text1"/>
          <w:shd w:val="clear" w:color="auto" w:fill="FFFFFF"/>
        </w:rPr>
        <w:t>)</w:t>
      </w:r>
    </w:p>
    <w:p w14:paraId="65BBAF63" w14:textId="51464FD9" w:rsidR="00CC3C97" w:rsidRDefault="0030683D">
      <w:pPr>
        <w:rPr>
          <w:color w:val="000000" w:themeColor="text1"/>
        </w:rPr>
      </w:pPr>
      <w:hyperlink r:id="rId12" w:history="1">
        <w:r w:rsidRPr="00D03506">
          <w:rPr>
            <w:rStyle w:val="Hyperlink"/>
          </w:rPr>
          <w:t>https://www.legislation.gov.</w:t>
        </w:r>
        <w:r w:rsidRPr="00D03506">
          <w:rPr>
            <w:rStyle w:val="Hyperlink"/>
          </w:rPr>
          <w:t>u</w:t>
        </w:r>
        <w:r w:rsidRPr="00D03506">
          <w:rPr>
            <w:rStyle w:val="Hyperlink"/>
          </w:rPr>
          <w:t>k</w:t>
        </w:r>
        <w:r w:rsidRPr="00D03506">
          <w:rPr>
            <w:rStyle w:val="Hyperlink"/>
          </w:rPr>
          <w:t>/ukpga</w:t>
        </w:r>
        <w:r w:rsidRPr="00D03506">
          <w:rPr>
            <w:rStyle w:val="Hyperlink"/>
          </w:rPr>
          <w:t>/</w:t>
        </w:r>
        <w:r w:rsidRPr="00D03506">
          <w:rPr>
            <w:rStyle w:val="Hyperlink"/>
          </w:rPr>
          <w:t>2000/8/notes#:~:text=The%20Act%20provides%20the%20framework,(“the%20Tribunal”)</w:t>
        </w:r>
      </w:hyperlink>
      <w:r w:rsidRPr="0030683D">
        <w:rPr>
          <w:color w:val="000000" w:themeColor="text1"/>
        </w:rPr>
        <w:t>.</w:t>
      </w:r>
    </w:p>
    <w:p w14:paraId="0675089F" w14:textId="77777777" w:rsidR="0030683D" w:rsidRDefault="0030683D">
      <w:pPr>
        <w:rPr>
          <w:color w:val="000000" w:themeColor="text1"/>
        </w:rPr>
      </w:pPr>
    </w:p>
    <w:p w14:paraId="6F8AED38" w14:textId="77777777" w:rsidR="0030683D" w:rsidRDefault="0030683D">
      <w:pPr>
        <w:rPr>
          <w:color w:val="000000" w:themeColor="text1"/>
        </w:rPr>
      </w:pPr>
    </w:p>
    <w:p w14:paraId="142B93DF" w14:textId="306B18EC" w:rsidR="0030683D" w:rsidRPr="008A57FC" w:rsidRDefault="008A57FC">
      <w:pPr>
        <w:rPr>
          <w:rFonts w:ascii="Calibri" w:hAnsi="Calibri" w:cs="Calibri"/>
          <w:color w:val="000000" w:themeColor="text1"/>
        </w:rPr>
      </w:pPr>
      <w:r w:rsidRPr="008A57FC">
        <w:rPr>
          <w:rFonts w:ascii="Calibri" w:hAnsi="Calibri" w:cs="Calibri"/>
          <w:color w:val="000000" w:themeColor="text1"/>
          <w:shd w:val="clear" w:color="auto" w:fill="FFFFFF"/>
        </w:rPr>
        <w:t>(2018) Sra Principles.</w:t>
      </w:r>
      <w:r w:rsidRPr="008A57FC">
        <w:rPr>
          <w:rFonts w:ascii="Calibri" w:hAnsi="Calibri" w:cs="Calibri"/>
          <w:color w:val="000000" w:themeColor="text1"/>
          <w:shd w:val="clear" w:color="auto" w:fill="FFFFFF"/>
        </w:rPr>
        <w:t>)</w:t>
      </w:r>
    </w:p>
    <w:p w14:paraId="4FD98FD3" w14:textId="32A3C0B9" w:rsidR="00294D50" w:rsidRDefault="0030683D">
      <w:pPr>
        <w:rPr>
          <w:color w:val="000000" w:themeColor="text1"/>
        </w:rPr>
      </w:pPr>
      <w:hyperlink r:id="rId13" w:history="1">
        <w:r w:rsidRPr="00D03506">
          <w:rPr>
            <w:rStyle w:val="Hyperlink"/>
          </w:rPr>
          <w:t>https://www.sra.org.uk/solicitors/standards-regulations/principles/#:~:text=Th</w:t>
        </w:r>
        <w:r w:rsidRPr="00D03506">
          <w:rPr>
            <w:rStyle w:val="Hyperlink"/>
          </w:rPr>
          <w:t>e</w:t>
        </w:r>
        <w:r w:rsidRPr="00D03506">
          <w:rPr>
            <w:rStyle w:val="Hyperlink"/>
          </w:rPr>
          <w:t>%20principles%20are%20as%20follows%3A&amp;text=in%20a%20way%20that%20upholds%20public%20trust%20and%20confidence%20in,with%20integrity</w:t>
        </w:r>
      </w:hyperlink>
      <w:r w:rsidRPr="0030683D">
        <w:rPr>
          <w:color w:val="000000" w:themeColor="text1"/>
        </w:rPr>
        <w:t>.</w:t>
      </w:r>
    </w:p>
    <w:p w14:paraId="4C4EA9AE" w14:textId="77777777" w:rsidR="0030683D" w:rsidRDefault="0030683D">
      <w:pPr>
        <w:rPr>
          <w:color w:val="000000" w:themeColor="text1"/>
        </w:rPr>
      </w:pPr>
    </w:p>
    <w:p w14:paraId="181E65DF" w14:textId="60239BFE" w:rsidR="00D52783" w:rsidRPr="00D52783" w:rsidRDefault="00D52783">
      <w:pPr>
        <w:rPr>
          <w:rFonts w:ascii="Calibri" w:hAnsi="Calibri" w:cs="Calibri"/>
          <w:color w:val="000000" w:themeColor="text1"/>
          <w:shd w:val="clear" w:color="auto" w:fill="FFFFFF"/>
        </w:rPr>
      </w:pPr>
      <w:r w:rsidRPr="00D52783">
        <w:rPr>
          <w:rFonts w:ascii="Calibri" w:hAnsi="Calibri" w:cs="Calibri"/>
          <w:color w:val="000000" w:themeColor="text1"/>
          <w:shd w:val="clear" w:color="auto" w:fill="FFFFFF"/>
        </w:rPr>
        <w:t>(2019) Acting with Integrity.</w:t>
      </w:r>
      <w:r>
        <w:rPr>
          <w:rFonts w:ascii="Calibri" w:hAnsi="Calibri" w:cs="Calibri"/>
          <w:color w:val="000000" w:themeColor="text1"/>
          <w:shd w:val="clear" w:color="auto" w:fill="FFFFFF"/>
        </w:rPr>
        <w:t>)</w:t>
      </w:r>
    </w:p>
    <w:p w14:paraId="11417E5E" w14:textId="71D2DE96" w:rsidR="0030683D" w:rsidRDefault="0030683D">
      <w:pPr>
        <w:rPr>
          <w:color w:val="000000" w:themeColor="text1"/>
        </w:rPr>
      </w:pPr>
      <w:hyperlink r:id="rId14" w:history="1">
        <w:r w:rsidRPr="00D03506">
          <w:rPr>
            <w:rStyle w:val="Hyperlink"/>
          </w:rPr>
          <w:t>https://www.sra.org.uk/solicitors/guidance/acting-with-integrity/#:~:text=Lack%20of%20integrity%20vs%20dishonesty,but%20not%20necessarily%20being%20dishonest</w:t>
        </w:r>
      </w:hyperlink>
      <w:r w:rsidRPr="0030683D">
        <w:rPr>
          <w:color w:val="000000" w:themeColor="text1"/>
        </w:rPr>
        <w:t>.</w:t>
      </w:r>
    </w:p>
    <w:p w14:paraId="238BB47D" w14:textId="77777777" w:rsidR="0030683D" w:rsidRDefault="0030683D">
      <w:pPr>
        <w:rPr>
          <w:color w:val="000000" w:themeColor="text1"/>
        </w:rPr>
      </w:pPr>
    </w:p>
    <w:p w14:paraId="55991702" w14:textId="16216F7D" w:rsidR="0030683D" w:rsidRPr="0021222D" w:rsidRDefault="00887AEE">
      <w:pPr>
        <w:rPr>
          <w:rFonts w:ascii="Calibri" w:hAnsi="Calibri" w:cs="Calibri"/>
          <w:color w:val="000000" w:themeColor="text1"/>
        </w:rPr>
      </w:pPr>
      <w:r w:rsidRPr="0021222D">
        <w:rPr>
          <w:rFonts w:ascii="Calibri" w:hAnsi="Calibri" w:cs="Calibri"/>
          <w:color w:val="000000" w:themeColor="text1"/>
          <w:shd w:val="clear" w:color="auto" w:fill="FFFFFF"/>
        </w:rPr>
        <w:t>(2019) Sra Standards and Regulations.</w:t>
      </w:r>
      <w:r w:rsidRPr="0021222D">
        <w:rPr>
          <w:rFonts w:ascii="Calibri" w:hAnsi="Calibri" w:cs="Calibri"/>
          <w:color w:val="000000" w:themeColor="text1"/>
          <w:shd w:val="clear" w:color="auto" w:fill="FFFFFF"/>
        </w:rPr>
        <w:t>)</w:t>
      </w:r>
    </w:p>
    <w:p w14:paraId="0415CA1C" w14:textId="34402514" w:rsidR="0030683D" w:rsidRDefault="0030683D">
      <w:pPr>
        <w:rPr>
          <w:color w:val="000000" w:themeColor="text1"/>
        </w:rPr>
      </w:pPr>
      <w:hyperlink r:id="rId15" w:history="1">
        <w:r w:rsidRPr="00D03506">
          <w:rPr>
            <w:rStyle w:val="Hyperlink"/>
          </w:rPr>
          <w:t>https://www.lawsociety.org.uk/</w:t>
        </w:r>
        <w:r w:rsidRPr="00D03506">
          <w:rPr>
            <w:rStyle w:val="Hyperlink"/>
          </w:rPr>
          <w:t>t</w:t>
        </w:r>
        <w:r w:rsidRPr="00D03506">
          <w:rPr>
            <w:rStyle w:val="Hyperlink"/>
          </w:rPr>
          <w:t>opics/regulation/sra-standards-and-regulations</w:t>
        </w:r>
      </w:hyperlink>
    </w:p>
    <w:p w14:paraId="5D40BFF5" w14:textId="77777777" w:rsidR="0030683D" w:rsidRDefault="0030683D">
      <w:pPr>
        <w:rPr>
          <w:color w:val="000000" w:themeColor="text1"/>
        </w:rPr>
      </w:pPr>
    </w:p>
    <w:p w14:paraId="2AE3D702" w14:textId="20C800C1" w:rsidR="0030683D" w:rsidRPr="00D25B2A" w:rsidRDefault="00D25B2A">
      <w:pPr>
        <w:rPr>
          <w:rFonts w:ascii="Calibri" w:hAnsi="Calibri" w:cs="Calibri"/>
          <w:color w:val="000000" w:themeColor="text1"/>
          <w:sz w:val="36"/>
          <w:szCs w:val="36"/>
        </w:rPr>
      </w:pPr>
      <w:r>
        <w:rPr>
          <w:rFonts w:ascii="Calibri" w:hAnsi="Calibri" w:cs="Calibri"/>
          <w:color w:val="000000" w:themeColor="text1"/>
          <w:shd w:val="clear" w:color="auto" w:fill="FFFFFF"/>
        </w:rPr>
        <w:t>(</w:t>
      </w:r>
      <w:r w:rsidR="002707A0" w:rsidRPr="00D25B2A">
        <w:rPr>
          <w:rFonts w:ascii="Calibri" w:hAnsi="Calibri" w:cs="Calibri"/>
          <w:color w:val="000000" w:themeColor="text1"/>
          <w:shd w:val="clear" w:color="auto" w:fill="FFFFFF"/>
        </w:rPr>
        <w:t xml:space="preserve">2023) Sra Code of Conduct </w:t>
      </w:r>
      <w:proofErr w:type="gramStart"/>
      <w:r w:rsidR="002707A0" w:rsidRPr="00D25B2A">
        <w:rPr>
          <w:rFonts w:ascii="Calibri" w:hAnsi="Calibri" w:cs="Calibri"/>
          <w:color w:val="000000" w:themeColor="text1"/>
          <w:shd w:val="clear" w:color="auto" w:fill="FFFFFF"/>
        </w:rPr>
        <w:t>For</w:t>
      </w:r>
      <w:proofErr w:type="gramEnd"/>
      <w:r w:rsidR="002707A0" w:rsidRPr="00D25B2A">
        <w:rPr>
          <w:rFonts w:ascii="Calibri" w:hAnsi="Calibri" w:cs="Calibri"/>
          <w:color w:val="000000" w:themeColor="text1"/>
          <w:shd w:val="clear" w:color="auto" w:fill="FFFFFF"/>
        </w:rPr>
        <w:t xml:space="preserve"> Solicitors, </w:t>
      </w:r>
      <w:proofErr w:type="spellStart"/>
      <w:r w:rsidR="002707A0" w:rsidRPr="00D25B2A">
        <w:rPr>
          <w:rFonts w:ascii="Calibri" w:hAnsi="Calibri" w:cs="Calibri"/>
          <w:color w:val="000000" w:themeColor="text1"/>
          <w:shd w:val="clear" w:color="auto" w:fill="FFFFFF"/>
        </w:rPr>
        <w:t>Rels</w:t>
      </w:r>
      <w:proofErr w:type="spellEnd"/>
      <w:r w:rsidR="002707A0" w:rsidRPr="00D25B2A">
        <w:rPr>
          <w:rFonts w:ascii="Calibri" w:hAnsi="Calibri" w:cs="Calibri"/>
          <w:color w:val="000000" w:themeColor="text1"/>
          <w:shd w:val="clear" w:color="auto" w:fill="FFFFFF"/>
        </w:rPr>
        <w:t xml:space="preserve"> and </w:t>
      </w:r>
      <w:proofErr w:type="spellStart"/>
      <w:r w:rsidR="002707A0" w:rsidRPr="00D25B2A">
        <w:rPr>
          <w:rFonts w:ascii="Calibri" w:hAnsi="Calibri" w:cs="Calibri"/>
          <w:color w:val="000000" w:themeColor="text1"/>
          <w:shd w:val="clear" w:color="auto" w:fill="FFFFFF"/>
        </w:rPr>
        <w:t>Rfls</w:t>
      </w:r>
      <w:proofErr w:type="spellEnd"/>
      <w:r w:rsidR="002707A0" w:rsidRPr="00D25B2A">
        <w:rPr>
          <w:rFonts w:ascii="Calibri" w:hAnsi="Calibri" w:cs="Calibri"/>
          <w:color w:val="000000" w:themeColor="text1"/>
          <w:shd w:val="clear" w:color="auto" w:fill="FFFFFF"/>
        </w:rPr>
        <w:t>.</w:t>
      </w:r>
      <w:r>
        <w:rPr>
          <w:rFonts w:ascii="Calibri" w:hAnsi="Calibri" w:cs="Calibri"/>
          <w:color w:val="000000" w:themeColor="text1"/>
          <w:shd w:val="clear" w:color="auto" w:fill="FFFFFF"/>
        </w:rPr>
        <w:t>)</w:t>
      </w:r>
    </w:p>
    <w:p w14:paraId="478D3FE8" w14:textId="079D58CB" w:rsidR="0030683D" w:rsidRDefault="0030683D">
      <w:pPr>
        <w:rPr>
          <w:color w:val="000000" w:themeColor="text1"/>
        </w:rPr>
      </w:pPr>
      <w:hyperlink r:id="rId16" w:history="1">
        <w:r w:rsidRPr="00D03506">
          <w:rPr>
            <w:rStyle w:val="Hyperlink"/>
          </w:rPr>
          <w:t>https://www.sra.org.uk/solicitors/standards-regulations/code-conduct-solicitors/#:~:text=6.3%2D6.5%3A%</w:t>
        </w:r>
        <w:r w:rsidRPr="00D03506">
          <w:rPr>
            <w:rStyle w:val="Hyperlink"/>
          </w:rPr>
          <w:t>2</w:t>
        </w:r>
        <w:r w:rsidRPr="00D03506">
          <w:rPr>
            <w:rStyle w:val="Hyperlink"/>
          </w:rPr>
          <w:t>0Confidentiality%20and%20disclosure&amp;text=your%20client%20gives%20informed%20consent,the%20information%20is%20disclosed%3B%20or</w:t>
        </w:r>
      </w:hyperlink>
    </w:p>
    <w:p w14:paraId="76CB0AEF" w14:textId="77777777" w:rsidR="0030683D" w:rsidRDefault="0030683D">
      <w:pPr>
        <w:rPr>
          <w:color w:val="000000" w:themeColor="text1"/>
        </w:rPr>
      </w:pPr>
    </w:p>
    <w:p w14:paraId="25714BA4" w14:textId="617DAF0E" w:rsidR="0030683D" w:rsidRPr="00E553FE" w:rsidRDefault="00E553FE">
      <w:pPr>
        <w:rPr>
          <w:rFonts w:ascii="Calibri" w:hAnsi="Calibri" w:cs="Calibri"/>
          <w:color w:val="000000" w:themeColor="text1"/>
          <w:sz w:val="36"/>
          <w:szCs w:val="36"/>
        </w:rPr>
      </w:pPr>
      <w:r w:rsidRPr="00E553FE">
        <w:rPr>
          <w:rFonts w:ascii="Calibri" w:hAnsi="Calibri" w:cs="Calibri"/>
          <w:color w:val="000000" w:themeColor="text1"/>
          <w:shd w:val="clear" w:color="auto" w:fill="FFFFFF"/>
        </w:rPr>
        <w:lastRenderedPageBreak/>
        <w:t>(2019) Understanding the New Sra Principles and Code</w:t>
      </w:r>
      <w:r w:rsidRPr="00E553FE">
        <w:rPr>
          <w:rFonts w:ascii="Calibri" w:hAnsi="Calibri" w:cs="Calibri"/>
          <w:color w:val="000000" w:themeColor="text1"/>
          <w:shd w:val="clear" w:color="auto" w:fill="FFFFFF"/>
        </w:rPr>
        <w:t>)</w:t>
      </w:r>
    </w:p>
    <w:p w14:paraId="2F42DBB4" w14:textId="6F7D16F0" w:rsidR="0030683D" w:rsidRDefault="0030683D">
      <w:pPr>
        <w:rPr>
          <w:color w:val="000000" w:themeColor="text1"/>
        </w:rPr>
      </w:pPr>
      <w:hyperlink r:id="rId17" w:history="1">
        <w:r w:rsidRPr="00D03506">
          <w:rPr>
            <w:rStyle w:val="Hyperlink"/>
          </w:rPr>
          <w:t>https://www.kingsleynapley.co.uk/insights/blogs/legal-services-regulation-blog/understanding-the-new-sra-principles-and-code-t</w:t>
        </w:r>
        <w:r w:rsidRPr="00D03506">
          <w:rPr>
            <w:rStyle w:val="Hyperlink"/>
          </w:rPr>
          <w:t>h</w:t>
        </w:r>
        <w:r w:rsidRPr="00D03506">
          <w:rPr>
            <w:rStyle w:val="Hyperlink"/>
          </w:rPr>
          <w:t>e-long-read</w:t>
        </w:r>
      </w:hyperlink>
    </w:p>
    <w:p w14:paraId="5B57D3D4" w14:textId="77777777" w:rsidR="0030683D" w:rsidRDefault="0030683D">
      <w:pPr>
        <w:rPr>
          <w:color w:val="000000" w:themeColor="text1"/>
        </w:rPr>
      </w:pPr>
    </w:p>
    <w:p w14:paraId="164D8BD4" w14:textId="77777777" w:rsidR="0030683D" w:rsidRDefault="0030683D">
      <w:pPr>
        <w:rPr>
          <w:color w:val="000000" w:themeColor="text1"/>
        </w:rPr>
      </w:pPr>
    </w:p>
    <w:p w14:paraId="0BA10E10" w14:textId="2D68FE13" w:rsidR="0030683D" w:rsidRPr="00FB1C27" w:rsidRDefault="00FB1C27">
      <w:pPr>
        <w:rPr>
          <w:rFonts w:ascii="Calibri" w:hAnsi="Calibri" w:cs="Calibri"/>
          <w:color w:val="000000" w:themeColor="text1"/>
          <w:sz w:val="36"/>
          <w:szCs w:val="36"/>
        </w:rPr>
      </w:pPr>
      <w:r w:rsidRPr="00FB1C27">
        <w:rPr>
          <w:rFonts w:ascii="Calibri" w:hAnsi="Calibri" w:cs="Calibri"/>
          <w:color w:val="000000" w:themeColor="text1"/>
          <w:shd w:val="clear" w:color="auto" w:fill="FFFFFF"/>
        </w:rPr>
        <w:t>(2022) Statement of Solicitor Competence.</w:t>
      </w:r>
      <w:r w:rsidRPr="00FB1C27">
        <w:rPr>
          <w:rFonts w:ascii="Calibri" w:hAnsi="Calibri" w:cs="Calibri"/>
          <w:color w:val="000000" w:themeColor="text1"/>
          <w:shd w:val="clear" w:color="auto" w:fill="FFFFFF"/>
        </w:rPr>
        <w:t>)</w:t>
      </w:r>
    </w:p>
    <w:p w14:paraId="4C71FFAD" w14:textId="4C6A6BEF" w:rsidR="0030683D" w:rsidRDefault="0030683D">
      <w:pPr>
        <w:rPr>
          <w:color w:val="000000" w:themeColor="text1"/>
        </w:rPr>
      </w:pPr>
      <w:hyperlink r:id="rId18" w:history="1">
        <w:r w:rsidRPr="00D03506">
          <w:rPr>
            <w:rStyle w:val="Hyperlink"/>
          </w:rPr>
          <w:t>https://www.sra.org.uk/solicitors/resources/co</w:t>
        </w:r>
        <w:r w:rsidRPr="00D03506">
          <w:rPr>
            <w:rStyle w:val="Hyperlink"/>
          </w:rPr>
          <w:t>n</w:t>
        </w:r>
        <w:r w:rsidRPr="00D03506">
          <w:rPr>
            <w:rStyle w:val="Hyperlink"/>
          </w:rPr>
          <w:t>tinuing-competence/cpd/competence-statement/</w:t>
        </w:r>
      </w:hyperlink>
    </w:p>
    <w:p w14:paraId="0EAD8AF7" w14:textId="77777777" w:rsidR="0030683D" w:rsidRDefault="0030683D">
      <w:pPr>
        <w:rPr>
          <w:color w:val="000000" w:themeColor="text1"/>
        </w:rPr>
      </w:pPr>
    </w:p>
    <w:p w14:paraId="1F805388" w14:textId="77777777" w:rsidR="0030683D" w:rsidRDefault="0030683D">
      <w:pPr>
        <w:rPr>
          <w:color w:val="000000" w:themeColor="text1"/>
        </w:rPr>
      </w:pPr>
    </w:p>
    <w:p w14:paraId="170280DC" w14:textId="530191BA" w:rsidR="00294D50" w:rsidRDefault="00294D50">
      <w:pPr>
        <w:rPr>
          <w:color w:val="000000" w:themeColor="text1"/>
        </w:rPr>
      </w:pPr>
    </w:p>
    <w:p w14:paraId="2DB960A4" w14:textId="77777777" w:rsidR="00294D50" w:rsidRPr="00B23D78" w:rsidRDefault="00294D50">
      <w:pPr>
        <w:rPr>
          <w:color w:val="000000" w:themeColor="text1"/>
        </w:rPr>
      </w:pPr>
    </w:p>
    <w:sectPr w:rsidR="00294D50" w:rsidRPr="00B23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96922" w14:textId="77777777" w:rsidR="00C953F4" w:rsidRDefault="00C953F4" w:rsidP="00C953F4">
      <w:r>
        <w:separator/>
      </w:r>
    </w:p>
  </w:endnote>
  <w:endnote w:type="continuationSeparator" w:id="0">
    <w:p w14:paraId="521D094A" w14:textId="77777777" w:rsidR="00C953F4" w:rsidRDefault="00C953F4" w:rsidP="00C95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0A6DC" w14:textId="77777777" w:rsidR="00C953F4" w:rsidRDefault="00C953F4" w:rsidP="00C953F4">
      <w:r>
        <w:separator/>
      </w:r>
    </w:p>
  </w:footnote>
  <w:footnote w:type="continuationSeparator" w:id="0">
    <w:p w14:paraId="75E3EE47" w14:textId="77777777" w:rsidR="00C953F4" w:rsidRDefault="00C953F4" w:rsidP="00C953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537D9"/>
    <w:multiLevelType w:val="multilevel"/>
    <w:tmpl w:val="7196E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D11BC3"/>
    <w:multiLevelType w:val="multilevel"/>
    <w:tmpl w:val="6CFC9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1332404">
    <w:abstractNumId w:val="1"/>
  </w:num>
  <w:num w:numId="2" w16cid:durableId="1253973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F58"/>
    <w:rsid w:val="000C4946"/>
    <w:rsid w:val="000E646A"/>
    <w:rsid w:val="00115A58"/>
    <w:rsid w:val="00117DFC"/>
    <w:rsid w:val="0015239E"/>
    <w:rsid w:val="001D57FB"/>
    <w:rsid w:val="0021222D"/>
    <w:rsid w:val="00243511"/>
    <w:rsid w:val="00254226"/>
    <w:rsid w:val="002707A0"/>
    <w:rsid w:val="00281A66"/>
    <w:rsid w:val="00294D50"/>
    <w:rsid w:val="0030683D"/>
    <w:rsid w:val="00321529"/>
    <w:rsid w:val="003477F9"/>
    <w:rsid w:val="003B619A"/>
    <w:rsid w:val="003E1DE0"/>
    <w:rsid w:val="00401933"/>
    <w:rsid w:val="00402FCC"/>
    <w:rsid w:val="00416F5F"/>
    <w:rsid w:val="00487F58"/>
    <w:rsid w:val="004B1082"/>
    <w:rsid w:val="00523626"/>
    <w:rsid w:val="005A0B01"/>
    <w:rsid w:val="005D05F4"/>
    <w:rsid w:val="00614717"/>
    <w:rsid w:val="00632D14"/>
    <w:rsid w:val="00636571"/>
    <w:rsid w:val="00687DA8"/>
    <w:rsid w:val="00747B17"/>
    <w:rsid w:val="008868BB"/>
    <w:rsid w:val="00887AEE"/>
    <w:rsid w:val="008A57FC"/>
    <w:rsid w:val="00937148"/>
    <w:rsid w:val="00985B8B"/>
    <w:rsid w:val="009A0701"/>
    <w:rsid w:val="009A0F16"/>
    <w:rsid w:val="009C5D12"/>
    <w:rsid w:val="00A533D1"/>
    <w:rsid w:val="00B04594"/>
    <w:rsid w:val="00B23D78"/>
    <w:rsid w:val="00BA6E18"/>
    <w:rsid w:val="00BD15E0"/>
    <w:rsid w:val="00C01CC9"/>
    <w:rsid w:val="00C61B02"/>
    <w:rsid w:val="00C953F4"/>
    <w:rsid w:val="00CC3C97"/>
    <w:rsid w:val="00D06CCC"/>
    <w:rsid w:val="00D10079"/>
    <w:rsid w:val="00D25B2A"/>
    <w:rsid w:val="00D40DBF"/>
    <w:rsid w:val="00D52783"/>
    <w:rsid w:val="00D56CE9"/>
    <w:rsid w:val="00DB523B"/>
    <w:rsid w:val="00E553FE"/>
    <w:rsid w:val="00EF27A3"/>
    <w:rsid w:val="00F07833"/>
    <w:rsid w:val="00F54A0E"/>
    <w:rsid w:val="00FA1977"/>
    <w:rsid w:val="00FA2A91"/>
    <w:rsid w:val="00FB1C27"/>
    <w:rsid w:val="00FC3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0141C"/>
  <w15:chartTrackingRefBased/>
  <w15:docId w15:val="{31B8F831-D6C5-624D-9E17-D293A92B1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F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F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F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F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F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F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F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F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F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F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F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F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F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F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F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F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F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F58"/>
    <w:rPr>
      <w:rFonts w:eastAsiaTheme="majorEastAsia" w:cstheme="majorBidi"/>
      <w:color w:val="272727" w:themeColor="text1" w:themeTint="D8"/>
    </w:rPr>
  </w:style>
  <w:style w:type="paragraph" w:styleId="Title">
    <w:name w:val="Title"/>
    <w:basedOn w:val="Normal"/>
    <w:next w:val="Normal"/>
    <w:link w:val="TitleChar"/>
    <w:uiPriority w:val="10"/>
    <w:qFormat/>
    <w:rsid w:val="00487F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F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F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F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F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87F58"/>
    <w:rPr>
      <w:i/>
      <w:iCs/>
      <w:color w:val="404040" w:themeColor="text1" w:themeTint="BF"/>
    </w:rPr>
  </w:style>
  <w:style w:type="paragraph" w:styleId="ListParagraph">
    <w:name w:val="List Paragraph"/>
    <w:basedOn w:val="Normal"/>
    <w:uiPriority w:val="34"/>
    <w:qFormat/>
    <w:rsid w:val="00487F58"/>
    <w:pPr>
      <w:ind w:left="720"/>
      <w:contextualSpacing/>
    </w:pPr>
  </w:style>
  <w:style w:type="character" w:styleId="IntenseEmphasis">
    <w:name w:val="Intense Emphasis"/>
    <w:basedOn w:val="DefaultParagraphFont"/>
    <w:uiPriority w:val="21"/>
    <w:qFormat/>
    <w:rsid w:val="00487F58"/>
    <w:rPr>
      <w:i/>
      <w:iCs/>
      <w:color w:val="0F4761" w:themeColor="accent1" w:themeShade="BF"/>
    </w:rPr>
  </w:style>
  <w:style w:type="paragraph" w:styleId="IntenseQuote">
    <w:name w:val="Intense Quote"/>
    <w:basedOn w:val="Normal"/>
    <w:next w:val="Normal"/>
    <w:link w:val="IntenseQuoteChar"/>
    <w:uiPriority w:val="30"/>
    <w:qFormat/>
    <w:rsid w:val="00487F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F58"/>
    <w:rPr>
      <w:i/>
      <w:iCs/>
      <w:color w:val="0F4761" w:themeColor="accent1" w:themeShade="BF"/>
    </w:rPr>
  </w:style>
  <w:style w:type="character" w:styleId="IntenseReference">
    <w:name w:val="Intense Reference"/>
    <w:basedOn w:val="DefaultParagraphFont"/>
    <w:uiPriority w:val="32"/>
    <w:qFormat/>
    <w:rsid w:val="00487F58"/>
    <w:rPr>
      <w:b/>
      <w:bCs/>
      <w:smallCaps/>
      <w:color w:val="0F4761" w:themeColor="accent1" w:themeShade="BF"/>
      <w:spacing w:val="5"/>
    </w:rPr>
  </w:style>
  <w:style w:type="paragraph" w:styleId="NormalWeb">
    <w:name w:val="Normal (Web)"/>
    <w:basedOn w:val="Normal"/>
    <w:uiPriority w:val="99"/>
    <w:unhideWhenUsed/>
    <w:rsid w:val="00B23D7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953F4"/>
    <w:pPr>
      <w:tabs>
        <w:tab w:val="center" w:pos="4513"/>
        <w:tab w:val="right" w:pos="9026"/>
      </w:tabs>
    </w:pPr>
  </w:style>
  <w:style w:type="character" w:customStyle="1" w:styleId="HeaderChar">
    <w:name w:val="Header Char"/>
    <w:basedOn w:val="DefaultParagraphFont"/>
    <w:link w:val="Header"/>
    <w:uiPriority w:val="99"/>
    <w:rsid w:val="00C953F4"/>
  </w:style>
  <w:style w:type="paragraph" w:styleId="Footer">
    <w:name w:val="footer"/>
    <w:basedOn w:val="Normal"/>
    <w:link w:val="FooterChar"/>
    <w:uiPriority w:val="99"/>
    <w:unhideWhenUsed/>
    <w:rsid w:val="00C953F4"/>
    <w:pPr>
      <w:tabs>
        <w:tab w:val="center" w:pos="4513"/>
        <w:tab w:val="right" w:pos="9026"/>
      </w:tabs>
    </w:pPr>
  </w:style>
  <w:style w:type="character" w:customStyle="1" w:styleId="FooterChar">
    <w:name w:val="Footer Char"/>
    <w:basedOn w:val="DefaultParagraphFont"/>
    <w:link w:val="Footer"/>
    <w:uiPriority w:val="99"/>
    <w:rsid w:val="00C953F4"/>
  </w:style>
  <w:style w:type="character" w:styleId="Hyperlink">
    <w:name w:val="Hyperlink"/>
    <w:basedOn w:val="DefaultParagraphFont"/>
    <w:uiPriority w:val="99"/>
    <w:unhideWhenUsed/>
    <w:rsid w:val="0030683D"/>
    <w:rPr>
      <w:color w:val="467886" w:themeColor="hyperlink"/>
      <w:u w:val="single"/>
    </w:rPr>
  </w:style>
  <w:style w:type="character" w:styleId="UnresolvedMention">
    <w:name w:val="Unresolved Mention"/>
    <w:basedOn w:val="DefaultParagraphFont"/>
    <w:uiPriority w:val="99"/>
    <w:semiHidden/>
    <w:unhideWhenUsed/>
    <w:rsid w:val="0030683D"/>
    <w:rPr>
      <w:color w:val="605E5C"/>
      <w:shd w:val="clear" w:color="auto" w:fill="E1DFDD"/>
    </w:rPr>
  </w:style>
  <w:style w:type="character" w:styleId="FollowedHyperlink">
    <w:name w:val="FollowedHyperlink"/>
    <w:basedOn w:val="DefaultParagraphFont"/>
    <w:uiPriority w:val="99"/>
    <w:semiHidden/>
    <w:unhideWhenUsed/>
    <w:rsid w:val="00EF27A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013263">
      <w:bodyDiv w:val="1"/>
      <w:marLeft w:val="0"/>
      <w:marRight w:val="0"/>
      <w:marTop w:val="0"/>
      <w:marBottom w:val="0"/>
      <w:divBdr>
        <w:top w:val="none" w:sz="0" w:space="0" w:color="auto"/>
        <w:left w:val="none" w:sz="0" w:space="0" w:color="auto"/>
        <w:bottom w:val="none" w:sz="0" w:space="0" w:color="auto"/>
        <w:right w:val="none" w:sz="0" w:space="0" w:color="auto"/>
      </w:divBdr>
    </w:div>
    <w:div w:id="86121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ra.org.uk/solicitors/standards-regulations/principles/#:~:text=The%20principles%20are%20as%20follows%3A&amp;text=in%20a%20way%20that%20upholds%20public%20trust%20and%20confidence%20in,with%20integrity" TargetMode="External"/><Relationship Id="rId18" Type="http://schemas.openxmlformats.org/officeDocument/2006/relationships/hyperlink" Target="https://www.sra.org.uk/solicitors/resources/continuing-competence/cpd/competence-stat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0/8/notes#:~:text=The%20Act%20provides%20the%20framework,(&#8220;the%20Tribunal&#8221;)" TargetMode="External"/><Relationship Id="rId17" Type="http://schemas.openxmlformats.org/officeDocument/2006/relationships/hyperlink" Target="https://www.kingsleynapley.co.uk/insights/blogs/legal-services-regulation-blog/understanding-the-new-sra-principles-and-code-the-long-read" TargetMode="External"/><Relationship Id="rId2" Type="http://schemas.openxmlformats.org/officeDocument/2006/relationships/numbering" Target="numbering.xml"/><Relationship Id="rId16" Type="http://schemas.openxmlformats.org/officeDocument/2006/relationships/hyperlink" Target="https://www.sra.org.uk/solicitors/standards-regulations/code-conduct-solicitors/#:~:text=6.3%2D6.5%3A%20Confidentiality%20and%20disclosure&amp;text=your%20client%20gives%20informed%20consent,the%20information%20is%20disclosed%3B%20o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fa.org.uk/technical-resources/aml/uk-law-and-guidance#:~:text=The%20UK%20anti%2Dmoney%20laundering,and%20the%20Terrorism%20Act%202000" TargetMode="External"/><Relationship Id="rId5" Type="http://schemas.openxmlformats.org/officeDocument/2006/relationships/webSettings" Target="webSettings.xml"/><Relationship Id="rId15" Type="http://schemas.openxmlformats.org/officeDocument/2006/relationships/hyperlink" Target="https://www.lawsociety.org.uk/topics/regulation/sra-standards-and-regulations" TargetMode="External"/><Relationship Id="rId10" Type="http://schemas.openxmlformats.org/officeDocument/2006/relationships/hyperlink" Target="https://www.sra.org.uk/solicitors/standards-regulations/code-conduct-firm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cUv4kEdvTGk" TargetMode="External"/><Relationship Id="rId14" Type="http://schemas.openxmlformats.org/officeDocument/2006/relationships/hyperlink" Target="https://www.sra.org.uk/solicitors/guidance/acting-with-integrity/#:~:text=Lack%20of%20integrity%20vs%20dishonesty,but%20not%20necessarily%20being%20dishon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B0010-9D58-9D40-9CEF-8985D1DAE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1577</Words>
  <Characters>8991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2024-05-03T20:19:00Z</dcterms:created>
  <dcterms:modified xsi:type="dcterms:W3CDTF">2024-05-03T20:19:00Z</dcterms:modified>
</cp:coreProperties>
</file>