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332361" w14:textId="77777777" w:rsidR="00604C7B" w:rsidRPr="00604C7B" w:rsidRDefault="00604C7B" w:rsidP="00604C7B">
      <w:pPr>
        <w:pStyle w:val="Heading1"/>
        <w:rPr>
          <w:rStyle w:val="normaltextrun"/>
        </w:rPr>
      </w:pPr>
      <w:r w:rsidRPr="00604C7B">
        <w:rPr>
          <w:rStyle w:val="normaltextrun"/>
        </w:rPr>
        <w:t>References</w:t>
      </w:r>
    </w:p>
    <w:p w14:paraId="4A8E40B3" w14:textId="77777777" w:rsid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6B4A9862" w14:textId="2CE0E3C1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</w:pPr>
      <w:proofErr w:type="spellStart"/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Ashiabi</w:t>
      </w:r>
      <w:proofErr w:type="spellEnd"/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, G. S and O’Neal, K, K. (2015) ‘Child social development in context: An examination of some propositions in Bronfenbrenner’s bioecological theory’, 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Sage Open, 5(2), pp. 1-14, DOI: </w:t>
      </w:r>
      <w:hyperlink r:id="rId4" w:tgtFrame="_blank" w:history="1">
        <w:r w:rsidRPr="00604C7B">
          <w:rPr>
            <w:rStyle w:val="normaltextrun"/>
            <w:rFonts w:ascii="Arial" w:hAnsi="Arial" w:cs="Arial"/>
            <w:i/>
            <w:iCs/>
            <w:color w:val="000000" w:themeColor="text1"/>
            <w:sz w:val="22"/>
            <w:szCs w:val="22"/>
            <w:u w:val="single"/>
          </w:rPr>
          <w:t>https://doi.org/10.1177/2158244015590840</w:t>
        </w:r>
      </w:hyperlink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   </w:t>
      </w:r>
      <w:r w:rsidRPr="00604C7B"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  <w:t> </w:t>
      </w:r>
    </w:p>
    <w:p w14:paraId="723EA6C8" w14:textId="77777777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27C4CFC1" w14:textId="68912DE8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</w:pPr>
      <w:proofErr w:type="spellStart"/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D’Ailly</w:t>
      </w:r>
      <w:proofErr w:type="spellEnd"/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, H. (2004) </w:t>
      </w: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‘The Role of Choice in Children’s Learning: A Distinctive Cultural and Gender Difference in Efficacy, Interest, and Effort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’, Canadian Journal of Behavioural Science, </w:t>
      </w: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36(1), pp.17–29, </w:t>
      </w:r>
      <w:proofErr w:type="spellStart"/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doi</w:t>
      </w:r>
      <w:proofErr w:type="spellEnd"/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: 10.1037/h0087212   </w:t>
      </w:r>
      <w:r w:rsidRPr="00604C7B"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  <w:t> </w:t>
      </w:r>
    </w:p>
    <w:p w14:paraId="249B02D0" w14:textId="77777777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4462E52C" w14:textId="69C79DC2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Donaldson, G. (2015) 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Successful Futures. </w:t>
      </w: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Available at: </w:t>
      </w:r>
      <w:hyperlink r:id="rId5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u w:val="single"/>
          </w:rPr>
          <w:t>https://gov.wales/sites/default/files/publications/2018-03/successful-futures.pdf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 (Accessed: 18 April 2022), pp. 30.   </w:t>
      </w:r>
      <w:r w:rsidRPr="00604C7B"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  <w:t> </w:t>
      </w:r>
    </w:p>
    <w:p w14:paraId="29FBFE29" w14:textId="77777777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20FE9C75" w14:textId="4A7B796C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 xml:space="preserve">Education Act 1996. Available at: </w:t>
      </w:r>
      <w:hyperlink r:id="rId6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u w:val="single"/>
          </w:rPr>
          <w:t>https://www.legislation.gov.uk/ukpga/1996/56/contents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 xml:space="preserve"> (Accessed: 14 March). </w:t>
      </w:r>
      <w:r w:rsidRPr="00604C7B"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  <w:t> </w:t>
      </w:r>
    </w:p>
    <w:p w14:paraId="7DEE0CAE" w14:textId="77777777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3F7E725E" w14:textId="3069775B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color w:val="000000" w:themeColor="text1"/>
          <w:sz w:val="22"/>
          <w:szCs w:val="22"/>
        </w:rPr>
      </w:pP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Education and Skills. (2021) 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My Local School: School X. </w:t>
      </w: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Available at: (</w:t>
      </w:r>
      <w:hyperlink r:id="rId7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u w:val="single"/>
          </w:rPr>
          <w:t>https://mylocalschool.gov.wales/School/6682387?lang=en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 xml:space="preserve"> (Accessed: 15 April 2022).  </w:t>
      </w:r>
    </w:p>
    <w:p w14:paraId="37657663" w14:textId="77777777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color w:val="000000" w:themeColor="text1"/>
          <w:sz w:val="22"/>
          <w:szCs w:val="22"/>
        </w:rPr>
      </w:pPr>
    </w:p>
    <w:p w14:paraId="62C4F551" w14:textId="70F663F4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Estyn. (2016a) A Report on School X. Available at: </w:t>
      </w:r>
      <w:hyperlink r:id="rId8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u w:val="single"/>
          </w:rPr>
          <w:t>https://www.estyn.gov.wales/system/files/2021-</w:t>
        </w:r>
      </w:hyperlink>
      <w:hyperlink r:id="rId9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u w:val="single"/>
          </w:rPr>
          <w:t>11/Inspection%20report%</w:t>
        </w:r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highlight w:val="black"/>
            <w:u w:val="single"/>
          </w:rPr>
          <w:t>20Monkton</w:t>
        </w:r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u w:val="single"/>
          </w:rPr>
          <w:t>%20</w:t>
        </w:r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highlight w:val="black"/>
            <w:u w:val="single"/>
          </w:rPr>
          <w:t>Priory</w:t>
        </w:r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u w:val="single"/>
          </w:rPr>
          <w:t>%20CP%20%20School%202016.pdf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 (Accessed: 12 February 2022).   </w:t>
      </w:r>
      <w:r w:rsidRPr="00604C7B"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  <w:t> </w:t>
      </w:r>
    </w:p>
    <w:p w14:paraId="41A8C592" w14:textId="77777777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390402D6" w14:textId="5914B98B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Estyn. (2016b) 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Supporting Adult Learning and Skills Acquisition. </w:t>
      </w: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Available at: </w:t>
      </w:r>
      <w:hyperlink r:id="rId10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u w:val="single"/>
          </w:rPr>
          <w:t>https://www.estyn.gov.wales/effective-practice/supporting-adult-learning-and-skills-</w:t>
        </w:r>
      </w:hyperlink>
      <w:hyperlink r:id="rId11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u w:val="single"/>
          </w:rPr>
          <w:t>acquisition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 (Accessed: 20 April 2022).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   </w:t>
      </w:r>
      <w:r w:rsidRPr="00604C7B"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  <w:t> </w:t>
      </w:r>
    </w:p>
    <w:p w14:paraId="0B1F0163" w14:textId="77777777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69EDA07C" w14:textId="3F84D80E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Estyn. (2018) 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Pupil voice shapes the curriculum. </w:t>
      </w: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Available at: </w:t>
      </w:r>
      <w:hyperlink r:id="rId12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u w:val="single"/>
          </w:rPr>
          <w:t>https://www.estyn.gov.wales/effective-practice/pupil-voice-shapes-curriculum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 (Accessed: 26 April 2022).   </w:t>
      </w:r>
      <w:r w:rsidRPr="00604C7B"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  <w:t> </w:t>
      </w:r>
    </w:p>
    <w:p w14:paraId="6661678D" w14:textId="77777777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5C329F98" w14:textId="41CE7D97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Estyn. (2019) 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Provision for Secondary School-Aged Gypsy, Roma and Traveller Pupils. </w:t>
      </w: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Available at:  </w:t>
      </w:r>
      <w:hyperlink r:id="rId13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u w:val="single"/>
          </w:rPr>
          <w:t>https://www.estyn.gov.wales/system/files/2021-</w:t>
        </w:r>
      </w:hyperlink>
      <w:hyperlink r:id="rId14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22"/>
            <w:szCs w:val="22"/>
            <w:u w:val="single"/>
          </w:rPr>
          <w:t>08/Provision%2520for%2520secondary%2520aged%2520Gypsy%2520Roma%2520and%2520Traveller%2520pupils%2520en.pdf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 (Accessed: 21 April 2022).   </w:t>
      </w:r>
      <w:r w:rsidRPr="00604C7B"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  <w:t> </w:t>
      </w:r>
    </w:p>
    <w:p w14:paraId="29B4DCE1" w14:textId="77777777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1D216F4D" w14:textId="77777777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Estyn. 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(2020) Encouraging Learning as a Family. Available at: </w:t>
      </w:r>
      <w:hyperlink r:id="rId15" w:tgtFrame="_blank" w:history="1">
        <w:r w:rsidRPr="00604C7B">
          <w:rPr>
            <w:rStyle w:val="normaltextrun"/>
            <w:rFonts w:ascii="Arial" w:hAnsi="Arial" w:cs="Arial"/>
            <w:i/>
            <w:iCs/>
            <w:color w:val="000000" w:themeColor="text1"/>
            <w:sz w:val="22"/>
            <w:szCs w:val="22"/>
            <w:u w:val="single"/>
          </w:rPr>
          <w:t>https://uowtsd-</w:t>
        </w:r>
      </w:hyperlink>
      <w:hyperlink r:id="rId16" w:tgtFrame="_blank" w:history="1">
        <w:r w:rsidRPr="00604C7B">
          <w:rPr>
            <w:rStyle w:val="normaltextrun"/>
            <w:rFonts w:ascii="Arial" w:hAnsi="Arial" w:cs="Arial"/>
            <w:i/>
            <w:iCs/>
            <w:color w:val="000000" w:themeColor="text1"/>
            <w:sz w:val="22"/>
            <w:szCs w:val="22"/>
            <w:u w:val="single"/>
          </w:rPr>
          <w:t>my.sharepoint.com/:w:/r/personal/1909965_student_uwtsd_ac_uk/_layouts/15/doc.aspx?sourcedoc=%7B3bd925d4-bad2-454e-91d7-</w:t>
        </w:r>
      </w:hyperlink>
      <w:hyperlink r:id="rId17" w:tgtFrame="_blank" w:history="1">
        <w:r w:rsidRPr="00604C7B">
          <w:rPr>
            <w:rStyle w:val="normaltextrun"/>
            <w:rFonts w:ascii="Arial" w:hAnsi="Arial" w:cs="Arial"/>
            <w:i/>
            <w:iCs/>
            <w:color w:val="000000" w:themeColor="text1"/>
            <w:sz w:val="22"/>
            <w:szCs w:val="22"/>
            <w:u w:val="single"/>
          </w:rPr>
          <w:t>4608579ae972%7D&amp;action=edit&amp;cid=74e118d9-fdb3-4fc4-8ec0-88c3d725a3bb</w:t>
        </w:r>
      </w:hyperlink>
      <w:r w:rsidRPr="00604C7B">
        <w:rPr>
          <w:rStyle w:val="normaltextrun"/>
          <w:rFonts w:ascii="Arial" w:hAnsi="Arial" w:cs="Arial"/>
          <w:i/>
          <w:iCs/>
          <w:color w:val="000000" w:themeColor="text1"/>
          <w:sz w:val="22"/>
          <w:szCs w:val="22"/>
        </w:rPr>
        <w:t> </w:t>
      </w:r>
      <w:r w:rsidRPr="00604C7B">
        <w:rPr>
          <w:rStyle w:val="normaltextrun"/>
          <w:rFonts w:ascii="Arial" w:hAnsi="Arial" w:cs="Arial"/>
          <w:color w:val="000000" w:themeColor="text1"/>
          <w:sz w:val="22"/>
          <w:szCs w:val="22"/>
        </w:rPr>
        <w:t>(Accessed: 28 April 2022). </w:t>
      </w:r>
      <w:r w:rsidRPr="00604C7B">
        <w:rPr>
          <w:rStyle w:val="eop"/>
          <w:rFonts w:ascii="Arial" w:hAnsi="Arial" w:cs="Arial"/>
          <w:color w:val="000000" w:themeColor="text1"/>
          <w:sz w:val="22"/>
          <w:szCs w:val="22"/>
          <w:lang w:val="en-US"/>
        </w:rPr>
        <w:t> </w:t>
      </w:r>
    </w:p>
    <w:p w14:paraId="26B791B9" w14:textId="77777777" w:rsidR="00604C7B" w:rsidRPr="00604C7B" w:rsidRDefault="00604C7B" w:rsidP="00604C7B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604C7B">
        <w:rPr>
          <w:rStyle w:val="eop"/>
          <w:rFonts w:ascii="Arial" w:hAnsi="Arial" w:cs="Arial"/>
          <w:color w:val="000000" w:themeColor="text1"/>
          <w:sz w:val="22"/>
          <w:szCs w:val="22"/>
        </w:rPr>
        <w:t> </w:t>
      </w:r>
    </w:p>
    <w:p w14:paraId="6B5E3B40" w14:textId="64FC012D" w:rsidR="00604C7B" w:rsidRPr="00604C7B" w:rsidRDefault="00604C7B" w:rsidP="003B641A">
      <w:pPr>
        <w:jc w:val="both"/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</w:pPr>
      <w:proofErr w:type="spellStart"/>
      <w:r w:rsidRPr="00604C7B">
        <w:rPr>
          <w:rStyle w:val="spellingerrorsuperscript"/>
          <w:rFonts w:ascii="Arial" w:hAnsi="Arial" w:cs="Arial"/>
          <w:color w:val="000000" w:themeColor="text1"/>
          <w:sz w:val="32"/>
          <w:szCs w:val="32"/>
          <w:vertAlign w:val="superscript"/>
        </w:rPr>
        <w:t>Feasy</w:t>
      </w:r>
      <w:proofErr w:type="spellEnd"/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, S. (2017) ‘Home-School-Community Partnership through the lens of Community Development and transformative praxis’, </w:t>
      </w:r>
      <w:hyperlink r:id="rId18" w:tgtFrame="_blank" w:history="1">
        <w:r w:rsidRPr="00604C7B">
          <w:rPr>
            <w:rStyle w:val="normaltextrun"/>
            <w:rFonts w:ascii="Arial" w:hAnsi="Arial" w:cs="Arial"/>
            <w:i/>
            <w:iCs/>
            <w:color w:val="000000" w:themeColor="text1"/>
            <w:sz w:val="32"/>
            <w:szCs w:val="32"/>
            <w:u w:val="single"/>
            <w:vertAlign w:val="superscript"/>
          </w:rPr>
          <w:t>Community Capacity Building</w:t>
        </w:r>
      </w:hyperlink>
      <w:r w:rsidRPr="00604C7B">
        <w:rPr>
          <w:rStyle w:val="normaltextrun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>, relational approach for authentic partnership </w:t>
      </w: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[blog]. 17 July. Available at: </w:t>
      </w:r>
      <w:hyperlink r:id="rId19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32"/>
            <w:szCs w:val="32"/>
            <w:u w:val="single"/>
            <w:vertAlign w:val="superscript"/>
          </w:rPr>
          <w:t>https://theroadlesstravelledby.com/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 (Accessed: 22 April 2022).  </w:t>
      </w:r>
      <w:r w:rsidRPr="00604C7B"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  <w:t> </w:t>
      </w:r>
    </w:p>
    <w:p w14:paraId="32C617F4" w14:textId="77777777" w:rsidR="00604C7B" w:rsidRPr="00604C7B" w:rsidRDefault="00604C7B" w:rsidP="003B641A">
      <w:pPr>
        <w:jc w:val="both"/>
        <w:rPr>
          <w:rFonts w:ascii="Arial" w:hAnsi="Arial" w:cs="Arial"/>
          <w:color w:val="000000" w:themeColor="text1"/>
          <w:sz w:val="32"/>
          <w:szCs w:val="32"/>
          <w:lang w:val="en-US"/>
        </w:rPr>
      </w:pPr>
    </w:p>
    <w:p w14:paraId="1913E650" w14:textId="4C79E3B2" w:rsidR="00604C7B" w:rsidRPr="00604C7B" w:rsidRDefault="00604C7B" w:rsidP="003B641A">
      <w:pPr>
        <w:jc w:val="both"/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lastRenderedPageBreak/>
        <w:t>Leventhal, T., and Brooks-Gunn, J. (2000) ‘The neighbourhoods r=they live in: the effects of neighbourhood residence on child and adolescent outcomes’ 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>Psychological Bulletin</w:t>
      </w: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, 126(2), 309-337, DOI: 10.1037//0033-2909.126.2.309   </w:t>
      </w:r>
      <w:r w:rsidRPr="00604C7B"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  <w:t> </w:t>
      </w:r>
    </w:p>
    <w:p w14:paraId="7B2105F7" w14:textId="77777777" w:rsidR="00604C7B" w:rsidRPr="00604C7B" w:rsidRDefault="00604C7B" w:rsidP="003B641A">
      <w:pPr>
        <w:jc w:val="both"/>
        <w:rPr>
          <w:rFonts w:ascii="Arial" w:hAnsi="Arial" w:cs="Arial"/>
          <w:color w:val="000000" w:themeColor="text1"/>
          <w:sz w:val="32"/>
          <w:szCs w:val="32"/>
          <w:lang w:val="en-US"/>
        </w:rPr>
      </w:pPr>
    </w:p>
    <w:p w14:paraId="17B66CD5" w14:textId="77777777" w:rsidR="00604C7B" w:rsidRPr="00604C7B" w:rsidRDefault="00604C7B" w:rsidP="003B641A">
      <w:pPr>
        <w:jc w:val="both"/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</w:pP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O’Hanlon, C and Holmes, P. (2004). 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 xml:space="preserve">The education of </w:t>
      </w:r>
      <w:r w:rsidRPr="00604C7B">
        <w:rPr>
          <w:rStyle w:val="spellingerrorsuperscript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>gypsy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 xml:space="preserve"> and traveller </w:t>
      </w:r>
      <w:r w:rsidRPr="00604C7B">
        <w:rPr>
          <w:rStyle w:val="spellingerrorsuperscript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>children :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 xml:space="preserve"> towards inclusion and educational achievement</w:t>
      </w: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 xml:space="preserve">. Stoke on Trent: Trentham Books Limited.  </w:t>
      </w:r>
    </w:p>
    <w:p w14:paraId="2B773972" w14:textId="7491C819" w:rsidR="00604C7B" w:rsidRPr="00604C7B" w:rsidRDefault="00604C7B" w:rsidP="003B641A">
      <w:pPr>
        <w:jc w:val="both"/>
        <w:rPr>
          <w:rFonts w:ascii="Arial" w:hAnsi="Arial" w:cs="Arial"/>
          <w:color w:val="000000" w:themeColor="text1"/>
          <w:sz w:val="32"/>
          <w:szCs w:val="3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 </w:t>
      </w:r>
      <w:r w:rsidRPr="00604C7B"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  <w:t> </w:t>
      </w:r>
    </w:p>
    <w:p w14:paraId="17E38E9A" w14:textId="3CEEE0EC" w:rsidR="00604C7B" w:rsidRPr="00604C7B" w:rsidRDefault="00604C7B" w:rsidP="003B641A">
      <w:pPr>
        <w:jc w:val="both"/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Oxford Primary. (2018) ‘4 Things you need to do to prepare for Curriculum Change in Wales’, </w:t>
      </w: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u w:val="single"/>
          <w:vertAlign w:val="superscript"/>
        </w:rPr>
        <w:t>Oxford Education Blog </w:t>
      </w: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[blog]. 5 November. Available at: </w:t>
      </w:r>
      <w:hyperlink r:id="rId20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32"/>
            <w:szCs w:val="32"/>
            <w:u w:val="single"/>
            <w:vertAlign w:val="superscript"/>
          </w:rPr>
          <w:t>https://educationblog.oup.com/primary/4-things-you-need-to-do-to-prepare-for-curriculum-change-in-wales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 (Accessed: 12 April 2022). </w:t>
      </w:r>
      <w:r w:rsidRPr="00604C7B"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  <w:t> </w:t>
      </w:r>
    </w:p>
    <w:p w14:paraId="333791E1" w14:textId="77777777" w:rsidR="00604C7B" w:rsidRPr="00604C7B" w:rsidRDefault="00604C7B" w:rsidP="003B641A">
      <w:pPr>
        <w:jc w:val="both"/>
        <w:rPr>
          <w:rFonts w:ascii="Arial" w:hAnsi="Arial" w:cs="Arial"/>
          <w:color w:val="000000" w:themeColor="text1"/>
          <w:sz w:val="32"/>
          <w:szCs w:val="32"/>
          <w:lang w:val="en-US"/>
        </w:rPr>
      </w:pPr>
    </w:p>
    <w:p w14:paraId="0FE268AA" w14:textId="75E43DE6" w:rsidR="00604C7B" w:rsidRPr="00604C7B" w:rsidRDefault="00604C7B" w:rsidP="003B641A">
      <w:pPr>
        <w:jc w:val="both"/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</w:pPr>
      <w:proofErr w:type="spellStart"/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Paat</w:t>
      </w:r>
      <w:proofErr w:type="spellEnd"/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, Y, F. (2013) ‘Working with immigrant children and their families: An application of Bronfenbrenner's ecological systems theory’, 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>Journal of Human Behaviour in the Social Environment,</w:t>
      </w: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 23(8), pp.954-966, DOI: </w:t>
      </w:r>
      <w:hyperlink r:id="rId21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32"/>
            <w:szCs w:val="32"/>
            <w:u w:val="single"/>
            <w:vertAlign w:val="superscript"/>
          </w:rPr>
          <w:t>https://doi.org/10.1080/10911359.2013.800007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   </w:t>
      </w:r>
      <w:r w:rsidRPr="00604C7B"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  <w:t> </w:t>
      </w:r>
    </w:p>
    <w:p w14:paraId="5027A69A" w14:textId="77777777" w:rsidR="00604C7B" w:rsidRPr="00604C7B" w:rsidRDefault="00604C7B" w:rsidP="003B641A">
      <w:pPr>
        <w:jc w:val="both"/>
        <w:rPr>
          <w:rFonts w:ascii="Arial" w:hAnsi="Arial" w:cs="Arial"/>
          <w:color w:val="000000" w:themeColor="text1"/>
          <w:sz w:val="32"/>
          <w:szCs w:val="32"/>
          <w:lang w:val="en-US"/>
        </w:rPr>
      </w:pPr>
    </w:p>
    <w:p w14:paraId="5AD62289" w14:textId="77777777" w:rsidR="00604C7B" w:rsidRPr="00604C7B" w:rsidRDefault="00604C7B" w:rsidP="003B641A">
      <w:pPr>
        <w:jc w:val="both"/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</w:pP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Smith, E. (2018) </w:t>
      </w:r>
      <w:r w:rsidRPr="00604C7B">
        <w:rPr>
          <w:rStyle w:val="normaltextrun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>Key Issues in Education and Social Justice. </w:t>
      </w: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 xml:space="preserve">London: SAGE Publications Ltd.  The Department for Education. (2020) Introduction to Curriculum for Wales Guidance. </w:t>
      </w:r>
    </w:p>
    <w:p w14:paraId="33EA8A11" w14:textId="77777777" w:rsidR="00604C7B" w:rsidRPr="00604C7B" w:rsidRDefault="00604C7B" w:rsidP="003B641A">
      <w:pPr>
        <w:jc w:val="both"/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</w:pPr>
    </w:p>
    <w:p w14:paraId="7BD5F681" w14:textId="74A7AB79" w:rsidR="00604C7B" w:rsidRPr="00604C7B" w:rsidRDefault="00604C7B" w:rsidP="003B641A">
      <w:pPr>
        <w:jc w:val="both"/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Available at: </w:t>
      </w:r>
      <w:hyperlink r:id="rId22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32"/>
            <w:szCs w:val="32"/>
            <w:u w:val="single"/>
            <w:vertAlign w:val="superscript"/>
          </w:rPr>
          <w:t>https://hwb.gov.wales/curriculum-for-wales/introduction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 (Accessed: 19 April 2022).   </w:t>
      </w:r>
      <w:r w:rsidRPr="00604C7B"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  <w:t> </w:t>
      </w:r>
    </w:p>
    <w:p w14:paraId="5F6A3F96" w14:textId="77777777" w:rsidR="00604C7B" w:rsidRPr="00604C7B" w:rsidRDefault="00604C7B" w:rsidP="003B641A">
      <w:pPr>
        <w:jc w:val="both"/>
        <w:rPr>
          <w:rFonts w:ascii="Arial" w:hAnsi="Arial" w:cs="Arial"/>
          <w:color w:val="000000" w:themeColor="text1"/>
          <w:sz w:val="32"/>
          <w:szCs w:val="32"/>
          <w:lang w:val="en-US"/>
        </w:rPr>
      </w:pPr>
    </w:p>
    <w:p w14:paraId="5A5EAE45" w14:textId="0A163670" w:rsidR="00604C7B" w:rsidRPr="00604C7B" w:rsidRDefault="00604C7B" w:rsidP="003B641A">
      <w:pPr>
        <w:jc w:val="both"/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Unit Lead. (2022) ‘Gypsy Traveller Presentation’, </w:t>
      </w:r>
      <w:proofErr w:type="spellStart"/>
      <w:r w:rsidRPr="00604C7B">
        <w:rPr>
          <w:rStyle w:val="spellingerrorsuperscript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>Yr</w:t>
      </w:r>
      <w:proofErr w:type="spellEnd"/>
      <w:r w:rsidRPr="00604C7B">
        <w:rPr>
          <w:rStyle w:val="normaltextrun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> </w:t>
      </w:r>
      <w:proofErr w:type="spellStart"/>
      <w:r w:rsidRPr="00604C7B">
        <w:rPr>
          <w:rStyle w:val="spellingerrorsuperscript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>Athrofa</w:t>
      </w:r>
      <w:proofErr w:type="spellEnd"/>
      <w:r w:rsidRPr="00604C7B">
        <w:rPr>
          <w:rStyle w:val="normaltextrun"/>
          <w:rFonts w:ascii="Arial" w:hAnsi="Arial" w:cs="Arial"/>
          <w:i/>
          <w:iCs/>
          <w:color w:val="000000" w:themeColor="text1"/>
          <w:sz w:val="32"/>
          <w:szCs w:val="32"/>
          <w:vertAlign w:val="superscript"/>
        </w:rPr>
        <w:t> Additional Learning Needs Conference. </w:t>
      </w: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University of Wales, Trinity, Saint David. 16 – 17th May. Available at: </w:t>
      </w:r>
      <w:hyperlink r:id="rId23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32"/>
            <w:szCs w:val="32"/>
            <w:u w:val="single"/>
            <w:vertAlign w:val="superscript"/>
          </w:rPr>
          <w:t>Gypsy Traveller Presentation.ppt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 (Accessed: 17 February 2022).  </w:t>
      </w:r>
      <w:r w:rsidRPr="00604C7B"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  <w:t> </w:t>
      </w:r>
    </w:p>
    <w:p w14:paraId="11330B1B" w14:textId="77777777" w:rsidR="00604C7B" w:rsidRPr="00604C7B" w:rsidRDefault="00604C7B" w:rsidP="003B641A">
      <w:pPr>
        <w:jc w:val="both"/>
        <w:rPr>
          <w:rFonts w:ascii="Arial" w:hAnsi="Arial" w:cs="Arial"/>
          <w:color w:val="000000" w:themeColor="text1"/>
          <w:sz w:val="32"/>
          <w:szCs w:val="32"/>
          <w:lang w:val="en-US"/>
        </w:rPr>
      </w:pPr>
    </w:p>
    <w:p w14:paraId="7D506D32" w14:textId="6E3DC8EC" w:rsidR="00604C7B" w:rsidRPr="00604C7B" w:rsidRDefault="00604C7B" w:rsidP="003B641A">
      <w:pPr>
        <w:jc w:val="both"/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 xml:space="preserve">Walker, T, L. (2016) ecological Systems Theory: Using Spheres of Influence </w:t>
      </w:r>
      <w:r w:rsidRPr="00604C7B">
        <w:rPr>
          <w:rStyle w:val="spellingerrorsuperscript"/>
          <w:rFonts w:ascii="Arial" w:hAnsi="Arial" w:cs="Arial"/>
          <w:color w:val="000000" w:themeColor="text1"/>
          <w:sz w:val="32"/>
          <w:szCs w:val="32"/>
          <w:vertAlign w:val="superscript"/>
        </w:rPr>
        <w:t>to</w:t>
      </w: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 xml:space="preserve"> Support Small-Unit Climate and Training. Available at: </w:t>
      </w:r>
      <w:hyperlink r:id="rId24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32"/>
            <w:szCs w:val="32"/>
            <w:u w:val="single"/>
            <w:vertAlign w:val="superscript"/>
          </w:rPr>
          <w:t>https://apps.dtic.mil/sti/citations/AD1009046 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(Accessed: 19 April 2022).   </w:t>
      </w:r>
      <w:r w:rsidRPr="00604C7B"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  <w:t> </w:t>
      </w:r>
    </w:p>
    <w:p w14:paraId="5351F5D4" w14:textId="77777777" w:rsidR="00604C7B" w:rsidRPr="00604C7B" w:rsidRDefault="00604C7B" w:rsidP="003B641A">
      <w:pPr>
        <w:jc w:val="both"/>
        <w:rPr>
          <w:rFonts w:ascii="Arial" w:hAnsi="Arial" w:cs="Arial"/>
          <w:color w:val="000000" w:themeColor="text1"/>
          <w:sz w:val="32"/>
          <w:szCs w:val="32"/>
          <w:lang w:val="en-US"/>
        </w:rPr>
      </w:pPr>
    </w:p>
    <w:p w14:paraId="117A1918" w14:textId="77777777" w:rsidR="00604C7B" w:rsidRPr="00604C7B" w:rsidRDefault="00604C7B" w:rsidP="003B641A">
      <w:pPr>
        <w:jc w:val="both"/>
        <w:rPr>
          <w:rFonts w:ascii="Arial" w:hAnsi="Arial" w:cs="Arial"/>
          <w:color w:val="000000" w:themeColor="text1"/>
          <w:sz w:val="32"/>
          <w:szCs w:val="32"/>
          <w:lang w:val="en-US"/>
        </w:rPr>
      </w:pPr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Welsh Government. (2018) An Introduction to the Professional standards for Teaching and Leadership. Available at: </w:t>
      </w:r>
      <w:hyperlink r:id="rId25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32"/>
            <w:szCs w:val="32"/>
            <w:u w:val="single"/>
            <w:vertAlign w:val="superscript"/>
          </w:rPr>
          <w:t>https://hwb.gov.wales/api/storage/932d8940-56f5-</w:t>
        </w:r>
      </w:hyperlink>
      <w:hyperlink r:id="rId26" w:tgtFrame="_blank" w:history="1">
        <w:r w:rsidRPr="00604C7B">
          <w:rPr>
            <w:rStyle w:val="normaltextrun"/>
            <w:rFonts w:ascii="Arial" w:hAnsi="Arial" w:cs="Arial"/>
            <w:color w:val="000000" w:themeColor="text1"/>
            <w:sz w:val="32"/>
            <w:szCs w:val="32"/>
            <w:u w:val="single"/>
            <w:vertAlign w:val="superscript"/>
          </w:rPr>
          <w:t>4660-aa85-afb4e87560a9/an-introduction-to-the-professional-standards-for-teaching-and-leadership.pdf (Accessed: 7 April 2021). </w:t>
        </w:r>
      </w:hyperlink>
      <w:r w:rsidRPr="00604C7B">
        <w:rPr>
          <w:rStyle w:val="normaltextrun"/>
          <w:rFonts w:ascii="Arial" w:hAnsi="Arial" w:cs="Arial"/>
          <w:color w:val="000000" w:themeColor="text1"/>
          <w:sz w:val="32"/>
          <w:szCs w:val="32"/>
          <w:vertAlign w:val="superscript"/>
        </w:rPr>
        <w:t>(Accessed: 19 April 2022).   </w:t>
      </w:r>
      <w:r w:rsidRPr="00604C7B">
        <w:rPr>
          <w:rStyle w:val="eop"/>
          <w:rFonts w:ascii="Arial" w:hAnsi="Arial" w:cs="Arial"/>
          <w:color w:val="000000" w:themeColor="text1"/>
          <w:sz w:val="32"/>
          <w:szCs w:val="32"/>
          <w:lang w:val="en-US"/>
        </w:rPr>
        <w:t> </w:t>
      </w:r>
    </w:p>
    <w:p w14:paraId="14216000" w14:textId="77777777" w:rsidR="00604C7B" w:rsidRPr="00604C7B" w:rsidRDefault="00604C7B" w:rsidP="00604C7B">
      <w:pPr>
        <w:rPr>
          <w:rFonts w:ascii="Arial" w:hAnsi="Arial" w:cs="Arial"/>
          <w:color w:val="000000" w:themeColor="text1"/>
          <w:sz w:val="32"/>
          <w:szCs w:val="32"/>
        </w:rPr>
      </w:pPr>
      <w:r w:rsidRPr="00604C7B">
        <w:rPr>
          <w:rStyle w:val="eop"/>
          <w:rFonts w:ascii="Arial" w:hAnsi="Arial" w:cs="Arial"/>
          <w:color w:val="000000" w:themeColor="text1"/>
          <w:sz w:val="32"/>
          <w:szCs w:val="32"/>
        </w:rPr>
        <w:t> </w:t>
      </w:r>
    </w:p>
    <w:p w14:paraId="07C3B600" w14:textId="77777777" w:rsidR="00A17E17" w:rsidRPr="00604C7B" w:rsidRDefault="00A17E17" w:rsidP="00604C7B">
      <w:pPr>
        <w:rPr>
          <w:rFonts w:ascii="Arial" w:hAnsi="Arial" w:cs="Arial"/>
          <w:color w:val="000000" w:themeColor="text1"/>
          <w:sz w:val="32"/>
          <w:szCs w:val="32"/>
        </w:rPr>
      </w:pPr>
    </w:p>
    <w:sectPr w:rsidR="00A17E17" w:rsidRPr="00604C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C7B"/>
    <w:rsid w:val="003B641A"/>
    <w:rsid w:val="00604C7B"/>
    <w:rsid w:val="00A17E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565E03"/>
  <w15:chartTrackingRefBased/>
  <w15:docId w15:val="{1CC591B6-AFCD-D14E-A3E5-8AE5DF3A64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4C7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604C7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604C7B"/>
  </w:style>
  <w:style w:type="character" w:customStyle="1" w:styleId="eop">
    <w:name w:val="eop"/>
    <w:basedOn w:val="DefaultParagraphFont"/>
    <w:rsid w:val="00604C7B"/>
  </w:style>
  <w:style w:type="character" w:customStyle="1" w:styleId="spellingerrorsuperscript">
    <w:name w:val="spellingerrorsuperscript"/>
    <w:basedOn w:val="DefaultParagraphFont"/>
    <w:rsid w:val="00604C7B"/>
  </w:style>
  <w:style w:type="character" w:customStyle="1" w:styleId="Heading1Char">
    <w:name w:val="Heading 1 Char"/>
    <w:basedOn w:val="DefaultParagraphFont"/>
    <w:link w:val="Heading1"/>
    <w:uiPriority w:val="9"/>
    <w:rsid w:val="00604C7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433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2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820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34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58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08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105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756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452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893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203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70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276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6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485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621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342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701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62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014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756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1-11/Inspection%20report%20Monkton%20Priory%20CP%20%20School%202016.pdf" TargetMode="External"/><Relationship Id="rId13" Type="http://schemas.openxmlformats.org/officeDocument/2006/relationships/hyperlink" Target="https://www.estyn.gov.wales/system/files/2021-08/Provision%2520for%2520secondary%2520aged%2520Gypsy%2520Roma%2520and%2520Traveller%2520pupils%2520en.pdf" TargetMode="External"/><Relationship Id="rId18" Type="http://schemas.openxmlformats.org/officeDocument/2006/relationships/hyperlink" Target="https://theroadlesstravelledby.com/" TargetMode="External"/><Relationship Id="rId26" Type="http://schemas.openxmlformats.org/officeDocument/2006/relationships/hyperlink" Target="https://discover.dtic.mil/results/?q=%22Walker%2C+Tywanquila+L%22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oi.org/10.1080/10911359.2013.800007" TargetMode="External"/><Relationship Id="rId7" Type="http://schemas.openxmlformats.org/officeDocument/2006/relationships/hyperlink" Target="https://mylocalschool.gov.wales/School/6682387?lang=en" TargetMode="External"/><Relationship Id="rId12" Type="http://schemas.openxmlformats.org/officeDocument/2006/relationships/hyperlink" Target="https://www.estyn.gov.wales/effective-practice/pupil-voice-shapes-curriculum" TargetMode="External"/><Relationship Id="rId17" Type="http://schemas.openxmlformats.org/officeDocument/2006/relationships/hyperlink" Target="https://uowtsd-my.sharepoint.com/:w:/r/personal/1909965_student_uwtsd_ac_uk/_layouts/15/doc.aspx?sourcedoc=%7B3bd925d4-bad2-454e-91d7-4608579ae972%7D&amp;action=edit&amp;cid=74e118d9-fdb3-4fc4-8ec0-88c3d725a3bb" TargetMode="External"/><Relationship Id="rId25" Type="http://schemas.openxmlformats.org/officeDocument/2006/relationships/hyperlink" Target="https://discover.dtic.mil/results/?q=%22Walker%2C+Tywanquila+L%22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uowtsd-my.sharepoint.com/:w:/r/personal/1909965_student_uwtsd_ac_uk/_layouts/15/doc.aspx?sourcedoc=%7B3bd925d4-bad2-454e-91d7-4608579ae972%7D&amp;action=edit&amp;cid=74e118d9-fdb3-4fc4-8ec0-88c3d725a3bb" TargetMode="External"/><Relationship Id="rId20" Type="http://schemas.openxmlformats.org/officeDocument/2006/relationships/hyperlink" Target="https://educationblog.oup.com/primary/4-things-you-need-to-do-to-prepare-for-curriculum-change-in-wale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96/56/contents" TargetMode="External"/><Relationship Id="rId11" Type="http://schemas.openxmlformats.org/officeDocument/2006/relationships/hyperlink" Target="https://www.estyn.gov.wales/effective-practice/supporting-adult-learning-and-skills-acquisition" TargetMode="External"/><Relationship Id="rId24" Type="http://schemas.openxmlformats.org/officeDocument/2006/relationships/hyperlink" Target="https://discover.dtic.mil/results/?q=%22Walker%2C+Tywanquila+L%22" TargetMode="External"/><Relationship Id="rId5" Type="http://schemas.openxmlformats.org/officeDocument/2006/relationships/hyperlink" Target="https://gov.wales/sites/default/files/publications/2018-03/successful-futures.pdf" TargetMode="External"/><Relationship Id="rId15" Type="http://schemas.openxmlformats.org/officeDocument/2006/relationships/hyperlink" Target="https://uowtsd-my.sharepoint.com/:w:/r/personal/1909965_student_uwtsd_ac_uk/_layouts/15/doc.aspx?sourcedoc=%7B3bd925d4-bad2-454e-91d7-4608579ae972%7D&amp;action=edit&amp;cid=74e118d9-fdb3-4fc4-8ec0-88c3d725a3bb" TargetMode="External"/><Relationship Id="rId23" Type="http://schemas.openxmlformats.org/officeDocument/2006/relationships/hyperlink" Target="https://uowtsd-my.sharepoint.com/:p:/g/personal/1909965_student_uwtsd_ac_uk/Ea4u3ZmSEclItriHwVCUqbUBf-naBTLLcUU-jxvbANw4Bw?e=DqQ8uA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estyn.gov.wales/effective-practice/supporting-adult-learning-and-skills-acquisition" TargetMode="External"/><Relationship Id="rId19" Type="http://schemas.openxmlformats.org/officeDocument/2006/relationships/hyperlink" Target="https://theroadlesstravelledby.com/" TargetMode="External"/><Relationship Id="rId4" Type="http://schemas.openxmlformats.org/officeDocument/2006/relationships/hyperlink" Target="https://doi.org/10.1177%2F2158244015590840" TargetMode="External"/><Relationship Id="rId9" Type="http://schemas.openxmlformats.org/officeDocument/2006/relationships/hyperlink" Target="https://www.estyn.gov.wales/system/files/2021-11/Inspection%20report%20Monkton%20Priory%20CP%20%20School%202016.pdf" TargetMode="External"/><Relationship Id="rId14" Type="http://schemas.openxmlformats.org/officeDocument/2006/relationships/hyperlink" Target="https://www.estyn.gov.wales/system/files/2021-08/Provision%2520for%2520secondary%2520aged%2520Gypsy%2520Roma%2520and%2520Traveller%2520pupils%2520en.pdf" TargetMode="External"/><Relationship Id="rId22" Type="http://schemas.openxmlformats.org/officeDocument/2006/relationships/hyperlink" Target="https://hwb.gov.wales/curriculum-for-wales/introduction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1086</Words>
  <Characters>6196</Characters>
  <Application>Microsoft Office Word</Application>
  <DocSecurity>0</DocSecurity>
  <Lines>51</Lines>
  <Paragraphs>14</Paragraphs>
  <ScaleCrop>false</ScaleCrop>
  <Company/>
  <LinksUpToDate>false</LinksUpToDate>
  <CharactersWithSpaces>7268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Lloyd (1909965)</dc:creator>
  <cp:keywords/>
  <dc:description/>
  <cp:lastModifiedBy>Lily Lloyd (1909965)</cp:lastModifiedBy>
  <cp:revision>2</cp:revision>
  <dcterms:created xsi:type="dcterms:W3CDTF">2022-05-04T19:12:00Z</dcterms:created>
  <dcterms:modified xsi:type="dcterms:W3CDTF">2022-05-04T19:17:00Z</dcterms:modified>
</cp:coreProperties>
</file>