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3E41BB" w14:textId="08990DF9" w:rsidR="00CC64B2" w:rsidRPr="00A022BE" w:rsidRDefault="00A022BE" w:rsidP="00A022BE">
      <w:pPr>
        <w:spacing w:line="360" w:lineRule="auto"/>
        <w:rPr>
          <w:rFonts w:ascii="Arial" w:hAnsi="Arial" w:cs="Arial"/>
          <w:sz w:val="24"/>
          <w:szCs w:val="24"/>
        </w:rPr>
      </w:pPr>
      <w:r w:rsidRPr="00A022BE">
        <w:rPr>
          <w:rFonts w:ascii="Arial" w:hAnsi="Arial" w:cs="Arial"/>
          <w:sz w:val="24"/>
          <w:szCs w:val="24"/>
        </w:rPr>
        <w:t>ECEY4003</w:t>
      </w:r>
    </w:p>
    <w:p w14:paraId="72B9BFC7" w14:textId="0A255B0E" w:rsidR="00A022BE" w:rsidRPr="00A022BE" w:rsidRDefault="00A022BE" w:rsidP="00A022BE">
      <w:pPr>
        <w:spacing w:line="360" w:lineRule="auto"/>
        <w:rPr>
          <w:rFonts w:ascii="Arial" w:hAnsi="Arial" w:cs="Arial"/>
          <w:sz w:val="24"/>
          <w:szCs w:val="24"/>
        </w:rPr>
      </w:pPr>
      <w:r w:rsidRPr="00A022BE">
        <w:rPr>
          <w:rFonts w:ascii="Arial" w:hAnsi="Arial" w:cs="Arial"/>
          <w:sz w:val="24"/>
          <w:szCs w:val="24"/>
        </w:rPr>
        <w:t>2203313</w:t>
      </w:r>
    </w:p>
    <w:p w14:paraId="337586C1" w14:textId="3FAC7248" w:rsidR="00A022BE" w:rsidRDefault="00A022BE" w:rsidP="00A022BE">
      <w:pPr>
        <w:spacing w:line="360" w:lineRule="auto"/>
        <w:rPr>
          <w:rFonts w:ascii="Arial" w:hAnsi="Arial" w:cs="Arial"/>
          <w:sz w:val="24"/>
          <w:szCs w:val="24"/>
        </w:rPr>
      </w:pPr>
      <w:r w:rsidRPr="00A022BE">
        <w:rPr>
          <w:rFonts w:ascii="Arial" w:hAnsi="Arial" w:cs="Arial"/>
          <w:sz w:val="24"/>
          <w:szCs w:val="24"/>
        </w:rPr>
        <w:t xml:space="preserve">Word count – </w:t>
      </w:r>
    </w:p>
    <w:p w14:paraId="4AAC079C" w14:textId="44ACC822" w:rsidR="00A022BE" w:rsidRDefault="00A022BE" w:rsidP="00A022BE">
      <w:pPr>
        <w:spacing w:line="360" w:lineRule="auto"/>
        <w:rPr>
          <w:rFonts w:ascii="Arial" w:hAnsi="Arial" w:cs="Arial"/>
          <w:sz w:val="24"/>
          <w:szCs w:val="24"/>
        </w:rPr>
      </w:pPr>
    </w:p>
    <w:p w14:paraId="33869FBD" w14:textId="6C8E2454" w:rsidR="00A022BE" w:rsidRDefault="00A022BE" w:rsidP="00A022BE">
      <w:pPr>
        <w:spacing w:line="360" w:lineRule="auto"/>
        <w:rPr>
          <w:rFonts w:ascii="Arial" w:hAnsi="Arial" w:cs="Arial"/>
          <w:sz w:val="24"/>
          <w:szCs w:val="24"/>
        </w:rPr>
      </w:pPr>
      <w:r>
        <w:rPr>
          <w:rFonts w:ascii="Arial" w:hAnsi="Arial" w:cs="Arial"/>
          <w:sz w:val="24"/>
          <w:szCs w:val="24"/>
        </w:rPr>
        <w:t>Section 1</w:t>
      </w:r>
    </w:p>
    <w:p w14:paraId="09E70CD0" w14:textId="20E2D0B3" w:rsidR="00AD530A" w:rsidRDefault="00EE7F84" w:rsidP="00A022BE">
      <w:pPr>
        <w:spacing w:line="360" w:lineRule="auto"/>
        <w:rPr>
          <w:rFonts w:ascii="Arial" w:hAnsi="Arial" w:cs="Arial"/>
          <w:sz w:val="24"/>
          <w:szCs w:val="24"/>
        </w:rPr>
      </w:pPr>
      <w:r>
        <w:rPr>
          <w:rFonts w:ascii="Arial" w:hAnsi="Arial" w:cs="Arial"/>
          <w:sz w:val="24"/>
          <w:szCs w:val="24"/>
        </w:rPr>
        <w:t>Young children engage in self-directed play when they participate in physical or cognitive activities that fulfill their own inclinations</w:t>
      </w:r>
      <w:r w:rsidR="00DB1101">
        <w:rPr>
          <w:rFonts w:ascii="Arial" w:hAnsi="Arial" w:cs="Arial"/>
          <w:sz w:val="24"/>
          <w:szCs w:val="24"/>
        </w:rPr>
        <w:t>, this includes the curiosity to discover their interests. Self-directed play will allow children to be free and pursue their individual interests (</w:t>
      </w:r>
      <w:proofErr w:type="spellStart"/>
      <w:r w:rsidR="00DB1101">
        <w:rPr>
          <w:rFonts w:ascii="Arial" w:hAnsi="Arial" w:cs="Arial"/>
          <w:sz w:val="24"/>
          <w:szCs w:val="24"/>
        </w:rPr>
        <w:t>Schwarzmueller</w:t>
      </w:r>
      <w:proofErr w:type="spellEnd"/>
      <w:r w:rsidR="00DB1101">
        <w:rPr>
          <w:rFonts w:ascii="Arial" w:hAnsi="Arial" w:cs="Arial"/>
          <w:sz w:val="24"/>
          <w:szCs w:val="24"/>
        </w:rPr>
        <w:t xml:space="preserve"> and Rinaldo, 2013).</w:t>
      </w:r>
      <w:r w:rsidR="00CD0BA0">
        <w:rPr>
          <w:rFonts w:ascii="Arial" w:hAnsi="Arial" w:cs="Arial"/>
          <w:sz w:val="24"/>
          <w:szCs w:val="24"/>
        </w:rPr>
        <w:t xml:space="preserve"> </w:t>
      </w:r>
      <w:r w:rsidR="001B512B">
        <w:rPr>
          <w:rFonts w:ascii="Arial" w:hAnsi="Arial" w:cs="Arial"/>
          <w:sz w:val="24"/>
          <w:szCs w:val="24"/>
        </w:rPr>
        <w:t>Brown (2014) argues that the t</w:t>
      </w:r>
      <w:r w:rsidR="0063392B">
        <w:rPr>
          <w:rFonts w:ascii="Arial" w:hAnsi="Arial" w:cs="Arial"/>
          <w:sz w:val="24"/>
          <w:szCs w:val="24"/>
        </w:rPr>
        <w:t xml:space="preserve">ype of play that aims to promote self-directed, freely </w:t>
      </w:r>
      <w:r w:rsidR="003613DA">
        <w:rPr>
          <w:rFonts w:ascii="Arial" w:hAnsi="Arial" w:cs="Arial"/>
          <w:sz w:val="24"/>
          <w:szCs w:val="24"/>
        </w:rPr>
        <w:t>chosen,</w:t>
      </w:r>
      <w:r w:rsidR="0063392B">
        <w:rPr>
          <w:rFonts w:ascii="Arial" w:hAnsi="Arial" w:cs="Arial"/>
          <w:sz w:val="24"/>
          <w:szCs w:val="24"/>
        </w:rPr>
        <w:t xml:space="preserve"> and motivated play is the most valuable play there is. </w:t>
      </w:r>
      <w:r w:rsidR="00787AF6">
        <w:rPr>
          <w:rFonts w:ascii="Arial" w:hAnsi="Arial" w:cs="Arial"/>
          <w:sz w:val="24"/>
          <w:szCs w:val="24"/>
        </w:rPr>
        <w:t xml:space="preserve">According to Wood (2013) </w:t>
      </w:r>
      <w:r w:rsidR="00C25C92">
        <w:rPr>
          <w:rFonts w:ascii="Arial" w:hAnsi="Arial" w:cs="Arial"/>
          <w:sz w:val="24"/>
          <w:szCs w:val="24"/>
        </w:rPr>
        <w:t xml:space="preserve">children have the choice to practice their self-regulation, responsibility, and control as well as direct their own learning without adult interference or guidance. Wood (2013) believes the results of research shows that a child’s decisions are based on relationships and frameworks, entailing conflict negotiation and resistance. </w:t>
      </w:r>
      <w:r w:rsidR="00DD695D">
        <w:rPr>
          <w:rFonts w:ascii="Arial" w:hAnsi="Arial" w:cs="Arial"/>
          <w:sz w:val="24"/>
          <w:szCs w:val="24"/>
        </w:rPr>
        <w:t>Deep play that enlightens, facilitates, and sets boundaries for children to exercise both their bodies and brains is essential (</w:t>
      </w:r>
      <w:proofErr w:type="spellStart"/>
      <w:r w:rsidR="00DD695D">
        <w:rPr>
          <w:rFonts w:ascii="Arial" w:hAnsi="Arial" w:cs="Arial"/>
          <w:sz w:val="24"/>
          <w:szCs w:val="24"/>
        </w:rPr>
        <w:t>Bottrill</w:t>
      </w:r>
      <w:proofErr w:type="spellEnd"/>
      <w:r w:rsidR="00DD695D">
        <w:rPr>
          <w:rFonts w:ascii="Arial" w:hAnsi="Arial" w:cs="Arial"/>
          <w:sz w:val="24"/>
          <w:szCs w:val="24"/>
        </w:rPr>
        <w:t xml:space="preserve">, 2018). </w:t>
      </w:r>
      <w:r w:rsidR="00BE4973">
        <w:rPr>
          <w:rFonts w:ascii="Arial" w:hAnsi="Arial" w:cs="Arial"/>
          <w:sz w:val="24"/>
          <w:szCs w:val="24"/>
        </w:rPr>
        <w:t xml:space="preserve">As stated by Veitch et al (2006) a </w:t>
      </w:r>
      <w:r w:rsidR="00DD695D">
        <w:rPr>
          <w:rFonts w:ascii="Arial" w:hAnsi="Arial" w:cs="Arial"/>
          <w:sz w:val="24"/>
          <w:szCs w:val="24"/>
        </w:rPr>
        <w:t xml:space="preserve">child’s </w:t>
      </w:r>
      <w:r w:rsidR="00BE4973">
        <w:rPr>
          <w:rFonts w:ascii="Arial" w:hAnsi="Arial" w:cs="Arial"/>
          <w:sz w:val="24"/>
          <w:szCs w:val="24"/>
        </w:rPr>
        <w:t>ability to play unrestrainedly during their free time has the potential to have a significant role in they physical activity. Children’s active free play is influenced by a variety of factors, including individual, social, and physical environment levels.</w:t>
      </w:r>
      <w:r w:rsidR="000E1CD4">
        <w:rPr>
          <w:rFonts w:ascii="Arial" w:hAnsi="Arial" w:cs="Arial"/>
          <w:sz w:val="24"/>
          <w:szCs w:val="24"/>
        </w:rPr>
        <w:t xml:space="preserve"> </w:t>
      </w:r>
      <w:r w:rsidR="00AD530A">
        <w:rPr>
          <w:rFonts w:ascii="Arial" w:hAnsi="Arial" w:cs="Arial"/>
          <w:sz w:val="24"/>
          <w:szCs w:val="24"/>
        </w:rPr>
        <w:t>Aras (2015) mentions that children have the option to p</w:t>
      </w:r>
      <w:r w:rsidR="000E1CD4">
        <w:rPr>
          <w:rFonts w:ascii="Arial" w:hAnsi="Arial" w:cs="Arial"/>
          <w:sz w:val="24"/>
          <w:szCs w:val="24"/>
        </w:rPr>
        <w:t>l</w:t>
      </w:r>
      <w:r w:rsidR="00AD530A">
        <w:rPr>
          <w:rFonts w:ascii="Arial" w:hAnsi="Arial" w:cs="Arial"/>
          <w:sz w:val="24"/>
          <w:szCs w:val="24"/>
        </w:rPr>
        <w:t xml:space="preserve">ay according to their individual interests and needs during self-directed play. Children can decide what they play with, who they play with and how they play. Self-directed play, according to teachers, meets children’s developmental needs. </w:t>
      </w:r>
      <w:r w:rsidR="003E676B">
        <w:rPr>
          <w:rFonts w:ascii="Arial" w:hAnsi="Arial" w:cs="Arial"/>
          <w:sz w:val="24"/>
          <w:szCs w:val="24"/>
        </w:rPr>
        <w:t>Most</w:t>
      </w:r>
      <w:r w:rsidR="00AD530A">
        <w:rPr>
          <w:rFonts w:ascii="Arial" w:hAnsi="Arial" w:cs="Arial"/>
          <w:sz w:val="24"/>
          <w:szCs w:val="24"/>
        </w:rPr>
        <w:t xml:space="preserve"> teachers and practitioners pay particular attention to the benefits of self-directed play for social development. </w:t>
      </w:r>
    </w:p>
    <w:p w14:paraId="6BFD45FD" w14:textId="43EC8C4A" w:rsidR="00E349CB" w:rsidRDefault="000E1CD4" w:rsidP="00A022BE">
      <w:pPr>
        <w:spacing w:line="360" w:lineRule="auto"/>
        <w:rPr>
          <w:rFonts w:ascii="Arial" w:hAnsi="Arial" w:cs="Arial"/>
          <w:sz w:val="24"/>
          <w:szCs w:val="24"/>
        </w:rPr>
      </w:pPr>
      <w:r>
        <w:rPr>
          <w:rFonts w:ascii="Arial" w:hAnsi="Arial" w:cs="Arial"/>
          <w:sz w:val="24"/>
          <w:szCs w:val="24"/>
        </w:rPr>
        <w:t xml:space="preserve">As stated by Else (2014) children will find resources that welcome the and enable them to freely express themselves if practitioners </w:t>
      </w:r>
      <w:r w:rsidR="00D92C9E">
        <w:rPr>
          <w:rFonts w:ascii="Arial" w:hAnsi="Arial" w:cs="Arial"/>
          <w:sz w:val="24"/>
          <w:szCs w:val="24"/>
        </w:rPr>
        <w:t xml:space="preserve">encourage self-directed play in settings. Practitioners should try to guarantee that activities are child-selected, interesting and rewarding while planning provision. Environments that encourage play should provide a range of possibilities for children to investigate intellectual and </w:t>
      </w:r>
      <w:r w:rsidR="00D92C9E">
        <w:rPr>
          <w:rFonts w:ascii="Arial" w:hAnsi="Arial" w:cs="Arial"/>
          <w:sz w:val="24"/>
          <w:szCs w:val="24"/>
        </w:rPr>
        <w:lastRenderedPageBreak/>
        <w:t xml:space="preserve">cognitive play, physical and cultural play, </w:t>
      </w:r>
      <w:r w:rsidR="00CE4508">
        <w:rPr>
          <w:rFonts w:ascii="Arial" w:hAnsi="Arial" w:cs="Arial"/>
          <w:sz w:val="24"/>
          <w:szCs w:val="24"/>
        </w:rPr>
        <w:t>role-play,</w:t>
      </w:r>
      <w:r w:rsidR="00D92C9E">
        <w:rPr>
          <w:rFonts w:ascii="Arial" w:hAnsi="Arial" w:cs="Arial"/>
          <w:sz w:val="24"/>
          <w:szCs w:val="24"/>
        </w:rPr>
        <w:t xml:space="preserve"> and communication in order to meet children’s evolving requirements. </w:t>
      </w:r>
    </w:p>
    <w:p w14:paraId="30353B26" w14:textId="386D16CE" w:rsidR="00465176" w:rsidRDefault="00FA361B" w:rsidP="00A022BE">
      <w:pPr>
        <w:spacing w:line="360" w:lineRule="auto"/>
        <w:rPr>
          <w:rFonts w:ascii="Arial" w:hAnsi="Arial" w:cs="Arial"/>
          <w:sz w:val="24"/>
          <w:szCs w:val="24"/>
        </w:rPr>
      </w:pPr>
      <w:r>
        <w:rPr>
          <w:rFonts w:ascii="Arial" w:hAnsi="Arial" w:cs="Arial"/>
          <w:sz w:val="24"/>
          <w:szCs w:val="24"/>
        </w:rPr>
        <w:t>Hendy and Toon (2001) maintain that o</w:t>
      </w:r>
      <w:r w:rsidR="009F5CE7">
        <w:rPr>
          <w:rFonts w:ascii="Arial" w:hAnsi="Arial" w:cs="Arial"/>
          <w:sz w:val="24"/>
          <w:szCs w:val="24"/>
        </w:rPr>
        <w:t>ne of the first activities that can be seen in young children’s behaviour is imaginative play, which is extraordinary. Frequently, encouraging personal, social</w:t>
      </w:r>
      <w:r w:rsidR="003E676B">
        <w:rPr>
          <w:rFonts w:ascii="Arial" w:hAnsi="Arial" w:cs="Arial"/>
          <w:sz w:val="24"/>
          <w:szCs w:val="24"/>
        </w:rPr>
        <w:t>,</w:t>
      </w:r>
      <w:r w:rsidR="009F5CE7">
        <w:rPr>
          <w:rFonts w:ascii="Arial" w:hAnsi="Arial" w:cs="Arial"/>
          <w:sz w:val="24"/>
          <w:szCs w:val="24"/>
        </w:rPr>
        <w:t xml:space="preserve"> and emotional development is considered valuable for children. Children naturally participate in imaginative play to improve their understanding of this viewpoint. Children should have the chance to practice being adults by narrating stories about their life. This will allow them to maintain a connection to their cultural history. </w:t>
      </w:r>
      <w:r w:rsidR="0092114D">
        <w:rPr>
          <w:rFonts w:ascii="Arial" w:hAnsi="Arial" w:cs="Arial"/>
          <w:sz w:val="24"/>
          <w:szCs w:val="24"/>
        </w:rPr>
        <w:t>As stated by Weisberg (2015) imaginative play has a figurative resemblance to reality, as a result, imaginative play can offer children practice with managing relationships, which could improve their language abilities</w:t>
      </w:r>
      <w:r w:rsidR="0089164B">
        <w:rPr>
          <w:rFonts w:ascii="Arial" w:hAnsi="Arial" w:cs="Arial"/>
          <w:sz w:val="24"/>
          <w:szCs w:val="24"/>
        </w:rPr>
        <w:t xml:space="preserve">. Theory of mind reasoning and imaginative play both place an emphasis on understanding others’ states of mind in order to effectively understand their behaviour. </w:t>
      </w:r>
      <w:r w:rsidR="00465176">
        <w:rPr>
          <w:rFonts w:ascii="Arial" w:hAnsi="Arial" w:cs="Arial"/>
          <w:sz w:val="24"/>
          <w:szCs w:val="24"/>
        </w:rPr>
        <w:t>Whilst imaginative play can seem like an activity children do for fun at first, more research has shown that imaginative play is linked critically to a child’s cognitive and social abilities, these include symbolic reasoning, psychological theory</w:t>
      </w:r>
      <w:r w:rsidR="0092114D">
        <w:rPr>
          <w:rFonts w:ascii="Arial" w:hAnsi="Arial" w:cs="Arial"/>
          <w:sz w:val="24"/>
          <w:szCs w:val="24"/>
        </w:rPr>
        <w:t>,</w:t>
      </w:r>
      <w:r w:rsidR="00465176">
        <w:rPr>
          <w:rFonts w:ascii="Arial" w:hAnsi="Arial" w:cs="Arial"/>
          <w:sz w:val="24"/>
          <w:szCs w:val="24"/>
        </w:rPr>
        <w:t xml:space="preserve"> and reasoning. </w:t>
      </w:r>
    </w:p>
    <w:p w14:paraId="7B9DF435" w14:textId="77777777" w:rsidR="00321BBF" w:rsidRDefault="00923CC0" w:rsidP="0092114D">
      <w:pPr>
        <w:spacing w:line="360" w:lineRule="auto"/>
        <w:rPr>
          <w:rFonts w:ascii="Arial" w:hAnsi="Arial" w:cs="Arial"/>
          <w:sz w:val="24"/>
          <w:szCs w:val="24"/>
        </w:rPr>
      </w:pPr>
      <w:r>
        <w:rPr>
          <w:rFonts w:ascii="Arial" w:hAnsi="Arial" w:cs="Arial"/>
          <w:sz w:val="24"/>
          <w:szCs w:val="24"/>
        </w:rPr>
        <w:t xml:space="preserve">Duffy (2006) points out that children investigate, problem solve, think about, and develop new meanings using their representations. Children develop a feeling of control that improves their perception of their own qualities when given the chance and ability represent themselves. Children have the chance to develop their skills, perspectives and understanding through a curriculum full of creativity and imaginative activities that will be beneficial to all aspects of their education and development. </w:t>
      </w:r>
      <w:r w:rsidR="0092114D">
        <w:rPr>
          <w:rFonts w:ascii="Arial" w:hAnsi="Arial" w:cs="Arial"/>
          <w:sz w:val="24"/>
          <w:szCs w:val="24"/>
        </w:rPr>
        <w:t>Practitioners can learn about children’s knowledge of the world by observing them while they are engaged in imaginative play (Hendy and Toon, 2001).</w:t>
      </w:r>
    </w:p>
    <w:p w14:paraId="7D1DD8B1" w14:textId="2DC8D636" w:rsidR="00CB375E" w:rsidRDefault="00321BBF" w:rsidP="00465176">
      <w:pPr>
        <w:spacing w:line="360" w:lineRule="auto"/>
        <w:rPr>
          <w:rFonts w:ascii="Arial" w:hAnsi="Arial" w:cs="Arial"/>
          <w:sz w:val="24"/>
          <w:szCs w:val="24"/>
        </w:rPr>
      </w:pPr>
      <w:r>
        <w:rPr>
          <w:rFonts w:ascii="Arial" w:hAnsi="Arial" w:cs="Arial"/>
          <w:sz w:val="24"/>
          <w:szCs w:val="24"/>
        </w:rPr>
        <w:t>Children as young as twelve to fifteen months old start to engage in imaginative or fantasy play. One of the earliest psychologists to describe this in depth was Piaget (1951) who observed his children’s behaviours. Many children take part in imaginary acts or use imaginary items during imaginary or fantasy play, however, some children even create an imaginary companion or an imaginary friend. Young children communicate with their imaginary friend and play imaginary games with them (Smith, 2009).</w:t>
      </w:r>
      <w:r w:rsidR="00505E70">
        <w:rPr>
          <w:rFonts w:ascii="Arial" w:hAnsi="Arial" w:cs="Arial"/>
          <w:sz w:val="24"/>
          <w:szCs w:val="24"/>
        </w:rPr>
        <w:t xml:space="preserve"> </w:t>
      </w:r>
    </w:p>
    <w:p w14:paraId="0CCEB035" w14:textId="000F78A0" w:rsidR="00505E70" w:rsidRDefault="00505E70" w:rsidP="00465176">
      <w:pPr>
        <w:spacing w:line="360" w:lineRule="auto"/>
        <w:rPr>
          <w:rFonts w:ascii="Arial" w:hAnsi="Arial" w:cs="Arial"/>
          <w:sz w:val="24"/>
          <w:szCs w:val="24"/>
        </w:rPr>
      </w:pPr>
      <w:r>
        <w:rPr>
          <w:rFonts w:ascii="Arial" w:hAnsi="Arial" w:cs="Arial"/>
          <w:sz w:val="24"/>
          <w:szCs w:val="24"/>
        </w:rPr>
        <w:lastRenderedPageBreak/>
        <w:t>666</w:t>
      </w:r>
    </w:p>
    <w:p w14:paraId="42BF529D" w14:textId="22460013" w:rsidR="00CB375E" w:rsidRDefault="00CB375E" w:rsidP="00465176">
      <w:pPr>
        <w:spacing w:line="360" w:lineRule="auto"/>
        <w:rPr>
          <w:rFonts w:ascii="Arial" w:hAnsi="Arial" w:cs="Arial"/>
          <w:sz w:val="24"/>
          <w:szCs w:val="24"/>
        </w:rPr>
      </w:pPr>
      <w:r>
        <w:rPr>
          <w:rFonts w:ascii="Arial" w:hAnsi="Arial" w:cs="Arial"/>
          <w:sz w:val="24"/>
          <w:szCs w:val="24"/>
        </w:rPr>
        <w:t>Section 2</w:t>
      </w:r>
    </w:p>
    <w:p w14:paraId="1EB4EC9D" w14:textId="1C4B38F3" w:rsidR="0088436B" w:rsidRDefault="00C34040" w:rsidP="0088436B">
      <w:pPr>
        <w:spacing w:line="360" w:lineRule="auto"/>
        <w:rPr>
          <w:rFonts w:ascii="Arial" w:hAnsi="Arial" w:cs="Arial"/>
          <w:sz w:val="24"/>
          <w:szCs w:val="24"/>
        </w:rPr>
      </w:pPr>
      <w:r>
        <w:rPr>
          <w:rFonts w:ascii="Arial" w:hAnsi="Arial" w:cs="Arial"/>
          <w:sz w:val="24"/>
          <w:szCs w:val="24"/>
        </w:rPr>
        <w:t xml:space="preserve">It is often said that children’s play is essential to their development and growth as well as their fundamental need to learn about and explore their surrounding environment. Children have the chance to form receptive relationships with their friends and other children, adults, and the environment through play. Children can interact naturally with others and their surroundings through play. Similarly, children can gain self-control, learn about their own </w:t>
      </w:r>
      <w:r w:rsidR="00A00C18">
        <w:rPr>
          <w:rFonts w:ascii="Arial" w:hAnsi="Arial" w:cs="Arial"/>
          <w:sz w:val="24"/>
          <w:szCs w:val="24"/>
        </w:rPr>
        <w:t>boundaries,</w:t>
      </w:r>
      <w:r>
        <w:rPr>
          <w:rFonts w:ascii="Arial" w:hAnsi="Arial" w:cs="Arial"/>
          <w:sz w:val="24"/>
          <w:szCs w:val="24"/>
        </w:rPr>
        <w:t xml:space="preserve"> and feel free by playing. Children can establish and deepen connections between their knowledge and their experiences in the environment surrounding them due to the </w:t>
      </w:r>
      <w:r w:rsidR="00A00C18">
        <w:rPr>
          <w:rFonts w:ascii="Arial" w:hAnsi="Arial" w:cs="Arial"/>
          <w:sz w:val="24"/>
          <w:szCs w:val="24"/>
        </w:rPr>
        <w:t xml:space="preserve">play experiences and interactions that help shape the architecture of the brain. It is said that children should be independent and autonomous when playing so they can make decisions and solve problems independently, developing their self-esteem and belief in their own talents (Waters-Davies, 2022). </w:t>
      </w:r>
      <w:r w:rsidR="00C533C9">
        <w:rPr>
          <w:rFonts w:ascii="Arial" w:hAnsi="Arial" w:cs="Arial"/>
          <w:sz w:val="24"/>
          <w:szCs w:val="24"/>
        </w:rPr>
        <w:t>According to Ho</w:t>
      </w:r>
      <w:r w:rsidR="00126DA4">
        <w:rPr>
          <w:rFonts w:ascii="Arial" w:hAnsi="Arial" w:cs="Arial"/>
          <w:sz w:val="24"/>
          <w:szCs w:val="24"/>
        </w:rPr>
        <w:t>w</w:t>
      </w:r>
      <w:r w:rsidR="00C533C9">
        <w:rPr>
          <w:rFonts w:ascii="Arial" w:hAnsi="Arial" w:cs="Arial"/>
          <w:sz w:val="24"/>
          <w:szCs w:val="24"/>
        </w:rPr>
        <w:t xml:space="preserve">ard (2020) play can be self-directed, but it can also be purposefully used to assist learning and mental wellness in learning and therapy. </w:t>
      </w:r>
      <w:r w:rsidR="00126DA4">
        <w:rPr>
          <w:rFonts w:ascii="Arial" w:hAnsi="Arial" w:cs="Arial"/>
          <w:sz w:val="24"/>
          <w:szCs w:val="24"/>
        </w:rPr>
        <w:t>For children to have a healthy development, play is important. Play has numerous social, emotional, cognitive, and physical advantages from a developmental standpoint. In a secure and interesting environment, it enables children and peers to focus on their physical abilities, mimic different situations, and discuss various advantages and disadvantages (</w:t>
      </w:r>
      <w:proofErr w:type="spellStart"/>
      <w:r w:rsidR="00126DA4">
        <w:rPr>
          <w:rFonts w:ascii="Arial" w:hAnsi="Arial" w:cs="Arial"/>
          <w:sz w:val="24"/>
          <w:szCs w:val="24"/>
        </w:rPr>
        <w:t>Nijhof</w:t>
      </w:r>
      <w:proofErr w:type="spellEnd"/>
      <w:r w:rsidR="00126DA4">
        <w:rPr>
          <w:rFonts w:ascii="Arial" w:hAnsi="Arial" w:cs="Arial"/>
          <w:sz w:val="24"/>
          <w:szCs w:val="24"/>
        </w:rPr>
        <w:t xml:space="preserve"> et al., 2018). </w:t>
      </w:r>
      <w:proofErr w:type="spellStart"/>
      <w:r w:rsidR="00CD5201">
        <w:rPr>
          <w:rFonts w:ascii="Arial" w:hAnsi="Arial" w:cs="Arial"/>
          <w:sz w:val="24"/>
          <w:szCs w:val="24"/>
        </w:rPr>
        <w:t>Schwarzmueller</w:t>
      </w:r>
      <w:proofErr w:type="spellEnd"/>
      <w:r w:rsidR="00CD5201">
        <w:rPr>
          <w:rFonts w:ascii="Arial" w:hAnsi="Arial" w:cs="Arial"/>
          <w:sz w:val="24"/>
          <w:szCs w:val="24"/>
        </w:rPr>
        <w:t xml:space="preserve"> and Rinaldo (2013) mention how play has several advantages for a child’s well-being as well as physical, emotional, intellectual, social, cultural, and psychological development. Practitioners could implement a more formative assessment by incorporating self-directed play into their learning activities, this will enable children to investigate, think independently, and develop their complete selves in a pleasant way. </w:t>
      </w:r>
      <w:r w:rsidR="00474DE5">
        <w:rPr>
          <w:rFonts w:ascii="Arial" w:hAnsi="Arial" w:cs="Arial"/>
          <w:sz w:val="24"/>
          <w:szCs w:val="24"/>
        </w:rPr>
        <w:t xml:space="preserve">Similarly, </w:t>
      </w:r>
      <w:bookmarkStart w:id="0" w:name="_Hlk128854604"/>
      <w:r w:rsidR="00474DE5">
        <w:rPr>
          <w:rFonts w:ascii="Arial" w:hAnsi="Arial" w:cs="Arial"/>
          <w:sz w:val="24"/>
          <w:szCs w:val="24"/>
        </w:rPr>
        <w:t>McInnes, Howard, Crowley</w:t>
      </w:r>
      <w:r w:rsidR="0088436B">
        <w:rPr>
          <w:rFonts w:ascii="Arial" w:hAnsi="Arial" w:cs="Arial"/>
          <w:sz w:val="24"/>
          <w:szCs w:val="24"/>
        </w:rPr>
        <w:t>,</w:t>
      </w:r>
      <w:r w:rsidR="00474DE5">
        <w:rPr>
          <w:rFonts w:ascii="Arial" w:hAnsi="Arial" w:cs="Arial"/>
          <w:sz w:val="24"/>
          <w:szCs w:val="24"/>
        </w:rPr>
        <w:t xml:space="preserve"> and Miles (2013)</w:t>
      </w:r>
      <w:bookmarkEnd w:id="0"/>
      <w:r w:rsidR="00474DE5">
        <w:rPr>
          <w:rFonts w:ascii="Arial" w:hAnsi="Arial" w:cs="Arial"/>
          <w:sz w:val="24"/>
          <w:szCs w:val="24"/>
        </w:rPr>
        <w:t xml:space="preserve"> believe the way children see play emphasises both the visible act as well as internal, affective component of play that is crucial for education. Successful early childhood education appears to involve the adult performing a wide range of responsibilities, from supervising activities to allowing the children take the initiative. </w:t>
      </w:r>
      <w:r w:rsidR="0088436B" w:rsidRPr="002708A2">
        <w:rPr>
          <w:rFonts w:ascii="Arial" w:hAnsi="Arial" w:cs="Arial"/>
          <w:sz w:val="24"/>
          <w:szCs w:val="24"/>
        </w:rPr>
        <w:t xml:space="preserve">Young children need to play in order to develop and learn to their full potential. Play's compatibility with a young child's features creates a balance that promotes growth in a way that no activity </w:t>
      </w:r>
      <w:r w:rsidR="0088436B">
        <w:rPr>
          <w:rFonts w:ascii="Arial" w:hAnsi="Arial" w:cs="Arial"/>
          <w:sz w:val="24"/>
          <w:szCs w:val="24"/>
        </w:rPr>
        <w:t xml:space="preserve">led by practitioners </w:t>
      </w:r>
      <w:r w:rsidR="0088436B" w:rsidRPr="002708A2">
        <w:rPr>
          <w:rFonts w:ascii="Arial" w:hAnsi="Arial" w:cs="Arial"/>
          <w:sz w:val="24"/>
          <w:szCs w:val="24"/>
        </w:rPr>
        <w:t>can</w:t>
      </w:r>
      <w:r w:rsidR="0088436B">
        <w:rPr>
          <w:rFonts w:ascii="Arial" w:hAnsi="Arial" w:cs="Arial"/>
          <w:sz w:val="24"/>
          <w:szCs w:val="24"/>
        </w:rPr>
        <w:t xml:space="preserve"> (Hoorn et al., 2014). </w:t>
      </w:r>
    </w:p>
    <w:p w14:paraId="3B8645CA" w14:textId="1DE6049A" w:rsidR="00A306E8" w:rsidRDefault="00A306E8" w:rsidP="00E349CB">
      <w:pPr>
        <w:spacing w:line="360" w:lineRule="auto"/>
        <w:rPr>
          <w:rFonts w:ascii="Arial" w:hAnsi="Arial" w:cs="Arial"/>
          <w:sz w:val="24"/>
          <w:szCs w:val="24"/>
        </w:rPr>
      </w:pPr>
    </w:p>
    <w:p w14:paraId="5DA62BBF" w14:textId="7B87AAEB" w:rsidR="00DB1101" w:rsidRDefault="000200BA" w:rsidP="00D72CFE">
      <w:pPr>
        <w:spacing w:line="360" w:lineRule="auto"/>
        <w:rPr>
          <w:rFonts w:ascii="Arial" w:hAnsi="Arial" w:cs="Arial"/>
          <w:sz w:val="24"/>
          <w:szCs w:val="24"/>
        </w:rPr>
      </w:pPr>
      <w:r>
        <w:rPr>
          <w:rFonts w:ascii="Arial" w:hAnsi="Arial" w:cs="Arial"/>
          <w:sz w:val="24"/>
          <w:szCs w:val="24"/>
        </w:rPr>
        <w:t xml:space="preserve">The adult’s role is vital for children to benefit fully from play, an this includes their knowledge on how to promote, enhance, and support the child’s play. </w:t>
      </w:r>
      <w:r w:rsidR="00765B03">
        <w:rPr>
          <w:rFonts w:ascii="Arial" w:hAnsi="Arial" w:cs="Arial"/>
          <w:sz w:val="24"/>
          <w:szCs w:val="24"/>
        </w:rPr>
        <w:t xml:space="preserve">The adult’s role should involve being able to provide children with the time and chances to play, and should not control the direction or content of the play. </w:t>
      </w:r>
      <w:r w:rsidR="00C50A05">
        <w:rPr>
          <w:rFonts w:ascii="Arial" w:hAnsi="Arial" w:cs="Arial"/>
          <w:sz w:val="24"/>
          <w:szCs w:val="24"/>
        </w:rPr>
        <w:t xml:space="preserve">Through too much participation, direction, or restriction, the adult’s role and influence can swiftly change the child’s perspective of the activity as play. This can occur through direct or indirect involvement from the adult during the child’s play (Waters-Davies, 2022). </w:t>
      </w:r>
    </w:p>
    <w:p w14:paraId="6DA36019" w14:textId="4981F884" w:rsidR="00DB1101" w:rsidRDefault="00034747" w:rsidP="00A022BE">
      <w:pPr>
        <w:spacing w:line="360" w:lineRule="auto"/>
        <w:rPr>
          <w:rFonts w:ascii="Arial" w:hAnsi="Arial" w:cs="Arial"/>
          <w:sz w:val="24"/>
          <w:szCs w:val="24"/>
        </w:rPr>
      </w:pPr>
      <w:r>
        <w:rPr>
          <w:rFonts w:ascii="Arial" w:hAnsi="Arial" w:cs="Arial"/>
          <w:sz w:val="24"/>
          <w:szCs w:val="24"/>
        </w:rPr>
        <w:t xml:space="preserve">Manning-Morton and Thorp (2003) mention that an essential part of the </w:t>
      </w:r>
      <w:r w:rsidR="002708A2">
        <w:rPr>
          <w:rFonts w:ascii="Arial" w:hAnsi="Arial" w:cs="Arial"/>
          <w:sz w:val="24"/>
          <w:szCs w:val="24"/>
        </w:rPr>
        <w:t>adult’s</w:t>
      </w:r>
      <w:r>
        <w:rPr>
          <w:rFonts w:ascii="Arial" w:hAnsi="Arial" w:cs="Arial"/>
          <w:sz w:val="24"/>
          <w:szCs w:val="24"/>
        </w:rPr>
        <w:t xml:space="preserve"> role in encouraging adventurous and creative play is to pay close attention to how their key children use the </w:t>
      </w:r>
      <w:r w:rsidR="00837170">
        <w:rPr>
          <w:rFonts w:ascii="Arial" w:hAnsi="Arial" w:cs="Arial"/>
          <w:sz w:val="24"/>
          <w:szCs w:val="24"/>
        </w:rPr>
        <w:t xml:space="preserve">resources offered and then develop additional activities that will enable them to develop their abilities and investigate their thoughts in different ways. To better comprehend a child’s play, the practitioners who are associated with them must be able to communicate information about the child’s present interests and concerns. </w:t>
      </w:r>
      <w:r w:rsidR="00E113A7">
        <w:rPr>
          <w:rFonts w:ascii="Arial" w:hAnsi="Arial" w:cs="Arial"/>
          <w:sz w:val="24"/>
          <w:szCs w:val="24"/>
        </w:rPr>
        <w:t xml:space="preserve">The most crucial element of the play equipment is the practitioners. As a result, interacting with children while they play is a crucial component of their job. </w:t>
      </w:r>
      <w:r w:rsidR="00DD43B6">
        <w:rPr>
          <w:rFonts w:ascii="Arial" w:hAnsi="Arial" w:cs="Arial"/>
          <w:sz w:val="24"/>
          <w:szCs w:val="24"/>
        </w:rPr>
        <w:t>Additionally, Manning-Morton and Thorp (2003) say it is cru</w:t>
      </w:r>
      <w:r w:rsidR="0036595A">
        <w:rPr>
          <w:rFonts w:ascii="Arial" w:hAnsi="Arial" w:cs="Arial"/>
          <w:sz w:val="24"/>
          <w:szCs w:val="24"/>
        </w:rPr>
        <w:t xml:space="preserve">cial that practitioners are accessible for long periods of time. </w:t>
      </w:r>
      <w:r w:rsidR="002F1896">
        <w:rPr>
          <w:rFonts w:ascii="Arial" w:hAnsi="Arial" w:cs="Arial"/>
          <w:sz w:val="24"/>
          <w:szCs w:val="24"/>
        </w:rPr>
        <w:t xml:space="preserve">Engaging closely with the children provides the practitioner with the opportunity to use possibilities to compassionately expand the children’s play by offering new ideas or introducing new accessories to the setting, all without unnecessarily disruption of the children. </w:t>
      </w:r>
      <w:r w:rsidR="00C13604">
        <w:rPr>
          <w:rFonts w:ascii="Arial" w:hAnsi="Arial" w:cs="Arial"/>
          <w:sz w:val="24"/>
          <w:szCs w:val="24"/>
        </w:rPr>
        <w:t xml:space="preserve">The balance between assisting or scaffolding children’s play with permitting their independent discovery and expression must be struck by practitioners who must be aware to when or whether their engagement in the children’s play is necessary at any given time. </w:t>
      </w:r>
      <w:r w:rsidR="00D9052D">
        <w:rPr>
          <w:rFonts w:ascii="Arial" w:hAnsi="Arial" w:cs="Arial"/>
          <w:sz w:val="24"/>
          <w:szCs w:val="24"/>
        </w:rPr>
        <w:t xml:space="preserve">Furthermore, McInnes, Howard, </w:t>
      </w:r>
      <w:proofErr w:type="gramStart"/>
      <w:r w:rsidR="00D9052D">
        <w:rPr>
          <w:rFonts w:ascii="Arial" w:hAnsi="Arial" w:cs="Arial"/>
          <w:sz w:val="24"/>
          <w:szCs w:val="24"/>
        </w:rPr>
        <w:t>Crowley</w:t>
      </w:r>
      <w:proofErr w:type="gramEnd"/>
      <w:r w:rsidR="00D9052D">
        <w:rPr>
          <w:rFonts w:ascii="Arial" w:hAnsi="Arial" w:cs="Arial"/>
          <w:sz w:val="24"/>
          <w:szCs w:val="24"/>
        </w:rPr>
        <w:t xml:space="preserve"> and Miles (2013) agree that a balance between adult-led and child-led tasks are used in effective settings, and practitioners must connect with children and communicate with them in ways that build on the things they do on a daily basis. It is considered crucial for growth and learning since it increases passion, desire, and motivation to participate in an activity and versatility of thought. </w:t>
      </w:r>
    </w:p>
    <w:p w14:paraId="438B977B" w14:textId="4C4FD5C5" w:rsidR="0002487A" w:rsidRDefault="00505E70" w:rsidP="00A022BE">
      <w:pPr>
        <w:spacing w:line="360" w:lineRule="auto"/>
        <w:rPr>
          <w:rFonts w:ascii="Arial" w:hAnsi="Arial" w:cs="Arial"/>
          <w:sz w:val="24"/>
          <w:szCs w:val="24"/>
        </w:rPr>
      </w:pPr>
      <w:r>
        <w:rPr>
          <w:rFonts w:ascii="Arial" w:hAnsi="Arial" w:cs="Arial"/>
          <w:sz w:val="24"/>
          <w:szCs w:val="24"/>
        </w:rPr>
        <w:t xml:space="preserve">736 </w:t>
      </w:r>
    </w:p>
    <w:p w14:paraId="15D163A0" w14:textId="1CE7A4C1" w:rsidR="00BE04C6" w:rsidRDefault="00BE04C6" w:rsidP="00A022BE">
      <w:pPr>
        <w:spacing w:line="360" w:lineRule="auto"/>
        <w:rPr>
          <w:rFonts w:ascii="Arial" w:hAnsi="Arial" w:cs="Arial"/>
          <w:sz w:val="24"/>
          <w:szCs w:val="24"/>
        </w:rPr>
      </w:pPr>
    </w:p>
    <w:p w14:paraId="53ECBC6E" w14:textId="77777777" w:rsidR="00820400" w:rsidRDefault="00820400" w:rsidP="00A022BE">
      <w:pPr>
        <w:spacing w:line="360" w:lineRule="auto"/>
        <w:rPr>
          <w:rFonts w:ascii="Arial" w:hAnsi="Arial" w:cs="Arial"/>
          <w:sz w:val="24"/>
          <w:szCs w:val="24"/>
        </w:rPr>
      </w:pPr>
    </w:p>
    <w:p w14:paraId="1EA78694" w14:textId="77777777" w:rsidR="001E378A" w:rsidRDefault="0002487A" w:rsidP="00A022BE">
      <w:pPr>
        <w:spacing w:line="360" w:lineRule="auto"/>
        <w:rPr>
          <w:rFonts w:ascii="Arial" w:hAnsi="Arial" w:cs="Arial"/>
          <w:sz w:val="24"/>
          <w:szCs w:val="24"/>
        </w:rPr>
      </w:pPr>
      <w:r>
        <w:rPr>
          <w:rFonts w:ascii="Arial" w:hAnsi="Arial" w:cs="Arial"/>
          <w:sz w:val="24"/>
          <w:szCs w:val="24"/>
        </w:rPr>
        <w:lastRenderedPageBreak/>
        <w:t>Section 3</w:t>
      </w:r>
    </w:p>
    <w:p w14:paraId="16ADAEC2" w14:textId="025D0DAC" w:rsidR="005C1227" w:rsidRDefault="001E378A" w:rsidP="00A022BE">
      <w:pPr>
        <w:spacing w:line="360" w:lineRule="auto"/>
        <w:rPr>
          <w:rFonts w:ascii="Arial" w:hAnsi="Arial" w:cs="Arial"/>
          <w:sz w:val="24"/>
          <w:szCs w:val="24"/>
        </w:rPr>
      </w:pPr>
      <w:r>
        <w:rPr>
          <w:rFonts w:ascii="Arial" w:hAnsi="Arial" w:cs="Arial"/>
          <w:sz w:val="24"/>
          <w:szCs w:val="24"/>
        </w:rPr>
        <w:t xml:space="preserve">According to the Welsh Government (2017) </w:t>
      </w:r>
      <w:r w:rsidR="00BE04C6" w:rsidRPr="00140137">
        <w:rPr>
          <w:rFonts w:ascii="Arial" w:hAnsi="Arial" w:cs="Arial"/>
          <w:sz w:val="24"/>
          <w:szCs w:val="24"/>
        </w:rPr>
        <w:t xml:space="preserve">The Foundation Phase Profile encourages evaluation of children’s learning and growth all the way through the Foundation Phase. The fundamental objective of the Foundation Phase is to deliver a baseline assessment that is consistent across the country that and corresponds with analysing the overall result. </w:t>
      </w:r>
      <w:r w:rsidR="00140137">
        <w:rPr>
          <w:rFonts w:ascii="Arial" w:hAnsi="Arial" w:cs="Arial"/>
          <w:sz w:val="24"/>
          <w:szCs w:val="24"/>
        </w:rPr>
        <w:t xml:space="preserve">The Foundation Phase Profile encourages practitioner to offer a comprehensive curriculum that is developmentally appropriate for all children using observations and assessment strategies. </w:t>
      </w:r>
      <w:r w:rsidR="007341AD">
        <w:rPr>
          <w:rFonts w:ascii="Arial" w:hAnsi="Arial" w:cs="Arial"/>
          <w:sz w:val="24"/>
          <w:szCs w:val="24"/>
        </w:rPr>
        <w:t xml:space="preserve">The primary objectives of child observations are to identify a child’s position on the learning continuum so that they can advance, as well as spot any challenges or exceptional talents. </w:t>
      </w:r>
      <w:r>
        <w:rPr>
          <w:rFonts w:ascii="Arial" w:hAnsi="Arial" w:cs="Arial"/>
          <w:sz w:val="24"/>
          <w:szCs w:val="24"/>
        </w:rPr>
        <w:t xml:space="preserve">Practitioners can obtain evidence through observation and monitoring both before and after teaching children a new skill. </w:t>
      </w:r>
      <w:r w:rsidR="00E820C9">
        <w:rPr>
          <w:rFonts w:ascii="Arial" w:hAnsi="Arial" w:cs="Arial"/>
          <w:sz w:val="24"/>
          <w:szCs w:val="24"/>
        </w:rPr>
        <w:t>Age-appropriate</w:t>
      </w:r>
      <w:r>
        <w:rPr>
          <w:rFonts w:ascii="Arial" w:hAnsi="Arial" w:cs="Arial"/>
          <w:sz w:val="24"/>
          <w:szCs w:val="24"/>
        </w:rPr>
        <w:t xml:space="preserve"> activities and materials should be included in the planning process to support children’s learning and growth. For the purpose of summarising the learning that occurred throughout the Foundation Phase, both at the beginning and the end, outcomes have been produced. </w:t>
      </w:r>
      <w:r w:rsidR="00CA093B">
        <w:rPr>
          <w:rFonts w:ascii="Arial" w:hAnsi="Arial" w:cs="Arial"/>
          <w:sz w:val="24"/>
          <w:szCs w:val="24"/>
        </w:rPr>
        <w:t>The Welsh Government (2018) says t</w:t>
      </w:r>
      <w:r w:rsidR="005C1227">
        <w:rPr>
          <w:rFonts w:ascii="Arial" w:hAnsi="Arial" w:cs="Arial"/>
          <w:sz w:val="24"/>
          <w:szCs w:val="24"/>
        </w:rPr>
        <w:t xml:space="preserve">he Foundation Phase, a crucial component of the </w:t>
      </w:r>
      <w:r w:rsidR="007A4CD4">
        <w:rPr>
          <w:rFonts w:ascii="Arial" w:hAnsi="Arial" w:cs="Arial"/>
          <w:sz w:val="24"/>
          <w:szCs w:val="24"/>
        </w:rPr>
        <w:t>curriculum, is based on the concept of learning through play.</w:t>
      </w:r>
      <w:r w:rsidR="00CA093B">
        <w:rPr>
          <w:rFonts w:ascii="Arial" w:hAnsi="Arial" w:cs="Arial"/>
          <w:sz w:val="24"/>
          <w:szCs w:val="24"/>
        </w:rPr>
        <w:t xml:space="preserve"> Evidence shows that play-based learning is a useful resource. It can aid the growth and extension of a child’s language and communication abilities. Through play, children can express their creativity, learn about, and experiment with various materials, and predict the results of experiments. Also, it can support children’s growth in self-assurance, self-</w:t>
      </w:r>
      <w:proofErr w:type="gramStart"/>
      <w:r w:rsidR="00CA093B">
        <w:rPr>
          <w:rFonts w:ascii="Arial" w:hAnsi="Arial" w:cs="Arial"/>
          <w:sz w:val="24"/>
          <w:szCs w:val="24"/>
        </w:rPr>
        <w:t>motivation</w:t>
      </w:r>
      <w:proofErr w:type="gramEnd"/>
      <w:r w:rsidR="00CA093B">
        <w:rPr>
          <w:rFonts w:ascii="Arial" w:hAnsi="Arial" w:cs="Arial"/>
          <w:sz w:val="24"/>
          <w:szCs w:val="24"/>
        </w:rPr>
        <w:t xml:space="preserve"> and self-control. </w:t>
      </w:r>
    </w:p>
    <w:p w14:paraId="4A4D6875" w14:textId="1FE45C17" w:rsidR="001E378A" w:rsidRDefault="00E820C9" w:rsidP="00A022BE">
      <w:pPr>
        <w:spacing w:line="360" w:lineRule="auto"/>
        <w:rPr>
          <w:rFonts w:ascii="Arial" w:hAnsi="Arial" w:cs="Arial"/>
          <w:sz w:val="24"/>
          <w:szCs w:val="24"/>
        </w:rPr>
      </w:pPr>
      <w:r>
        <w:rPr>
          <w:rFonts w:ascii="Arial" w:hAnsi="Arial" w:cs="Arial"/>
          <w:sz w:val="24"/>
          <w:szCs w:val="24"/>
        </w:rPr>
        <w:t xml:space="preserve">As stated by the Welsh Government (2018) the Foundation Phase will ensure young children who require assistance the most receive it. All parties involved in children’s learning and development will benefit from the assessments acquired as part of the profile, which will facilitate the transition from childcare settings through to schools. </w:t>
      </w:r>
    </w:p>
    <w:p w14:paraId="603C075D" w14:textId="4AC12AD2" w:rsidR="001F318E" w:rsidRDefault="001F318E" w:rsidP="00A022BE">
      <w:pPr>
        <w:spacing w:line="360" w:lineRule="auto"/>
        <w:rPr>
          <w:rFonts w:ascii="Arial" w:hAnsi="Arial" w:cs="Arial"/>
          <w:sz w:val="24"/>
          <w:szCs w:val="24"/>
        </w:rPr>
      </w:pPr>
      <w:r>
        <w:rPr>
          <w:rFonts w:ascii="Arial" w:hAnsi="Arial" w:cs="Arial"/>
          <w:sz w:val="24"/>
          <w:szCs w:val="24"/>
        </w:rPr>
        <w:t>The Welsh Government (2022) provides research on feedback from schools on the impact of the Foundation Phase Profile, the research shows that</w:t>
      </w:r>
      <w:r w:rsidR="00423314">
        <w:rPr>
          <w:rFonts w:ascii="Arial" w:hAnsi="Arial" w:cs="Arial"/>
          <w:sz w:val="24"/>
          <w:szCs w:val="24"/>
        </w:rPr>
        <w:t xml:space="preserve"> the overall practitioners had positive feedback, pointing out that the compact profile offers a sufficiently broad variety of skills to observe and evaluate, and does a reasonably good job of capturing learners’ entire ability. It was said to be beneficial for establishing goals and determining the following actions. </w:t>
      </w:r>
      <w:r w:rsidR="00E1391F">
        <w:rPr>
          <w:rFonts w:ascii="Arial" w:hAnsi="Arial" w:cs="Arial"/>
          <w:sz w:val="24"/>
          <w:szCs w:val="24"/>
        </w:rPr>
        <w:t xml:space="preserve">On the other hand, the </w:t>
      </w:r>
      <w:r w:rsidR="00E1391F">
        <w:rPr>
          <w:rFonts w:ascii="Arial" w:hAnsi="Arial" w:cs="Arial"/>
          <w:sz w:val="24"/>
          <w:szCs w:val="24"/>
        </w:rPr>
        <w:lastRenderedPageBreak/>
        <w:t xml:space="preserve">most frequent minor complaint about the Foundation Phase Profile were that it took too long and was not personalised enough for each learner. </w:t>
      </w:r>
    </w:p>
    <w:p w14:paraId="57DAA6D2" w14:textId="32541702" w:rsidR="00505E70" w:rsidRDefault="001F318E" w:rsidP="00A022BE">
      <w:pPr>
        <w:spacing w:line="360" w:lineRule="auto"/>
        <w:rPr>
          <w:rFonts w:ascii="Arial" w:hAnsi="Arial" w:cs="Arial"/>
          <w:sz w:val="24"/>
          <w:szCs w:val="24"/>
        </w:rPr>
      </w:pPr>
      <w:r>
        <w:rPr>
          <w:rFonts w:ascii="Arial" w:hAnsi="Arial" w:cs="Arial"/>
          <w:sz w:val="24"/>
          <w:szCs w:val="24"/>
        </w:rPr>
        <w:t xml:space="preserve"> </w:t>
      </w:r>
      <w:r w:rsidR="00505E70">
        <w:rPr>
          <w:rFonts w:ascii="Arial" w:hAnsi="Arial" w:cs="Arial"/>
          <w:sz w:val="24"/>
          <w:szCs w:val="24"/>
        </w:rPr>
        <w:t xml:space="preserve">388 </w:t>
      </w:r>
    </w:p>
    <w:p w14:paraId="601285DF" w14:textId="41A6B612" w:rsidR="00E01B65" w:rsidRDefault="00E01B65" w:rsidP="00A022BE">
      <w:pPr>
        <w:spacing w:line="360" w:lineRule="auto"/>
        <w:rPr>
          <w:rFonts w:ascii="Arial" w:hAnsi="Arial" w:cs="Arial"/>
          <w:sz w:val="24"/>
          <w:szCs w:val="24"/>
        </w:rPr>
      </w:pPr>
    </w:p>
    <w:p w14:paraId="33A3A642" w14:textId="77777777" w:rsidR="00E01B65" w:rsidRDefault="00E01B65" w:rsidP="00A022BE">
      <w:pPr>
        <w:spacing w:line="360" w:lineRule="auto"/>
        <w:rPr>
          <w:rFonts w:ascii="Arial" w:hAnsi="Arial" w:cs="Arial"/>
          <w:sz w:val="24"/>
          <w:szCs w:val="24"/>
        </w:rPr>
      </w:pPr>
    </w:p>
    <w:p w14:paraId="1DDBD98A" w14:textId="163542C0" w:rsidR="00DB1101" w:rsidRDefault="00DB1101" w:rsidP="00A022BE">
      <w:pPr>
        <w:spacing w:line="360" w:lineRule="auto"/>
        <w:rPr>
          <w:rFonts w:ascii="Arial" w:hAnsi="Arial" w:cs="Arial"/>
          <w:sz w:val="24"/>
          <w:szCs w:val="24"/>
        </w:rPr>
      </w:pPr>
    </w:p>
    <w:p w14:paraId="144E7B65" w14:textId="21E09BA6" w:rsidR="00DB1101" w:rsidRDefault="00DB1101" w:rsidP="00A022BE">
      <w:pPr>
        <w:spacing w:line="360" w:lineRule="auto"/>
        <w:rPr>
          <w:rFonts w:ascii="Arial" w:hAnsi="Arial" w:cs="Arial"/>
          <w:sz w:val="24"/>
          <w:szCs w:val="24"/>
        </w:rPr>
      </w:pPr>
    </w:p>
    <w:p w14:paraId="40BFED7F" w14:textId="6D940087" w:rsidR="00DB1101" w:rsidRDefault="00E01B65" w:rsidP="00A022BE">
      <w:pPr>
        <w:spacing w:line="360" w:lineRule="auto"/>
        <w:rPr>
          <w:rFonts w:ascii="Arial" w:hAnsi="Arial" w:cs="Arial"/>
          <w:sz w:val="24"/>
          <w:szCs w:val="24"/>
        </w:rPr>
      </w:pPr>
      <w:r>
        <w:rPr>
          <w:rFonts w:ascii="Arial" w:hAnsi="Arial" w:cs="Arial"/>
          <w:sz w:val="24"/>
          <w:szCs w:val="24"/>
        </w:rPr>
        <w:t>Section 4</w:t>
      </w:r>
    </w:p>
    <w:p w14:paraId="61E5298F" w14:textId="635545EF" w:rsidR="00E01B65" w:rsidRDefault="00454C6F" w:rsidP="00A022BE">
      <w:pPr>
        <w:spacing w:line="360" w:lineRule="auto"/>
        <w:rPr>
          <w:rFonts w:ascii="Arial" w:hAnsi="Arial" w:cs="Arial"/>
          <w:sz w:val="24"/>
          <w:szCs w:val="24"/>
        </w:rPr>
      </w:pPr>
      <w:r>
        <w:rPr>
          <w:rFonts w:ascii="Arial" w:hAnsi="Arial" w:cs="Arial"/>
          <w:sz w:val="24"/>
          <w:szCs w:val="24"/>
        </w:rPr>
        <w:t xml:space="preserve">In general, observation will enable you to recognise any abilities and comprehension that a child may have displayed, as well as illustrate how a child’s development and growth has advanced. </w:t>
      </w:r>
      <w:r w:rsidR="00AA7970">
        <w:rPr>
          <w:rFonts w:ascii="Arial" w:hAnsi="Arial" w:cs="Arial"/>
          <w:sz w:val="24"/>
          <w:szCs w:val="24"/>
        </w:rPr>
        <w:t xml:space="preserve">The adult watches play with interest, learning about the </w:t>
      </w:r>
      <w:r w:rsidR="00DB3F20">
        <w:rPr>
          <w:rFonts w:ascii="Arial" w:hAnsi="Arial" w:cs="Arial"/>
          <w:sz w:val="24"/>
          <w:szCs w:val="24"/>
        </w:rPr>
        <w:t>child</w:t>
      </w:r>
      <w:r w:rsidR="00AA7970">
        <w:rPr>
          <w:rFonts w:ascii="Arial" w:hAnsi="Arial" w:cs="Arial"/>
          <w:sz w:val="24"/>
          <w:szCs w:val="24"/>
        </w:rPr>
        <w:t xml:space="preserve"> and the culture that is developed through play. </w:t>
      </w:r>
      <w:r w:rsidR="00DB3F20">
        <w:rPr>
          <w:rFonts w:ascii="Arial" w:hAnsi="Arial" w:cs="Arial"/>
          <w:sz w:val="24"/>
          <w:szCs w:val="24"/>
        </w:rPr>
        <w:t xml:space="preserve">To better support children’s learning, adults should seek to find out what the children are interested in, knowledgeable about, and capable of doing. </w:t>
      </w:r>
      <w:r w:rsidR="00D17E15">
        <w:rPr>
          <w:rFonts w:ascii="Arial" w:hAnsi="Arial" w:cs="Arial"/>
          <w:sz w:val="24"/>
          <w:szCs w:val="24"/>
        </w:rPr>
        <w:t>Through monitoring play, parents and practitioners may recognise their children’s accomplishments in all aspects of learning</w:t>
      </w:r>
      <w:r w:rsidR="00F561AA">
        <w:rPr>
          <w:rFonts w:ascii="Arial" w:hAnsi="Arial" w:cs="Arial"/>
          <w:sz w:val="24"/>
          <w:szCs w:val="24"/>
        </w:rPr>
        <w:t xml:space="preserve"> (Barber and Paul-Smith, 2010). </w:t>
      </w:r>
      <w:r w:rsidR="003C5593">
        <w:rPr>
          <w:rFonts w:ascii="Arial" w:hAnsi="Arial" w:cs="Arial"/>
          <w:sz w:val="24"/>
          <w:szCs w:val="24"/>
        </w:rPr>
        <w:t xml:space="preserve">Practitioners observe children as they take part in play activities and make decisions about how to extend their learning both directly and through the creation of new play </w:t>
      </w:r>
      <w:r w:rsidR="00023398">
        <w:rPr>
          <w:rFonts w:ascii="Arial" w:hAnsi="Arial" w:cs="Arial"/>
          <w:sz w:val="24"/>
          <w:szCs w:val="24"/>
        </w:rPr>
        <w:t xml:space="preserve">environments. A child’s cognitive, social, and emotional development will advance if they can make the connection between context and common concepts and academic material. </w:t>
      </w:r>
      <w:r w:rsidR="000A43B3">
        <w:rPr>
          <w:rFonts w:ascii="Arial" w:hAnsi="Arial" w:cs="Arial"/>
          <w:sz w:val="24"/>
          <w:szCs w:val="24"/>
        </w:rPr>
        <w:t>Practitioners in play-based learning are frequently quiet participants or kind instructors who aim to deepen or enhance the current experience. Practitioners can help children develop connections between their observations, ideas, and conclusions by expanding play and offering challenging questions that stretch a child’s thinking</w:t>
      </w:r>
      <w:r w:rsidR="00544392">
        <w:rPr>
          <w:rFonts w:ascii="Arial" w:hAnsi="Arial" w:cs="Arial"/>
          <w:sz w:val="24"/>
          <w:szCs w:val="24"/>
        </w:rPr>
        <w:t xml:space="preserve"> (McDonald, 2018). </w:t>
      </w:r>
      <w:r w:rsidR="003E676B">
        <w:rPr>
          <w:rFonts w:ascii="Arial" w:hAnsi="Arial" w:cs="Arial"/>
          <w:sz w:val="24"/>
          <w:szCs w:val="24"/>
        </w:rPr>
        <w:t xml:space="preserve">Each observation practitioners do for the children during play demonstrates its complex nature. </w:t>
      </w:r>
      <w:r w:rsidR="003E676B" w:rsidRPr="003E676B">
        <w:rPr>
          <w:rFonts w:ascii="Arial" w:hAnsi="Arial" w:cs="Arial"/>
          <w:sz w:val="24"/>
          <w:szCs w:val="24"/>
        </w:rPr>
        <w:t>Play has a significant influence in early childhood development, according to research-based literature. Now is the time to put play at the core of the curriculum and align programme methods with the knowledge of educators, researchers, and p</w:t>
      </w:r>
      <w:r w:rsidR="003E676B">
        <w:rPr>
          <w:rFonts w:ascii="Arial" w:hAnsi="Arial" w:cs="Arial"/>
          <w:sz w:val="24"/>
          <w:szCs w:val="24"/>
        </w:rPr>
        <w:t xml:space="preserve">rofessionals (Hoorn et al., 2014). </w:t>
      </w:r>
    </w:p>
    <w:p w14:paraId="6B75B47C" w14:textId="1FDCC7AB" w:rsidR="00454C6F" w:rsidRDefault="00505E70" w:rsidP="00A022BE">
      <w:pPr>
        <w:spacing w:line="360" w:lineRule="auto"/>
        <w:rPr>
          <w:rFonts w:ascii="Arial" w:hAnsi="Arial" w:cs="Arial"/>
          <w:sz w:val="24"/>
          <w:szCs w:val="24"/>
        </w:rPr>
      </w:pPr>
      <w:r>
        <w:rPr>
          <w:rFonts w:ascii="Arial" w:hAnsi="Arial" w:cs="Arial"/>
          <w:sz w:val="24"/>
          <w:szCs w:val="24"/>
        </w:rPr>
        <w:lastRenderedPageBreak/>
        <w:t xml:space="preserve">Howard and McInnes (2012) explain how the results of their study implies that children themselves do not regard these possibilities as play, and from an </w:t>
      </w:r>
      <w:r w:rsidR="00C92911">
        <w:rPr>
          <w:rFonts w:ascii="Arial" w:hAnsi="Arial" w:cs="Arial"/>
          <w:sz w:val="24"/>
          <w:szCs w:val="24"/>
        </w:rPr>
        <w:t>adult’s</w:t>
      </w:r>
      <w:r>
        <w:rPr>
          <w:rFonts w:ascii="Arial" w:hAnsi="Arial" w:cs="Arial"/>
          <w:sz w:val="24"/>
          <w:szCs w:val="24"/>
        </w:rPr>
        <w:t xml:space="preserve"> point of view, the play space and opportunities may not be a reliable indicator of a child’s wellbeing. </w:t>
      </w:r>
      <w:r w:rsidRPr="00505E70">
        <w:rPr>
          <w:rFonts w:ascii="Arial" w:hAnsi="Arial" w:cs="Arial"/>
          <w:sz w:val="24"/>
          <w:szCs w:val="24"/>
        </w:rPr>
        <w:t>A method that assesses the playfulness of children's environments could be incorporated into child well-being assessments as a more trustworthy and ac</w:t>
      </w:r>
      <w:r>
        <w:rPr>
          <w:rFonts w:ascii="Arial" w:hAnsi="Arial" w:cs="Arial"/>
          <w:sz w:val="24"/>
          <w:szCs w:val="24"/>
        </w:rPr>
        <w:t>c</w:t>
      </w:r>
      <w:r w:rsidRPr="00505E70">
        <w:rPr>
          <w:rFonts w:ascii="Arial" w:hAnsi="Arial" w:cs="Arial"/>
          <w:sz w:val="24"/>
          <w:szCs w:val="24"/>
        </w:rPr>
        <w:t>urate approach.</w:t>
      </w:r>
    </w:p>
    <w:p w14:paraId="2D77DCF6" w14:textId="6C8864E2" w:rsidR="00AD2CB5" w:rsidRDefault="004147ED" w:rsidP="00A022BE">
      <w:pPr>
        <w:spacing w:line="360" w:lineRule="auto"/>
        <w:rPr>
          <w:rFonts w:ascii="Arial" w:hAnsi="Arial" w:cs="Arial"/>
          <w:sz w:val="24"/>
          <w:szCs w:val="24"/>
        </w:rPr>
      </w:pPr>
      <w:r>
        <w:rPr>
          <w:rFonts w:ascii="Arial" w:hAnsi="Arial" w:cs="Arial"/>
          <w:sz w:val="24"/>
          <w:szCs w:val="24"/>
        </w:rPr>
        <w:t xml:space="preserve">As stated by King and Sturrock (2020) there are six components of the play cycle which include </w:t>
      </w:r>
      <w:proofErr w:type="spellStart"/>
      <w:r>
        <w:rPr>
          <w:rFonts w:ascii="Arial" w:hAnsi="Arial" w:cs="Arial"/>
          <w:sz w:val="24"/>
          <w:szCs w:val="24"/>
        </w:rPr>
        <w:t>metalude</w:t>
      </w:r>
      <w:proofErr w:type="spellEnd"/>
      <w:r>
        <w:rPr>
          <w:rFonts w:ascii="Arial" w:hAnsi="Arial" w:cs="Arial"/>
          <w:sz w:val="24"/>
          <w:szCs w:val="24"/>
        </w:rPr>
        <w:t xml:space="preserve">, cue, return, frame, loop, flow, and annihilation. These components consider the play </w:t>
      </w:r>
      <w:r w:rsidR="00C92911">
        <w:rPr>
          <w:rFonts w:ascii="Arial" w:hAnsi="Arial" w:cs="Arial"/>
          <w:sz w:val="24"/>
          <w:szCs w:val="24"/>
        </w:rPr>
        <w:t xml:space="preserve">process overall. It is a crucial element that the child sets the play’s rules and content. </w:t>
      </w:r>
      <w:r w:rsidR="00AD2CB5">
        <w:rPr>
          <w:rFonts w:ascii="Arial" w:hAnsi="Arial" w:cs="Arial"/>
          <w:sz w:val="24"/>
          <w:szCs w:val="24"/>
        </w:rPr>
        <w:t xml:space="preserve">The play cycle becomes tainted by the words of Sturrock and Else (1998) who defined the term adulteration as when the practitioner begins to dominate or control the play’s substance or limit for their own goal. The child’s inner play source, which sends play cues into the child’s environment, is where the play motivation originates. Unless the child connects with different peers or a trigger in the setting, </w:t>
      </w:r>
      <w:r w:rsidR="007A34AF">
        <w:rPr>
          <w:rFonts w:ascii="Arial" w:hAnsi="Arial" w:cs="Arial"/>
          <w:sz w:val="24"/>
          <w:szCs w:val="24"/>
        </w:rPr>
        <w:t xml:space="preserve">play cues will gradually deteriorate over time. </w:t>
      </w:r>
      <w:r w:rsidR="00AD2CB5" w:rsidRPr="00AD2CB5">
        <w:rPr>
          <w:rFonts w:ascii="Arial" w:hAnsi="Arial" w:cs="Arial"/>
          <w:sz w:val="24"/>
          <w:szCs w:val="24"/>
        </w:rPr>
        <w:t>The child then processes this play return and has the option of continuing the game by giving another play cue. This concludes the cycle.</w:t>
      </w:r>
    </w:p>
    <w:p w14:paraId="0382BF0B" w14:textId="49E7CCA8" w:rsidR="00454C6F" w:rsidRDefault="00454C6F" w:rsidP="00A022BE">
      <w:pPr>
        <w:spacing w:line="360" w:lineRule="auto"/>
        <w:rPr>
          <w:rFonts w:ascii="Arial" w:hAnsi="Arial" w:cs="Arial"/>
          <w:sz w:val="24"/>
          <w:szCs w:val="24"/>
        </w:rPr>
      </w:pPr>
    </w:p>
    <w:p w14:paraId="5CA323B1" w14:textId="77777777" w:rsidR="00454C6F" w:rsidRDefault="00454C6F" w:rsidP="00A022BE">
      <w:pPr>
        <w:spacing w:line="360" w:lineRule="auto"/>
        <w:rPr>
          <w:rFonts w:ascii="Arial" w:hAnsi="Arial" w:cs="Arial"/>
          <w:sz w:val="24"/>
          <w:szCs w:val="24"/>
        </w:rPr>
      </w:pPr>
    </w:p>
    <w:p w14:paraId="35A7D604" w14:textId="02CA15DF" w:rsidR="00E01B65" w:rsidRDefault="00E01B65" w:rsidP="00A022BE">
      <w:pPr>
        <w:spacing w:line="360" w:lineRule="auto"/>
        <w:rPr>
          <w:rFonts w:ascii="Arial" w:hAnsi="Arial" w:cs="Arial"/>
          <w:sz w:val="24"/>
          <w:szCs w:val="24"/>
        </w:rPr>
      </w:pPr>
    </w:p>
    <w:p w14:paraId="1DB5CB41" w14:textId="62433BC7" w:rsidR="00E01B65" w:rsidRDefault="00E01B65" w:rsidP="00A022BE">
      <w:pPr>
        <w:spacing w:line="360" w:lineRule="auto"/>
        <w:rPr>
          <w:rFonts w:ascii="Arial" w:hAnsi="Arial" w:cs="Arial"/>
          <w:sz w:val="24"/>
          <w:szCs w:val="24"/>
        </w:rPr>
      </w:pPr>
    </w:p>
    <w:p w14:paraId="485936DB" w14:textId="219A492D" w:rsidR="00E01B65" w:rsidRDefault="00E01B65" w:rsidP="00A022BE">
      <w:pPr>
        <w:spacing w:line="360" w:lineRule="auto"/>
        <w:rPr>
          <w:rFonts w:ascii="Arial" w:hAnsi="Arial" w:cs="Arial"/>
          <w:sz w:val="24"/>
          <w:szCs w:val="24"/>
        </w:rPr>
      </w:pPr>
    </w:p>
    <w:p w14:paraId="36F6001E" w14:textId="77777777" w:rsidR="00E01B65" w:rsidRDefault="00E01B65" w:rsidP="00A022BE">
      <w:pPr>
        <w:spacing w:line="360" w:lineRule="auto"/>
        <w:rPr>
          <w:rFonts w:ascii="Arial" w:hAnsi="Arial" w:cs="Arial"/>
          <w:sz w:val="24"/>
          <w:szCs w:val="24"/>
        </w:rPr>
      </w:pPr>
    </w:p>
    <w:p w14:paraId="23585E73" w14:textId="18BD09B3" w:rsidR="00DB1101" w:rsidRDefault="00DB1101" w:rsidP="00A022BE">
      <w:pPr>
        <w:spacing w:line="360" w:lineRule="auto"/>
        <w:rPr>
          <w:rFonts w:ascii="Arial" w:hAnsi="Arial" w:cs="Arial"/>
          <w:sz w:val="24"/>
          <w:szCs w:val="24"/>
        </w:rPr>
      </w:pPr>
    </w:p>
    <w:p w14:paraId="2729CF67" w14:textId="6E2EA3A2" w:rsidR="00DB1101" w:rsidRPr="004A5DC8" w:rsidRDefault="00CD0BA0" w:rsidP="00A022BE">
      <w:pPr>
        <w:spacing w:line="360" w:lineRule="auto"/>
        <w:rPr>
          <w:rFonts w:ascii="Arial" w:hAnsi="Arial" w:cs="Arial"/>
          <w:sz w:val="24"/>
          <w:szCs w:val="24"/>
        </w:rPr>
      </w:pPr>
      <w:r w:rsidRPr="004A5DC8">
        <w:rPr>
          <w:rFonts w:ascii="Arial" w:hAnsi="Arial" w:cs="Arial"/>
          <w:sz w:val="24"/>
          <w:szCs w:val="24"/>
        </w:rPr>
        <w:t xml:space="preserve">Reference list </w:t>
      </w:r>
    </w:p>
    <w:p w14:paraId="0E4860FC" w14:textId="12F2B12D" w:rsidR="00CD0BA0" w:rsidRPr="004A5DC8" w:rsidRDefault="00CD0BA0" w:rsidP="00A022BE">
      <w:pPr>
        <w:spacing w:line="360" w:lineRule="auto"/>
        <w:rPr>
          <w:rFonts w:ascii="Arial" w:hAnsi="Arial" w:cs="Arial"/>
          <w:sz w:val="24"/>
          <w:szCs w:val="24"/>
        </w:rPr>
      </w:pPr>
      <w:proofErr w:type="spellStart"/>
      <w:r w:rsidRPr="004A5DC8">
        <w:rPr>
          <w:rFonts w:ascii="Arial" w:hAnsi="Arial" w:cs="Arial"/>
          <w:sz w:val="24"/>
          <w:szCs w:val="24"/>
        </w:rPr>
        <w:t>Schwarzueller</w:t>
      </w:r>
      <w:proofErr w:type="spellEnd"/>
      <w:r w:rsidRPr="004A5DC8">
        <w:rPr>
          <w:rFonts w:ascii="Arial" w:hAnsi="Arial" w:cs="Arial"/>
          <w:sz w:val="24"/>
          <w:szCs w:val="24"/>
        </w:rPr>
        <w:t xml:space="preserve">, G. and Rinaldo, V. (2013) ‘The Importance of Self-Directed Play’, </w:t>
      </w:r>
      <w:r w:rsidRPr="004A5DC8">
        <w:rPr>
          <w:rFonts w:ascii="Arial" w:hAnsi="Arial" w:cs="Arial"/>
          <w:i/>
          <w:iCs/>
          <w:sz w:val="24"/>
          <w:szCs w:val="24"/>
        </w:rPr>
        <w:t>Kappa Delta Pi Record</w:t>
      </w:r>
      <w:r w:rsidRPr="004A5DC8">
        <w:rPr>
          <w:rFonts w:ascii="Arial" w:hAnsi="Arial" w:cs="Arial"/>
          <w:sz w:val="24"/>
          <w:szCs w:val="24"/>
        </w:rPr>
        <w:t xml:space="preserve">. Available at: </w:t>
      </w:r>
      <w:hyperlink r:id="rId4" w:history="1">
        <w:r w:rsidRPr="004A5DC8">
          <w:rPr>
            <w:rStyle w:val="Hyperlink"/>
            <w:rFonts w:ascii="Arial" w:hAnsi="Arial" w:cs="Arial"/>
            <w:sz w:val="24"/>
            <w:szCs w:val="24"/>
          </w:rPr>
          <w:t>Full article: The Importance of Self-Directed Play (uwtsd.ac.uk)</w:t>
        </w:r>
      </w:hyperlink>
      <w:r w:rsidRPr="004A5DC8">
        <w:rPr>
          <w:rFonts w:ascii="Arial" w:hAnsi="Arial" w:cs="Arial"/>
          <w:sz w:val="24"/>
          <w:szCs w:val="24"/>
        </w:rPr>
        <w:t>.</w:t>
      </w:r>
    </w:p>
    <w:p w14:paraId="0383C353" w14:textId="2C7382F1" w:rsidR="00CD0BA0" w:rsidRPr="004A5DC8" w:rsidRDefault="003613DA" w:rsidP="00A022BE">
      <w:pPr>
        <w:spacing w:line="360" w:lineRule="auto"/>
        <w:rPr>
          <w:rFonts w:ascii="Arial" w:hAnsi="Arial" w:cs="Arial"/>
          <w:sz w:val="24"/>
          <w:szCs w:val="24"/>
        </w:rPr>
      </w:pPr>
      <w:r w:rsidRPr="004A5DC8">
        <w:rPr>
          <w:rFonts w:ascii="Arial" w:hAnsi="Arial" w:cs="Arial"/>
          <w:sz w:val="24"/>
          <w:szCs w:val="24"/>
        </w:rPr>
        <w:lastRenderedPageBreak/>
        <w:t xml:space="preserve">Brown, F. (2014) </w:t>
      </w:r>
      <w:r w:rsidRPr="004A5DC8">
        <w:rPr>
          <w:rFonts w:ascii="Arial" w:hAnsi="Arial" w:cs="Arial"/>
          <w:i/>
          <w:iCs/>
          <w:sz w:val="24"/>
          <w:szCs w:val="24"/>
        </w:rPr>
        <w:t xml:space="preserve">Play and </w:t>
      </w:r>
      <w:proofErr w:type="spellStart"/>
      <w:r w:rsidRPr="004A5DC8">
        <w:rPr>
          <w:rFonts w:ascii="Arial" w:hAnsi="Arial" w:cs="Arial"/>
          <w:i/>
          <w:iCs/>
          <w:sz w:val="24"/>
          <w:szCs w:val="24"/>
        </w:rPr>
        <w:t>Playwork</w:t>
      </w:r>
      <w:proofErr w:type="spellEnd"/>
      <w:r w:rsidRPr="004A5DC8">
        <w:rPr>
          <w:rFonts w:ascii="Arial" w:hAnsi="Arial" w:cs="Arial"/>
          <w:i/>
          <w:iCs/>
          <w:sz w:val="24"/>
          <w:szCs w:val="24"/>
        </w:rPr>
        <w:t>: 101 Stories of Children Playing</w:t>
      </w:r>
      <w:r w:rsidRPr="004A5DC8">
        <w:rPr>
          <w:rFonts w:ascii="Arial" w:hAnsi="Arial" w:cs="Arial"/>
          <w:sz w:val="24"/>
          <w:szCs w:val="24"/>
        </w:rPr>
        <w:t xml:space="preserve">. Berkshire: Open University Press. </w:t>
      </w:r>
    </w:p>
    <w:p w14:paraId="2A665D46" w14:textId="649A8FB9" w:rsidR="003613DA" w:rsidRPr="004A5DC8" w:rsidRDefault="003613DA" w:rsidP="00A022BE">
      <w:pPr>
        <w:spacing w:line="360" w:lineRule="auto"/>
        <w:rPr>
          <w:rFonts w:ascii="Arial" w:hAnsi="Arial" w:cs="Arial"/>
          <w:sz w:val="24"/>
          <w:szCs w:val="24"/>
        </w:rPr>
      </w:pPr>
      <w:r w:rsidRPr="004A5DC8">
        <w:rPr>
          <w:rFonts w:ascii="Arial" w:hAnsi="Arial" w:cs="Arial"/>
          <w:sz w:val="24"/>
          <w:szCs w:val="24"/>
        </w:rPr>
        <w:t xml:space="preserve">Wood, E. (2013) ‘Free Choice and Free Play in Early Childhood Education: Troubling the Discourse’, </w:t>
      </w:r>
      <w:r w:rsidRPr="004A5DC8">
        <w:rPr>
          <w:rFonts w:ascii="Arial" w:hAnsi="Arial" w:cs="Arial"/>
          <w:i/>
          <w:iCs/>
          <w:sz w:val="24"/>
          <w:szCs w:val="24"/>
        </w:rPr>
        <w:t>International Journal of Early Years Education</w:t>
      </w:r>
      <w:r w:rsidRPr="004A5DC8">
        <w:rPr>
          <w:rFonts w:ascii="Arial" w:hAnsi="Arial" w:cs="Arial"/>
          <w:sz w:val="24"/>
          <w:szCs w:val="24"/>
        </w:rPr>
        <w:t xml:space="preserve">. </w:t>
      </w:r>
      <w:r w:rsidR="00787AF6" w:rsidRPr="004A5DC8">
        <w:rPr>
          <w:rFonts w:ascii="Arial" w:hAnsi="Arial" w:cs="Arial"/>
          <w:sz w:val="24"/>
          <w:szCs w:val="24"/>
        </w:rPr>
        <w:t xml:space="preserve">Vol. 22. </w:t>
      </w:r>
      <w:r w:rsidRPr="004A5DC8">
        <w:rPr>
          <w:rFonts w:ascii="Arial" w:hAnsi="Arial" w:cs="Arial"/>
          <w:sz w:val="24"/>
          <w:szCs w:val="24"/>
        </w:rPr>
        <w:t xml:space="preserve">Available at: </w:t>
      </w:r>
      <w:hyperlink r:id="rId5" w:history="1">
        <w:r w:rsidRPr="004A5DC8">
          <w:rPr>
            <w:rStyle w:val="Hyperlink"/>
            <w:rFonts w:ascii="Arial" w:hAnsi="Arial" w:cs="Arial"/>
            <w:sz w:val="24"/>
            <w:szCs w:val="24"/>
          </w:rPr>
          <w:t>Free choice and free play in early childhood education: troubling the disco...: EBSCOhost (uwtsd.ac.uk)</w:t>
        </w:r>
      </w:hyperlink>
    </w:p>
    <w:p w14:paraId="6D212ACA" w14:textId="15ED0707" w:rsidR="003613DA" w:rsidRPr="004A5DC8" w:rsidRDefault="004A5DC8" w:rsidP="00A022BE">
      <w:pPr>
        <w:spacing w:line="360" w:lineRule="auto"/>
        <w:rPr>
          <w:rFonts w:ascii="Arial" w:hAnsi="Arial" w:cs="Arial"/>
          <w:sz w:val="24"/>
          <w:szCs w:val="24"/>
        </w:rPr>
      </w:pPr>
      <w:proofErr w:type="spellStart"/>
      <w:r w:rsidRPr="004A5DC8">
        <w:rPr>
          <w:rFonts w:ascii="Arial" w:hAnsi="Arial" w:cs="Arial"/>
          <w:sz w:val="24"/>
          <w:szCs w:val="24"/>
        </w:rPr>
        <w:t>Bottrill</w:t>
      </w:r>
      <w:proofErr w:type="spellEnd"/>
      <w:r w:rsidRPr="004A5DC8">
        <w:rPr>
          <w:rFonts w:ascii="Arial" w:hAnsi="Arial" w:cs="Arial"/>
          <w:sz w:val="24"/>
          <w:szCs w:val="24"/>
        </w:rPr>
        <w:t xml:space="preserve">, G. (2018) </w:t>
      </w:r>
      <w:r w:rsidRPr="004A5DC8">
        <w:rPr>
          <w:rFonts w:ascii="Arial" w:hAnsi="Arial" w:cs="Arial"/>
          <w:i/>
          <w:iCs/>
          <w:sz w:val="24"/>
          <w:szCs w:val="24"/>
        </w:rPr>
        <w:t>Can I Go and Play Now: Rethinking the Early Years</w:t>
      </w:r>
      <w:r w:rsidRPr="004A5DC8">
        <w:rPr>
          <w:rFonts w:ascii="Arial" w:hAnsi="Arial" w:cs="Arial"/>
          <w:sz w:val="24"/>
          <w:szCs w:val="24"/>
        </w:rPr>
        <w:t xml:space="preserve">. London: SAGE. </w:t>
      </w:r>
    </w:p>
    <w:p w14:paraId="41334420" w14:textId="03B264AD" w:rsidR="004A5DC8" w:rsidRPr="000F4396" w:rsidRDefault="004A5DC8" w:rsidP="00A022BE">
      <w:pPr>
        <w:spacing w:line="360" w:lineRule="auto"/>
        <w:rPr>
          <w:rFonts w:ascii="Arial" w:hAnsi="Arial" w:cs="Arial"/>
          <w:sz w:val="24"/>
          <w:szCs w:val="24"/>
        </w:rPr>
      </w:pPr>
      <w:r w:rsidRPr="004A5DC8">
        <w:rPr>
          <w:rFonts w:ascii="Arial" w:hAnsi="Arial" w:cs="Arial"/>
          <w:sz w:val="24"/>
          <w:szCs w:val="24"/>
        </w:rPr>
        <w:t xml:space="preserve">Veitch, J. Bagley, S. Ball, K. and Salmon, J. (2006) ‘Where do children usually play? </w:t>
      </w:r>
      <w:r w:rsidRPr="000F4396">
        <w:rPr>
          <w:rFonts w:ascii="Arial" w:hAnsi="Arial" w:cs="Arial"/>
          <w:sz w:val="24"/>
          <w:szCs w:val="24"/>
        </w:rPr>
        <w:t>A qualitative study of parents’ perceptions of influences on children’s active free-play</w:t>
      </w:r>
      <w:r w:rsidR="000F4396" w:rsidRPr="000F4396">
        <w:rPr>
          <w:rFonts w:ascii="Arial" w:hAnsi="Arial" w:cs="Arial"/>
          <w:sz w:val="24"/>
          <w:szCs w:val="24"/>
        </w:rPr>
        <w:t>.’</w:t>
      </w:r>
      <w:r w:rsidRPr="000F4396">
        <w:rPr>
          <w:rFonts w:ascii="Arial" w:hAnsi="Arial" w:cs="Arial"/>
          <w:sz w:val="24"/>
          <w:szCs w:val="24"/>
        </w:rPr>
        <w:t xml:space="preserve"> </w:t>
      </w:r>
      <w:r w:rsidRPr="000F4396">
        <w:rPr>
          <w:rFonts w:ascii="Arial" w:hAnsi="Arial" w:cs="Arial"/>
          <w:i/>
          <w:iCs/>
          <w:sz w:val="24"/>
          <w:szCs w:val="24"/>
        </w:rPr>
        <w:t>Health and Place</w:t>
      </w:r>
      <w:r w:rsidRPr="000F4396">
        <w:rPr>
          <w:rFonts w:ascii="Arial" w:hAnsi="Arial" w:cs="Arial"/>
          <w:sz w:val="24"/>
          <w:szCs w:val="24"/>
        </w:rPr>
        <w:t xml:space="preserve">. Vol. 22. Available at: </w:t>
      </w:r>
      <w:hyperlink r:id="rId6" w:history="1">
        <w:r w:rsidRPr="000F4396">
          <w:rPr>
            <w:rStyle w:val="Hyperlink"/>
            <w:rFonts w:ascii="Arial" w:hAnsi="Arial" w:cs="Arial"/>
            <w:sz w:val="24"/>
            <w:szCs w:val="24"/>
          </w:rPr>
          <w:t>Where do children usually play? A qualitative study of parents’ perceptions of influences on children's active free-play - ScienceDirect</w:t>
        </w:r>
      </w:hyperlink>
      <w:r w:rsidRPr="000F4396">
        <w:rPr>
          <w:rFonts w:ascii="Arial" w:hAnsi="Arial" w:cs="Arial"/>
          <w:sz w:val="24"/>
          <w:szCs w:val="24"/>
        </w:rPr>
        <w:t>. (Accessed: 1</w:t>
      </w:r>
      <w:r w:rsidRPr="000F4396">
        <w:rPr>
          <w:rFonts w:ascii="Arial" w:hAnsi="Arial" w:cs="Arial"/>
          <w:sz w:val="24"/>
          <w:szCs w:val="24"/>
          <w:vertAlign w:val="superscript"/>
        </w:rPr>
        <w:t>st</w:t>
      </w:r>
      <w:r w:rsidRPr="000F4396">
        <w:rPr>
          <w:rFonts w:ascii="Arial" w:hAnsi="Arial" w:cs="Arial"/>
          <w:sz w:val="24"/>
          <w:szCs w:val="24"/>
        </w:rPr>
        <w:t xml:space="preserve"> March 2023). </w:t>
      </w:r>
    </w:p>
    <w:p w14:paraId="0C6FE380" w14:textId="6174BC20" w:rsidR="000F4396" w:rsidRDefault="000F4396" w:rsidP="00A022BE">
      <w:pPr>
        <w:spacing w:line="360" w:lineRule="auto"/>
        <w:rPr>
          <w:rFonts w:ascii="Arial" w:hAnsi="Arial" w:cs="Arial"/>
          <w:sz w:val="24"/>
          <w:szCs w:val="24"/>
        </w:rPr>
      </w:pPr>
      <w:r w:rsidRPr="000F4396">
        <w:rPr>
          <w:rFonts w:ascii="Arial" w:hAnsi="Arial" w:cs="Arial"/>
          <w:sz w:val="24"/>
          <w:szCs w:val="24"/>
        </w:rPr>
        <w:t>Aras, S. (2015) ‘Free Play in Early Childhood Education: A Phenomenological Study</w:t>
      </w:r>
      <w:r>
        <w:rPr>
          <w:rFonts w:ascii="Arial" w:hAnsi="Arial" w:cs="Arial"/>
          <w:sz w:val="24"/>
          <w:szCs w:val="24"/>
        </w:rPr>
        <w:t>.’</w:t>
      </w:r>
      <w:r w:rsidRPr="000F4396">
        <w:rPr>
          <w:rFonts w:ascii="Arial" w:hAnsi="Arial" w:cs="Arial"/>
          <w:sz w:val="24"/>
          <w:szCs w:val="24"/>
        </w:rPr>
        <w:t xml:space="preserve"> </w:t>
      </w:r>
      <w:r w:rsidRPr="000F4396">
        <w:rPr>
          <w:rFonts w:ascii="Arial" w:hAnsi="Arial" w:cs="Arial"/>
          <w:i/>
          <w:iCs/>
          <w:sz w:val="24"/>
          <w:szCs w:val="24"/>
        </w:rPr>
        <w:t>Early Child Development and Care</w:t>
      </w:r>
      <w:r w:rsidRPr="000F4396">
        <w:rPr>
          <w:rFonts w:ascii="Arial" w:hAnsi="Arial" w:cs="Arial"/>
          <w:sz w:val="24"/>
          <w:szCs w:val="24"/>
        </w:rPr>
        <w:t xml:space="preserve">. Vol. 186. Available at: </w:t>
      </w:r>
      <w:hyperlink r:id="rId7" w:history="1">
        <w:r w:rsidRPr="000F4396">
          <w:rPr>
            <w:rStyle w:val="Hyperlink"/>
            <w:rFonts w:ascii="Arial" w:hAnsi="Arial" w:cs="Arial"/>
            <w:sz w:val="24"/>
            <w:szCs w:val="24"/>
          </w:rPr>
          <w:t>Full article: Free play in early childhood education: a phenomenological study (tandfonline.com)</w:t>
        </w:r>
      </w:hyperlink>
      <w:r w:rsidRPr="000F4396">
        <w:rPr>
          <w:rFonts w:ascii="Arial" w:hAnsi="Arial" w:cs="Arial"/>
          <w:sz w:val="24"/>
          <w:szCs w:val="24"/>
        </w:rPr>
        <w:t>. (Accessed: 27</w:t>
      </w:r>
      <w:r w:rsidRPr="000F4396">
        <w:rPr>
          <w:rFonts w:ascii="Arial" w:hAnsi="Arial" w:cs="Arial"/>
          <w:sz w:val="24"/>
          <w:szCs w:val="24"/>
          <w:vertAlign w:val="superscript"/>
        </w:rPr>
        <w:t>th</w:t>
      </w:r>
      <w:r w:rsidRPr="000F4396">
        <w:rPr>
          <w:rFonts w:ascii="Arial" w:hAnsi="Arial" w:cs="Arial"/>
          <w:sz w:val="24"/>
          <w:szCs w:val="24"/>
        </w:rPr>
        <w:t xml:space="preserve"> February 2023).</w:t>
      </w:r>
    </w:p>
    <w:p w14:paraId="70C2FD22" w14:textId="37618191" w:rsidR="00465176" w:rsidRDefault="00465176" w:rsidP="00A022BE">
      <w:pPr>
        <w:spacing w:line="360" w:lineRule="auto"/>
        <w:rPr>
          <w:rFonts w:ascii="Arial" w:hAnsi="Arial" w:cs="Arial"/>
          <w:sz w:val="24"/>
          <w:szCs w:val="24"/>
        </w:rPr>
      </w:pPr>
      <w:r>
        <w:rPr>
          <w:rFonts w:ascii="Arial" w:hAnsi="Arial" w:cs="Arial"/>
          <w:sz w:val="24"/>
          <w:szCs w:val="24"/>
        </w:rPr>
        <w:t xml:space="preserve">Else, P. (2014) </w:t>
      </w:r>
      <w:r w:rsidRPr="00465176">
        <w:rPr>
          <w:rFonts w:ascii="Arial" w:hAnsi="Arial" w:cs="Arial"/>
          <w:i/>
          <w:iCs/>
          <w:sz w:val="24"/>
          <w:szCs w:val="24"/>
        </w:rPr>
        <w:t>Making Sense of Play: Supporting Children in their Play</w:t>
      </w:r>
      <w:r>
        <w:rPr>
          <w:rFonts w:ascii="Arial" w:hAnsi="Arial" w:cs="Arial"/>
          <w:sz w:val="24"/>
          <w:szCs w:val="24"/>
        </w:rPr>
        <w:t xml:space="preserve">. Berkshire: Open University Press. </w:t>
      </w:r>
    </w:p>
    <w:p w14:paraId="32B465D4" w14:textId="0A4DECA8" w:rsidR="00465176" w:rsidRDefault="00465176" w:rsidP="00A022BE">
      <w:pPr>
        <w:spacing w:line="360" w:lineRule="auto"/>
        <w:rPr>
          <w:rFonts w:ascii="Arial" w:hAnsi="Arial" w:cs="Arial"/>
          <w:sz w:val="24"/>
          <w:szCs w:val="24"/>
        </w:rPr>
      </w:pPr>
      <w:r>
        <w:rPr>
          <w:rFonts w:ascii="Arial" w:hAnsi="Arial" w:cs="Arial"/>
          <w:sz w:val="24"/>
          <w:szCs w:val="24"/>
        </w:rPr>
        <w:t xml:space="preserve">Hendy, L. and Toon, L. (2001) </w:t>
      </w:r>
      <w:r w:rsidRPr="00D867DD">
        <w:rPr>
          <w:rFonts w:ascii="Arial" w:hAnsi="Arial" w:cs="Arial"/>
          <w:i/>
          <w:iCs/>
          <w:sz w:val="24"/>
          <w:szCs w:val="24"/>
        </w:rPr>
        <w:t>Supporting Drama and Imaginative Play in the Early Years.</w:t>
      </w:r>
      <w:r>
        <w:rPr>
          <w:rFonts w:ascii="Arial" w:hAnsi="Arial" w:cs="Arial"/>
          <w:sz w:val="24"/>
          <w:szCs w:val="24"/>
        </w:rPr>
        <w:t xml:space="preserve"> Buckingham: Open University Press. </w:t>
      </w:r>
    </w:p>
    <w:p w14:paraId="6A7C9A8E" w14:textId="6A5288E0" w:rsidR="000905ED" w:rsidRDefault="000905ED" w:rsidP="00A022BE">
      <w:pPr>
        <w:spacing w:line="360" w:lineRule="auto"/>
        <w:rPr>
          <w:rFonts w:ascii="Arial" w:hAnsi="Arial" w:cs="Arial"/>
          <w:sz w:val="24"/>
          <w:szCs w:val="24"/>
        </w:rPr>
      </w:pPr>
      <w:r w:rsidRPr="00172061">
        <w:rPr>
          <w:rFonts w:ascii="Arial" w:hAnsi="Arial" w:cs="Arial"/>
          <w:sz w:val="24"/>
          <w:szCs w:val="24"/>
        </w:rPr>
        <w:t xml:space="preserve">Weisberg, D. (2015) ‘Pretend Play’, </w:t>
      </w:r>
      <w:r w:rsidRPr="00027EC2">
        <w:rPr>
          <w:rFonts w:ascii="Arial" w:hAnsi="Arial" w:cs="Arial"/>
          <w:i/>
          <w:iCs/>
          <w:sz w:val="24"/>
          <w:szCs w:val="24"/>
        </w:rPr>
        <w:t>Wires Cognitive Science</w:t>
      </w:r>
      <w:r w:rsidRPr="00172061">
        <w:rPr>
          <w:rFonts w:ascii="Arial" w:hAnsi="Arial" w:cs="Arial"/>
          <w:sz w:val="24"/>
          <w:szCs w:val="24"/>
        </w:rPr>
        <w:t xml:space="preserve">. Vol. 6. Available at: </w:t>
      </w:r>
      <w:hyperlink r:id="rId8" w:history="1">
        <w:r w:rsidRPr="00172061">
          <w:rPr>
            <w:rStyle w:val="Hyperlink"/>
            <w:rFonts w:ascii="Arial" w:hAnsi="Arial" w:cs="Arial"/>
            <w:sz w:val="24"/>
            <w:szCs w:val="24"/>
          </w:rPr>
          <w:t>Pretend play - Weisberg - 2015 - WIREs Cognitive Science - Wiley Online Library</w:t>
        </w:r>
      </w:hyperlink>
      <w:r w:rsidRPr="00172061">
        <w:rPr>
          <w:rFonts w:ascii="Arial" w:hAnsi="Arial" w:cs="Arial"/>
          <w:sz w:val="24"/>
          <w:szCs w:val="24"/>
        </w:rPr>
        <w:t xml:space="preserve">. (Accessed: 26 February 2023). </w:t>
      </w:r>
    </w:p>
    <w:p w14:paraId="7B59FBAC" w14:textId="5583AFBC" w:rsidR="00DB5DFE" w:rsidRDefault="00DB5DFE" w:rsidP="00A022BE">
      <w:pPr>
        <w:spacing w:line="360" w:lineRule="auto"/>
        <w:rPr>
          <w:rFonts w:ascii="Arial" w:hAnsi="Arial" w:cs="Arial"/>
          <w:sz w:val="24"/>
          <w:szCs w:val="24"/>
        </w:rPr>
      </w:pPr>
      <w:r>
        <w:rPr>
          <w:rFonts w:ascii="Arial" w:hAnsi="Arial" w:cs="Arial"/>
          <w:sz w:val="24"/>
          <w:szCs w:val="24"/>
        </w:rPr>
        <w:t xml:space="preserve">Duffy, B. (2006) </w:t>
      </w:r>
      <w:r w:rsidRPr="00027EC2">
        <w:rPr>
          <w:rFonts w:ascii="Arial" w:hAnsi="Arial" w:cs="Arial"/>
          <w:i/>
          <w:iCs/>
          <w:sz w:val="24"/>
          <w:szCs w:val="24"/>
        </w:rPr>
        <w:t>Supporting Creativity and Imagination in the Early Years</w:t>
      </w:r>
      <w:r>
        <w:rPr>
          <w:rFonts w:ascii="Arial" w:hAnsi="Arial" w:cs="Arial"/>
          <w:sz w:val="24"/>
          <w:szCs w:val="24"/>
        </w:rPr>
        <w:t>. 2</w:t>
      </w:r>
      <w:r w:rsidRPr="00DB5DFE">
        <w:rPr>
          <w:rFonts w:ascii="Arial" w:hAnsi="Arial" w:cs="Arial"/>
          <w:sz w:val="24"/>
          <w:szCs w:val="24"/>
          <w:vertAlign w:val="superscript"/>
        </w:rPr>
        <w:t>nd</w:t>
      </w:r>
      <w:r>
        <w:rPr>
          <w:rFonts w:ascii="Arial" w:hAnsi="Arial" w:cs="Arial"/>
          <w:sz w:val="24"/>
          <w:szCs w:val="24"/>
        </w:rPr>
        <w:t xml:space="preserve"> ed. Berkshire: Open University Press. </w:t>
      </w:r>
    </w:p>
    <w:p w14:paraId="37F9A37A" w14:textId="65A054C0" w:rsidR="00321BBF" w:rsidRDefault="00321BBF" w:rsidP="00A022BE">
      <w:pPr>
        <w:spacing w:line="360" w:lineRule="auto"/>
        <w:rPr>
          <w:rFonts w:ascii="Arial" w:hAnsi="Arial" w:cs="Arial"/>
          <w:sz w:val="24"/>
          <w:szCs w:val="24"/>
        </w:rPr>
      </w:pPr>
      <w:r>
        <w:rPr>
          <w:rFonts w:ascii="Arial" w:hAnsi="Arial" w:cs="Arial"/>
          <w:sz w:val="24"/>
          <w:szCs w:val="24"/>
        </w:rPr>
        <w:t>Smith, P. (20</w:t>
      </w:r>
      <w:r w:rsidR="00027EC2">
        <w:rPr>
          <w:rFonts w:ascii="Arial" w:hAnsi="Arial" w:cs="Arial"/>
          <w:sz w:val="24"/>
          <w:szCs w:val="24"/>
        </w:rPr>
        <w:t>10</w:t>
      </w:r>
      <w:r>
        <w:rPr>
          <w:rFonts w:ascii="Arial" w:hAnsi="Arial" w:cs="Arial"/>
          <w:sz w:val="24"/>
          <w:szCs w:val="24"/>
        </w:rPr>
        <w:t xml:space="preserve">) </w:t>
      </w:r>
      <w:r w:rsidRPr="00027EC2">
        <w:rPr>
          <w:rFonts w:ascii="Arial" w:hAnsi="Arial" w:cs="Arial"/>
          <w:i/>
          <w:iCs/>
          <w:sz w:val="24"/>
          <w:szCs w:val="24"/>
        </w:rPr>
        <w:t>Children and Play: Understanding Children’s Worlds</w:t>
      </w:r>
      <w:r>
        <w:rPr>
          <w:rFonts w:ascii="Arial" w:hAnsi="Arial" w:cs="Arial"/>
          <w:sz w:val="24"/>
          <w:szCs w:val="24"/>
        </w:rPr>
        <w:t xml:space="preserve">. </w:t>
      </w:r>
      <w:r w:rsidR="00027EC2">
        <w:rPr>
          <w:rFonts w:ascii="Arial" w:hAnsi="Arial" w:cs="Arial"/>
          <w:sz w:val="24"/>
          <w:szCs w:val="24"/>
        </w:rPr>
        <w:t>West Sussex: John Wiley and Sons Ltd.</w:t>
      </w:r>
    </w:p>
    <w:p w14:paraId="52E04156" w14:textId="6ECD8FBE" w:rsidR="00D72CFE" w:rsidRPr="00C533C9" w:rsidRDefault="00D72CFE" w:rsidP="00A022BE">
      <w:pPr>
        <w:spacing w:line="360" w:lineRule="auto"/>
        <w:rPr>
          <w:rFonts w:ascii="Arial" w:hAnsi="Arial" w:cs="Arial"/>
          <w:sz w:val="24"/>
          <w:szCs w:val="24"/>
        </w:rPr>
      </w:pPr>
      <w:r w:rsidRPr="00C533C9">
        <w:rPr>
          <w:rFonts w:ascii="Arial" w:hAnsi="Arial" w:cs="Arial"/>
          <w:sz w:val="24"/>
          <w:szCs w:val="24"/>
        </w:rPr>
        <w:t xml:space="preserve">Waters-Davies, J. (2022) </w:t>
      </w:r>
      <w:r w:rsidRPr="00C533C9">
        <w:rPr>
          <w:rFonts w:ascii="Arial" w:hAnsi="Arial" w:cs="Arial"/>
          <w:i/>
          <w:iCs/>
          <w:sz w:val="24"/>
          <w:szCs w:val="24"/>
        </w:rPr>
        <w:t>Introduction to Play</w:t>
      </w:r>
      <w:r w:rsidRPr="00C533C9">
        <w:rPr>
          <w:rFonts w:ascii="Arial" w:hAnsi="Arial" w:cs="Arial"/>
          <w:sz w:val="24"/>
          <w:szCs w:val="24"/>
        </w:rPr>
        <w:t xml:space="preserve">. London: SAGE Publications Ltd. </w:t>
      </w:r>
    </w:p>
    <w:p w14:paraId="5F106AA7" w14:textId="396EC47B" w:rsidR="00C533C9" w:rsidRDefault="00C533C9" w:rsidP="00A022BE">
      <w:pPr>
        <w:spacing w:line="360" w:lineRule="auto"/>
        <w:rPr>
          <w:rFonts w:ascii="Arial" w:hAnsi="Arial" w:cs="Arial"/>
          <w:sz w:val="24"/>
          <w:szCs w:val="24"/>
        </w:rPr>
      </w:pPr>
      <w:r w:rsidRPr="00C533C9">
        <w:rPr>
          <w:rFonts w:ascii="Arial" w:hAnsi="Arial" w:cs="Arial"/>
          <w:sz w:val="24"/>
          <w:szCs w:val="24"/>
        </w:rPr>
        <w:lastRenderedPageBreak/>
        <w:t xml:space="preserve">Howard, J. (2020) ‘The Power of Play’, </w:t>
      </w:r>
      <w:r w:rsidRPr="00C533C9">
        <w:rPr>
          <w:rFonts w:ascii="Arial" w:hAnsi="Arial" w:cs="Arial"/>
          <w:i/>
          <w:iCs/>
          <w:sz w:val="24"/>
          <w:szCs w:val="24"/>
        </w:rPr>
        <w:t>The Lancet</w:t>
      </w:r>
      <w:r w:rsidRPr="00C533C9">
        <w:rPr>
          <w:rFonts w:ascii="Arial" w:hAnsi="Arial" w:cs="Arial"/>
          <w:sz w:val="24"/>
          <w:szCs w:val="24"/>
        </w:rPr>
        <w:t xml:space="preserve">. Vol. 395. Available at: </w:t>
      </w:r>
      <w:hyperlink r:id="rId9" w:history="1">
        <w:r w:rsidRPr="00C533C9">
          <w:rPr>
            <w:rStyle w:val="Hyperlink"/>
            <w:rFonts w:ascii="Arial" w:hAnsi="Arial" w:cs="Arial"/>
            <w:sz w:val="24"/>
            <w:szCs w:val="24"/>
          </w:rPr>
          <w:t>The power of play - ScienceDirect (uwtsd.ac.uk)</w:t>
        </w:r>
      </w:hyperlink>
      <w:r w:rsidRPr="00C533C9">
        <w:rPr>
          <w:rFonts w:ascii="Arial" w:hAnsi="Arial" w:cs="Arial"/>
          <w:sz w:val="24"/>
          <w:szCs w:val="24"/>
        </w:rPr>
        <w:t>. (Accessed at: 27</w:t>
      </w:r>
      <w:r w:rsidRPr="00C533C9">
        <w:rPr>
          <w:rFonts w:ascii="Arial" w:hAnsi="Arial" w:cs="Arial"/>
          <w:sz w:val="24"/>
          <w:szCs w:val="24"/>
          <w:vertAlign w:val="superscript"/>
        </w:rPr>
        <w:t>th</w:t>
      </w:r>
      <w:r w:rsidRPr="00C533C9">
        <w:rPr>
          <w:rFonts w:ascii="Arial" w:hAnsi="Arial" w:cs="Arial"/>
          <w:sz w:val="24"/>
          <w:szCs w:val="24"/>
        </w:rPr>
        <w:t xml:space="preserve"> February 2023). </w:t>
      </w:r>
    </w:p>
    <w:p w14:paraId="43F084DA" w14:textId="068977A4" w:rsidR="00126DA4" w:rsidRPr="00126DA4" w:rsidRDefault="00126DA4" w:rsidP="00126DA4">
      <w:pPr>
        <w:spacing w:line="360" w:lineRule="auto"/>
        <w:rPr>
          <w:rFonts w:ascii="Arial" w:hAnsi="Arial" w:cs="Arial"/>
          <w:sz w:val="24"/>
          <w:szCs w:val="24"/>
          <w:lang w:val="en-GB"/>
        </w:rPr>
      </w:pPr>
      <w:proofErr w:type="spellStart"/>
      <w:r w:rsidRPr="00126DA4">
        <w:rPr>
          <w:rFonts w:ascii="Arial" w:hAnsi="Arial" w:cs="Arial"/>
          <w:sz w:val="24"/>
          <w:szCs w:val="24"/>
        </w:rPr>
        <w:t>Nijhof</w:t>
      </w:r>
      <w:proofErr w:type="spellEnd"/>
      <w:r w:rsidRPr="00126DA4">
        <w:rPr>
          <w:rFonts w:ascii="Arial" w:hAnsi="Arial" w:cs="Arial"/>
          <w:sz w:val="24"/>
          <w:szCs w:val="24"/>
        </w:rPr>
        <w:t>, S. et al. (2018) ‘</w:t>
      </w:r>
      <w:r w:rsidRPr="00126DA4">
        <w:rPr>
          <w:rFonts w:ascii="Arial" w:hAnsi="Arial" w:cs="Arial"/>
          <w:sz w:val="24"/>
          <w:szCs w:val="24"/>
          <w:lang w:val="en-GB"/>
        </w:rPr>
        <w:t xml:space="preserve">Healthy play, better coping: The importance of play for the development of children in health and disease.’ </w:t>
      </w:r>
      <w:r w:rsidRPr="00126DA4">
        <w:rPr>
          <w:rFonts w:ascii="Arial" w:hAnsi="Arial" w:cs="Arial"/>
          <w:i/>
          <w:iCs/>
          <w:sz w:val="24"/>
          <w:szCs w:val="24"/>
          <w:lang w:val="en-GB"/>
        </w:rPr>
        <w:t>Neuroscience and Biobehavioural Reviews</w:t>
      </w:r>
      <w:r w:rsidRPr="00126DA4">
        <w:rPr>
          <w:rFonts w:ascii="Arial" w:hAnsi="Arial" w:cs="Arial"/>
          <w:sz w:val="24"/>
          <w:szCs w:val="24"/>
          <w:lang w:val="en-GB"/>
        </w:rPr>
        <w:t xml:space="preserve">. Vol. 95. Available at: </w:t>
      </w:r>
      <w:hyperlink r:id="rId10" w:history="1">
        <w:r w:rsidRPr="00126DA4">
          <w:rPr>
            <w:rStyle w:val="Hyperlink"/>
            <w:rFonts w:ascii="Arial" w:hAnsi="Arial" w:cs="Arial"/>
            <w:sz w:val="24"/>
            <w:szCs w:val="24"/>
          </w:rPr>
          <w:t>Healthy play, better coping: The importance of play for the development of children in health and disease - ScienceDirect</w:t>
        </w:r>
      </w:hyperlink>
      <w:r w:rsidRPr="00126DA4">
        <w:rPr>
          <w:rFonts w:ascii="Arial" w:hAnsi="Arial" w:cs="Arial"/>
          <w:sz w:val="24"/>
          <w:szCs w:val="24"/>
        </w:rPr>
        <w:t>. (Accessed: 18</w:t>
      </w:r>
      <w:r w:rsidRPr="00126DA4">
        <w:rPr>
          <w:rFonts w:ascii="Arial" w:hAnsi="Arial" w:cs="Arial"/>
          <w:sz w:val="24"/>
          <w:szCs w:val="24"/>
          <w:vertAlign w:val="superscript"/>
        </w:rPr>
        <w:t>th</w:t>
      </w:r>
      <w:r w:rsidRPr="00126DA4">
        <w:rPr>
          <w:rFonts w:ascii="Arial" w:hAnsi="Arial" w:cs="Arial"/>
          <w:sz w:val="24"/>
          <w:szCs w:val="24"/>
        </w:rPr>
        <w:t xml:space="preserve"> February 2023). </w:t>
      </w:r>
    </w:p>
    <w:p w14:paraId="384C4BAF" w14:textId="472A4542" w:rsidR="002708A2" w:rsidRDefault="00034747" w:rsidP="00A022BE">
      <w:pPr>
        <w:spacing w:line="360" w:lineRule="auto"/>
        <w:rPr>
          <w:rFonts w:ascii="Arial" w:hAnsi="Arial" w:cs="Arial"/>
          <w:sz w:val="24"/>
          <w:szCs w:val="24"/>
        </w:rPr>
      </w:pPr>
      <w:r>
        <w:rPr>
          <w:rFonts w:ascii="Arial" w:hAnsi="Arial" w:cs="Arial"/>
          <w:sz w:val="24"/>
          <w:szCs w:val="24"/>
        </w:rPr>
        <w:t xml:space="preserve">Manning-Morton, J. and Thorp, M. (2003) </w:t>
      </w:r>
      <w:r w:rsidRPr="00034747">
        <w:rPr>
          <w:rFonts w:ascii="Arial" w:hAnsi="Arial" w:cs="Arial"/>
          <w:i/>
          <w:iCs/>
          <w:sz w:val="24"/>
          <w:szCs w:val="24"/>
        </w:rPr>
        <w:t>Key Times for Play: The First Three Years</w:t>
      </w:r>
      <w:r>
        <w:rPr>
          <w:rFonts w:ascii="Arial" w:hAnsi="Arial" w:cs="Arial"/>
          <w:sz w:val="24"/>
          <w:szCs w:val="24"/>
        </w:rPr>
        <w:t xml:space="preserve">. Maidenhead: Open University Press. </w:t>
      </w:r>
    </w:p>
    <w:p w14:paraId="1AD02A48" w14:textId="4148BA73" w:rsidR="00D9052D" w:rsidRDefault="00D9052D" w:rsidP="00A022BE">
      <w:pPr>
        <w:spacing w:line="360" w:lineRule="auto"/>
        <w:rPr>
          <w:rFonts w:ascii="Arial" w:hAnsi="Arial" w:cs="Arial"/>
          <w:sz w:val="24"/>
          <w:szCs w:val="24"/>
        </w:rPr>
      </w:pPr>
      <w:r w:rsidRPr="00DA2EF5">
        <w:rPr>
          <w:rFonts w:ascii="Arial" w:hAnsi="Arial" w:cs="Arial"/>
          <w:sz w:val="24"/>
          <w:szCs w:val="24"/>
        </w:rPr>
        <w:t xml:space="preserve">McInnes, K. Howard, J. Crowley, K. and Miles, G. (2013) ‘The nature of adult–child interaction in the early years classroom: Implications for children's perceptions of play and subsequent learning behaviour’, </w:t>
      </w:r>
      <w:r w:rsidRPr="00DA2EF5">
        <w:rPr>
          <w:rFonts w:ascii="Arial" w:hAnsi="Arial" w:cs="Arial"/>
          <w:i/>
          <w:iCs/>
          <w:sz w:val="24"/>
          <w:szCs w:val="24"/>
        </w:rPr>
        <w:t>European Early Childhood Education Research Journal.</w:t>
      </w:r>
      <w:r w:rsidRPr="00DA2EF5">
        <w:rPr>
          <w:rFonts w:ascii="Arial" w:hAnsi="Arial" w:cs="Arial"/>
          <w:sz w:val="24"/>
          <w:szCs w:val="24"/>
        </w:rPr>
        <w:t xml:space="preserve"> </w:t>
      </w:r>
      <w:r w:rsidR="00DA2EF5" w:rsidRPr="00DA2EF5">
        <w:rPr>
          <w:rFonts w:ascii="Arial" w:hAnsi="Arial" w:cs="Arial"/>
          <w:sz w:val="24"/>
          <w:szCs w:val="24"/>
        </w:rPr>
        <w:t xml:space="preserve">Vol. 21. Available at: </w:t>
      </w:r>
      <w:hyperlink r:id="rId11" w:history="1">
        <w:r w:rsidR="00DA2EF5" w:rsidRPr="00DA2EF5">
          <w:rPr>
            <w:rStyle w:val="Hyperlink"/>
            <w:rFonts w:ascii="Arial" w:hAnsi="Arial" w:cs="Arial"/>
            <w:sz w:val="24"/>
            <w:szCs w:val="24"/>
          </w:rPr>
          <w:t>The nature of adult–child interaction in the early years classroom: Implications for children's perceptions of play and subsequent learning behaviour: European Early Childhood Education Research Journal: Vol 21, No 2 (tandfonline.com)</w:t>
        </w:r>
      </w:hyperlink>
      <w:r w:rsidR="00DA2EF5" w:rsidRPr="00DA2EF5">
        <w:rPr>
          <w:rFonts w:ascii="Arial" w:hAnsi="Arial" w:cs="Arial"/>
          <w:sz w:val="24"/>
          <w:szCs w:val="24"/>
        </w:rPr>
        <w:t>. (Accessed: 15</w:t>
      </w:r>
      <w:r w:rsidR="00DA2EF5" w:rsidRPr="00DA2EF5">
        <w:rPr>
          <w:rFonts w:ascii="Arial" w:hAnsi="Arial" w:cs="Arial"/>
          <w:sz w:val="24"/>
          <w:szCs w:val="24"/>
          <w:vertAlign w:val="superscript"/>
        </w:rPr>
        <w:t>th</w:t>
      </w:r>
      <w:r w:rsidR="00DA2EF5" w:rsidRPr="00DA2EF5">
        <w:rPr>
          <w:rFonts w:ascii="Arial" w:hAnsi="Arial" w:cs="Arial"/>
          <w:sz w:val="24"/>
          <w:szCs w:val="24"/>
        </w:rPr>
        <w:t xml:space="preserve"> February 2023). </w:t>
      </w:r>
    </w:p>
    <w:p w14:paraId="07E285B7" w14:textId="77777777" w:rsidR="001F318E" w:rsidRDefault="00BE04C6" w:rsidP="00A022BE">
      <w:pPr>
        <w:spacing w:line="360" w:lineRule="auto"/>
        <w:rPr>
          <w:rFonts w:ascii="Arial" w:hAnsi="Arial" w:cs="Arial"/>
          <w:sz w:val="24"/>
          <w:szCs w:val="24"/>
        </w:rPr>
      </w:pPr>
      <w:r>
        <w:rPr>
          <w:rFonts w:ascii="Arial" w:hAnsi="Arial" w:cs="Arial"/>
          <w:sz w:val="24"/>
          <w:szCs w:val="24"/>
        </w:rPr>
        <w:t xml:space="preserve">Welsh Government (2017) </w:t>
      </w:r>
      <w:r w:rsidRPr="00BE04C6">
        <w:rPr>
          <w:rFonts w:ascii="Arial" w:hAnsi="Arial" w:cs="Arial"/>
          <w:i/>
          <w:iCs/>
          <w:sz w:val="24"/>
          <w:szCs w:val="24"/>
        </w:rPr>
        <w:t>Foundation Phase Profile Handbook</w:t>
      </w:r>
      <w:r>
        <w:rPr>
          <w:rFonts w:ascii="Arial" w:hAnsi="Arial" w:cs="Arial"/>
          <w:sz w:val="24"/>
          <w:szCs w:val="24"/>
        </w:rPr>
        <w:t xml:space="preserve">. Available at: </w:t>
      </w:r>
      <w:hyperlink r:id="rId12" w:history="1">
        <w:r w:rsidRPr="00BE04C6">
          <w:rPr>
            <w:rStyle w:val="Hyperlink"/>
            <w:rFonts w:ascii="Arial" w:hAnsi="Arial" w:cs="Arial"/>
            <w:sz w:val="24"/>
            <w:szCs w:val="24"/>
          </w:rPr>
          <w:t>foundation-phase-profile-handbook-revised-september-2017.pdf (</w:t>
        </w:r>
        <w:proofErr w:type="spellStart"/>
        <w:r w:rsidRPr="00BE04C6">
          <w:rPr>
            <w:rStyle w:val="Hyperlink"/>
            <w:rFonts w:ascii="Arial" w:hAnsi="Arial" w:cs="Arial"/>
            <w:sz w:val="24"/>
            <w:szCs w:val="24"/>
          </w:rPr>
          <w:t>gov.wales</w:t>
        </w:r>
        <w:proofErr w:type="spellEnd"/>
        <w:r w:rsidRPr="00BE04C6">
          <w:rPr>
            <w:rStyle w:val="Hyperlink"/>
            <w:rFonts w:ascii="Arial" w:hAnsi="Arial" w:cs="Arial"/>
            <w:sz w:val="24"/>
            <w:szCs w:val="24"/>
          </w:rPr>
          <w:t>)</w:t>
        </w:r>
      </w:hyperlink>
      <w:r>
        <w:rPr>
          <w:rFonts w:ascii="Arial" w:hAnsi="Arial" w:cs="Arial"/>
          <w:sz w:val="24"/>
          <w:szCs w:val="24"/>
        </w:rPr>
        <w:t>. (Accessed: 20</w:t>
      </w:r>
      <w:r w:rsidRPr="00BE04C6">
        <w:rPr>
          <w:rFonts w:ascii="Arial" w:hAnsi="Arial" w:cs="Arial"/>
          <w:sz w:val="24"/>
          <w:szCs w:val="24"/>
          <w:vertAlign w:val="superscript"/>
        </w:rPr>
        <w:t>th</w:t>
      </w:r>
      <w:r>
        <w:rPr>
          <w:rFonts w:ascii="Arial" w:hAnsi="Arial" w:cs="Arial"/>
          <w:sz w:val="24"/>
          <w:szCs w:val="24"/>
        </w:rPr>
        <w:t xml:space="preserve"> February 2023).</w:t>
      </w:r>
    </w:p>
    <w:p w14:paraId="1E259350" w14:textId="11ACFB96" w:rsidR="00BE04C6" w:rsidRDefault="001F318E" w:rsidP="00A022BE">
      <w:pPr>
        <w:spacing w:line="360" w:lineRule="auto"/>
        <w:rPr>
          <w:rFonts w:ascii="Arial" w:hAnsi="Arial" w:cs="Arial"/>
          <w:sz w:val="24"/>
          <w:szCs w:val="24"/>
        </w:rPr>
      </w:pPr>
      <w:r>
        <w:rPr>
          <w:rFonts w:ascii="Arial" w:hAnsi="Arial" w:cs="Arial"/>
          <w:sz w:val="24"/>
          <w:szCs w:val="24"/>
        </w:rPr>
        <w:t xml:space="preserve">Welsh Government (2022) </w:t>
      </w:r>
      <w:r w:rsidRPr="002708A2">
        <w:rPr>
          <w:rFonts w:ascii="Arial" w:hAnsi="Arial" w:cs="Arial"/>
          <w:i/>
          <w:iCs/>
          <w:sz w:val="24"/>
          <w:szCs w:val="24"/>
        </w:rPr>
        <w:t>Research into assessment practices in the Foundation Phase (summary)</w:t>
      </w:r>
      <w:r>
        <w:rPr>
          <w:rFonts w:ascii="Arial" w:hAnsi="Arial" w:cs="Arial"/>
          <w:sz w:val="24"/>
          <w:szCs w:val="24"/>
        </w:rPr>
        <w:t xml:space="preserve">. Available at: </w:t>
      </w:r>
      <w:hyperlink r:id="rId13" w:history="1">
        <w:r w:rsidRPr="001F318E">
          <w:rPr>
            <w:rStyle w:val="Hyperlink"/>
            <w:rFonts w:ascii="Arial" w:hAnsi="Arial" w:cs="Arial"/>
            <w:sz w:val="24"/>
            <w:szCs w:val="24"/>
          </w:rPr>
          <w:t>Research into assessment practices in the Foundation Phase (summary) | GOV.WALES</w:t>
        </w:r>
      </w:hyperlink>
      <w:r>
        <w:rPr>
          <w:rFonts w:ascii="Arial" w:hAnsi="Arial" w:cs="Arial"/>
          <w:sz w:val="24"/>
          <w:szCs w:val="24"/>
        </w:rPr>
        <w:t>. (Accessed: 26</w:t>
      </w:r>
      <w:r w:rsidRPr="001F318E">
        <w:rPr>
          <w:rFonts w:ascii="Arial" w:hAnsi="Arial" w:cs="Arial"/>
          <w:sz w:val="24"/>
          <w:szCs w:val="24"/>
          <w:vertAlign w:val="superscript"/>
        </w:rPr>
        <w:t>th</w:t>
      </w:r>
      <w:r>
        <w:rPr>
          <w:rFonts w:ascii="Arial" w:hAnsi="Arial" w:cs="Arial"/>
          <w:sz w:val="24"/>
          <w:szCs w:val="24"/>
        </w:rPr>
        <w:t xml:space="preserve"> February 2023). </w:t>
      </w:r>
    </w:p>
    <w:p w14:paraId="343C673C" w14:textId="63E15A55" w:rsidR="004A50AC" w:rsidRDefault="004A50AC" w:rsidP="00A022BE">
      <w:pPr>
        <w:spacing w:line="360" w:lineRule="auto"/>
        <w:rPr>
          <w:rFonts w:ascii="Arial" w:hAnsi="Arial" w:cs="Arial"/>
          <w:sz w:val="24"/>
          <w:szCs w:val="24"/>
        </w:rPr>
      </w:pPr>
      <w:r>
        <w:rPr>
          <w:rFonts w:ascii="Arial" w:hAnsi="Arial" w:cs="Arial"/>
          <w:sz w:val="24"/>
          <w:szCs w:val="24"/>
        </w:rPr>
        <w:t xml:space="preserve">Welsh Government (2018) </w:t>
      </w:r>
      <w:r w:rsidRPr="002708A2">
        <w:rPr>
          <w:rFonts w:ascii="Arial" w:hAnsi="Arial" w:cs="Arial"/>
          <w:i/>
          <w:iCs/>
          <w:sz w:val="24"/>
          <w:szCs w:val="24"/>
        </w:rPr>
        <w:t>How is my child doing in the Foundation Phase</w:t>
      </w:r>
      <w:r w:rsidRPr="004A50AC">
        <w:rPr>
          <w:rFonts w:ascii="Arial" w:hAnsi="Arial" w:cs="Arial"/>
          <w:sz w:val="24"/>
          <w:szCs w:val="24"/>
        </w:rPr>
        <w:t>?</w:t>
      </w:r>
      <w:r>
        <w:rPr>
          <w:rFonts w:ascii="Arial" w:hAnsi="Arial" w:cs="Arial"/>
          <w:sz w:val="24"/>
          <w:szCs w:val="24"/>
        </w:rPr>
        <w:t xml:space="preserve"> Available at: </w:t>
      </w:r>
      <w:hyperlink r:id="rId14" w:history="1">
        <w:r w:rsidRPr="004A50AC">
          <w:rPr>
            <w:rStyle w:val="Hyperlink"/>
            <w:rFonts w:ascii="Arial" w:hAnsi="Arial" w:cs="Arial"/>
            <w:sz w:val="24"/>
            <w:szCs w:val="24"/>
          </w:rPr>
          <w:t xml:space="preserve">How is my child doing in the foundation phase guide </w:t>
        </w:r>
        <w:proofErr w:type="spellStart"/>
        <w:r w:rsidRPr="004A50AC">
          <w:rPr>
            <w:rStyle w:val="Hyperlink"/>
            <w:rFonts w:ascii="Arial" w:hAnsi="Arial" w:cs="Arial"/>
            <w:sz w:val="24"/>
            <w:szCs w:val="24"/>
          </w:rPr>
          <w:t>english</w:t>
        </w:r>
        <w:proofErr w:type="spellEnd"/>
        <w:r w:rsidRPr="004A50AC">
          <w:rPr>
            <w:rStyle w:val="Hyperlink"/>
            <w:rFonts w:ascii="Arial" w:hAnsi="Arial" w:cs="Arial"/>
            <w:sz w:val="24"/>
            <w:szCs w:val="24"/>
          </w:rPr>
          <w:t xml:space="preserve"> (</w:t>
        </w:r>
        <w:proofErr w:type="spellStart"/>
        <w:r w:rsidRPr="004A50AC">
          <w:rPr>
            <w:rStyle w:val="Hyperlink"/>
            <w:rFonts w:ascii="Arial" w:hAnsi="Arial" w:cs="Arial"/>
            <w:sz w:val="24"/>
            <w:szCs w:val="24"/>
          </w:rPr>
          <w:t>gov.wales</w:t>
        </w:r>
        <w:proofErr w:type="spellEnd"/>
        <w:r w:rsidRPr="004A50AC">
          <w:rPr>
            <w:rStyle w:val="Hyperlink"/>
            <w:rFonts w:ascii="Arial" w:hAnsi="Arial" w:cs="Arial"/>
            <w:sz w:val="24"/>
            <w:szCs w:val="24"/>
          </w:rPr>
          <w:t>)</w:t>
        </w:r>
      </w:hyperlink>
      <w:r>
        <w:rPr>
          <w:rFonts w:ascii="Arial" w:hAnsi="Arial" w:cs="Arial"/>
          <w:sz w:val="24"/>
          <w:szCs w:val="24"/>
        </w:rPr>
        <w:t>. (Accessed: 1</w:t>
      </w:r>
      <w:r w:rsidRPr="004A50AC">
        <w:rPr>
          <w:rFonts w:ascii="Arial" w:hAnsi="Arial" w:cs="Arial"/>
          <w:sz w:val="24"/>
          <w:szCs w:val="24"/>
          <w:vertAlign w:val="superscript"/>
        </w:rPr>
        <w:t>st</w:t>
      </w:r>
      <w:r>
        <w:rPr>
          <w:rFonts w:ascii="Arial" w:hAnsi="Arial" w:cs="Arial"/>
          <w:sz w:val="24"/>
          <w:szCs w:val="24"/>
        </w:rPr>
        <w:t xml:space="preserve"> March 2023). </w:t>
      </w:r>
    </w:p>
    <w:p w14:paraId="5753596D" w14:textId="170BA933" w:rsidR="00F561AA" w:rsidRDefault="00F561AA" w:rsidP="00A022BE">
      <w:pPr>
        <w:spacing w:line="360" w:lineRule="auto"/>
        <w:rPr>
          <w:rFonts w:ascii="Arial" w:hAnsi="Arial" w:cs="Arial"/>
          <w:sz w:val="24"/>
          <w:szCs w:val="24"/>
        </w:rPr>
      </w:pPr>
      <w:r>
        <w:rPr>
          <w:rFonts w:ascii="Arial" w:hAnsi="Arial" w:cs="Arial"/>
          <w:sz w:val="24"/>
          <w:szCs w:val="24"/>
        </w:rPr>
        <w:t xml:space="preserve">Barber, J. and Paul-Smith, S. (2010) </w:t>
      </w:r>
      <w:r w:rsidRPr="002708A2">
        <w:rPr>
          <w:rFonts w:ascii="Arial" w:hAnsi="Arial" w:cs="Arial"/>
          <w:i/>
          <w:iCs/>
          <w:sz w:val="24"/>
          <w:szCs w:val="24"/>
        </w:rPr>
        <w:t>Early Years Observation and Planning in Practice</w:t>
      </w:r>
      <w:r>
        <w:rPr>
          <w:rFonts w:ascii="Arial" w:hAnsi="Arial" w:cs="Arial"/>
          <w:sz w:val="24"/>
          <w:szCs w:val="24"/>
        </w:rPr>
        <w:t xml:space="preserve">. London: Practical Pre-School Books. </w:t>
      </w:r>
    </w:p>
    <w:p w14:paraId="3566B536" w14:textId="1879B1C8" w:rsidR="00544392" w:rsidRDefault="00544392" w:rsidP="00A022BE">
      <w:pPr>
        <w:spacing w:line="360" w:lineRule="auto"/>
        <w:rPr>
          <w:rFonts w:ascii="Arial" w:hAnsi="Arial" w:cs="Arial"/>
          <w:sz w:val="24"/>
          <w:szCs w:val="24"/>
        </w:rPr>
      </w:pPr>
      <w:r>
        <w:rPr>
          <w:rFonts w:ascii="Arial" w:hAnsi="Arial" w:cs="Arial"/>
          <w:sz w:val="24"/>
          <w:szCs w:val="24"/>
        </w:rPr>
        <w:t>McDon</w:t>
      </w:r>
      <w:r w:rsidRPr="00544392">
        <w:rPr>
          <w:rFonts w:ascii="Arial" w:hAnsi="Arial" w:cs="Arial"/>
          <w:sz w:val="24"/>
          <w:szCs w:val="24"/>
        </w:rPr>
        <w:t xml:space="preserve">ald, P. (2018) ‘Observing, Planning, </w:t>
      </w:r>
      <w:proofErr w:type="gramStart"/>
      <w:r w:rsidRPr="00544392">
        <w:rPr>
          <w:rFonts w:ascii="Arial" w:hAnsi="Arial" w:cs="Arial"/>
          <w:sz w:val="24"/>
          <w:szCs w:val="24"/>
        </w:rPr>
        <w:t>Guiding</w:t>
      </w:r>
      <w:proofErr w:type="gramEnd"/>
      <w:r w:rsidRPr="00544392">
        <w:rPr>
          <w:rFonts w:ascii="Arial" w:hAnsi="Arial" w:cs="Arial"/>
          <w:sz w:val="24"/>
          <w:szCs w:val="24"/>
        </w:rPr>
        <w:t xml:space="preserve">: How an Intentional Teacher Meets Standards through Play.’ </w:t>
      </w:r>
      <w:r w:rsidR="002708A2" w:rsidRPr="002708A2">
        <w:rPr>
          <w:rFonts w:ascii="Arial" w:hAnsi="Arial" w:cs="Arial"/>
          <w:i/>
          <w:iCs/>
          <w:sz w:val="24"/>
          <w:szCs w:val="24"/>
        </w:rPr>
        <w:t>JSTOR</w:t>
      </w:r>
      <w:r w:rsidR="002708A2">
        <w:rPr>
          <w:rFonts w:ascii="Arial" w:hAnsi="Arial" w:cs="Arial"/>
          <w:sz w:val="24"/>
          <w:szCs w:val="24"/>
        </w:rPr>
        <w:t xml:space="preserve">. </w:t>
      </w:r>
      <w:r w:rsidRPr="00544392">
        <w:rPr>
          <w:rFonts w:ascii="Arial" w:hAnsi="Arial" w:cs="Arial"/>
          <w:sz w:val="24"/>
          <w:szCs w:val="24"/>
        </w:rPr>
        <w:t xml:space="preserve">Vol. 73. Available at: </w:t>
      </w:r>
      <w:hyperlink r:id="rId15" w:history="1">
        <w:r w:rsidRPr="00544392">
          <w:rPr>
            <w:rStyle w:val="Hyperlink"/>
            <w:rFonts w:ascii="Arial" w:hAnsi="Arial" w:cs="Arial"/>
            <w:sz w:val="24"/>
            <w:szCs w:val="24"/>
          </w:rPr>
          <w:t xml:space="preserve">Observing, Planning, </w:t>
        </w:r>
        <w:r w:rsidRPr="00544392">
          <w:rPr>
            <w:rStyle w:val="Hyperlink"/>
            <w:rFonts w:ascii="Arial" w:hAnsi="Arial" w:cs="Arial"/>
            <w:sz w:val="24"/>
            <w:szCs w:val="24"/>
          </w:rPr>
          <w:lastRenderedPageBreak/>
          <w:t>Guiding How an Intentional Teacher Meets Standards through Play on JSTOR</w:t>
        </w:r>
      </w:hyperlink>
      <w:r>
        <w:rPr>
          <w:rFonts w:ascii="Arial" w:hAnsi="Arial" w:cs="Arial"/>
          <w:sz w:val="24"/>
          <w:szCs w:val="24"/>
        </w:rPr>
        <w:t>. (Accessed: 3</w:t>
      </w:r>
      <w:r w:rsidRPr="00544392">
        <w:rPr>
          <w:rFonts w:ascii="Arial" w:hAnsi="Arial" w:cs="Arial"/>
          <w:sz w:val="24"/>
          <w:szCs w:val="24"/>
          <w:vertAlign w:val="superscript"/>
        </w:rPr>
        <w:t>rd</w:t>
      </w:r>
      <w:r>
        <w:rPr>
          <w:rFonts w:ascii="Arial" w:hAnsi="Arial" w:cs="Arial"/>
          <w:sz w:val="24"/>
          <w:szCs w:val="24"/>
        </w:rPr>
        <w:t xml:space="preserve"> March 2023). </w:t>
      </w:r>
    </w:p>
    <w:p w14:paraId="62561CD4" w14:textId="1F496669" w:rsidR="002708A2" w:rsidRDefault="002708A2" w:rsidP="00A022BE">
      <w:pPr>
        <w:spacing w:line="360" w:lineRule="auto"/>
        <w:rPr>
          <w:rFonts w:ascii="Arial" w:hAnsi="Arial" w:cs="Arial"/>
          <w:sz w:val="24"/>
          <w:szCs w:val="24"/>
        </w:rPr>
      </w:pPr>
      <w:r>
        <w:rPr>
          <w:rFonts w:ascii="Arial" w:hAnsi="Arial" w:cs="Arial"/>
          <w:sz w:val="24"/>
          <w:szCs w:val="24"/>
        </w:rPr>
        <w:t xml:space="preserve">Hoorn, J. </w:t>
      </w:r>
      <w:proofErr w:type="spellStart"/>
      <w:r>
        <w:rPr>
          <w:rFonts w:ascii="Arial" w:hAnsi="Arial" w:cs="Arial"/>
          <w:sz w:val="24"/>
          <w:szCs w:val="24"/>
        </w:rPr>
        <w:t>Nourot</w:t>
      </w:r>
      <w:proofErr w:type="spellEnd"/>
      <w:r>
        <w:rPr>
          <w:rFonts w:ascii="Arial" w:hAnsi="Arial" w:cs="Arial"/>
          <w:sz w:val="24"/>
          <w:szCs w:val="24"/>
        </w:rPr>
        <w:t xml:space="preserve">, P. Scales, B. and </w:t>
      </w:r>
      <w:proofErr w:type="spellStart"/>
      <w:r>
        <w:rPr>
          <w:rFonts w:ascii="Arial" w:hAnsi="Arial" w:cs="Arial"/>
          <w:sz w:val="24"/>
          <w:szCs w:val="24"/>
        </w:rPr>
        <w:t>Alward</w:t>
      </w:r>
      <w:proofErr w:type="spellEnd"/>
      <w:r>
        <w:rPr>
          <w:rFonts w:ascii="Arial" w:hAnsi="Arial" w:cs="Arial"/>
          <w:sz w:val="24"/>
          <w:szCs w:val="24"/>
        </w:rPr>
        <w:t xml:space="preserve">, K. (2014) </w:t>
      </w:r>
      <w:r w:rsidRPr="002708A2">
        <w:rPr>
          <w:rFonts w:ascii="Arial" w:hAnsi="Arial" w:cs="Arial"/>
          <w:i/>
          <w:iCs/>
          <w:sz w:val="24"/>
          <w:szCs w:val="24"/>
        </w:rPr>
        <w:t>Play at the Center of the Curriculum</w:t>
      </w:r>
      <w:r>
        <w:rPr>
          <w:rFonts w:ascii="Arial" w:hAnsi="Arial" w:cs="Arial"/>
          <w:sz w:val="24"/>
          <w:szCs w:val="24"/>
        </w:rPr>
        <w:t xml:space="preserve">. New Jersey: Pearson Education Inc. </w:t>
      </w:r>
    </w:p>
    <w:p w14:paraId="5DEA8D5B" w14:textId="4CE47652" w:rsidR="00505E70" w:rsidRDefault="00505E70" w:rsidP="00A022BE">
      <w:pPr>
        <w:spacing w:line="360" w:lineRule="auto"/>
        <w:rPr>
          <w:rFonts w:ascii="Arial" w:hAnsi="Arial" w:cs="Arial"/>
          <w:sz w:val="24"/>
          <w:szCs w:val="24"/>
        </w:rPr>
      </w:pPr>
      <w:r>
        <w:rPr>
          <w:rFonts w:ascii="Arial" w:hAnsi="Arial" w:cs="Arial"/>
          <w:sz w:val="24"/>
          <w:szCs w:val="24"/>
        </w:rPr>
        <w:t>Howard, J. and McInnes, K. (2012) ‘</w:t>
      </w:r>
      <w:r w:rsidRPr="00505E70">
        <w:rPr>
          <w:rFonts w:ascii="Arial" w:hAnsi="Arial" w:cs="Arial"/>
          <w:sz w:val="24"/>
          <w:szCs w:val="24"/>
        </w:rPr>
        <w:t>The impact of children’s perception of an activity as play rather than not play on emotional well-being</w:t>
      </w:r>
      <w:r>
        <w:rPr>
          <w:rFonts w:ascii="Arial" w:hAnsi="Arial" w:cs="Arial"/>
          <w:sz w:val="24"/>
          <w:szCs w:val="24"/>
        </w:rPr>
        <w:t xml:space="preserve">.’ </w:t>
      </w:r>
      <w:r w:rsidRPr="00505E70">
        <w:rPr>
          <w:rFonts w:ascii="Arial" w:hAnsi="Arial" w:cs="Arial"/>
          <w:i/>
          <w:iCs/>
          <w:sz w:val="24"/>
          <w:szCs w:val="24"/>
        </w:rPr>
        <w:t xml:space="preserve">Child: Care, </w:t>
      </w:r>
      <w:proofErr w:type="gramStart"/>
      <w:r w:rsidRPr="00505E70">
        <w:rPr>
          <w:rFonts w:ascii="Arial" w:hAnsi="Arial" w:cs="Arial"/>
          <w:i/>
          <w:iCs/>
          <w:sz w:val="24"/>
          <w:szCs w:val="24"/>
        </w:rPr>
        <w:t>Health</w:t>
      </w:r>
      <w:proofErr w:type="gramEnd"/>
      <w:r w:rsidRPr="00505E70">
        <w:rPr>
          <w:rFonts w:ascii="Arial" w:hAnsi="Arial" w:cs="Arial"/>
          <w:i/>
          <w:iCs/>
          <w:sz w:val="24"/>
          <w:szCs w:val="24"/>
        </w:rPr>
        <w:t xml:space="preserve"> and Development</w:t>
      </w:r>
      <w:r>
        <w:rPr>
          <w:rFonts w:ascii="Arial" w:hAnsi="Arial" w:cs="Arial"/>
          <w:sz w:val="24"/>
          <w:szCs w:val="24"/>
        </w:rPr>
        <w:t xml:space="preserve">. Available at: </w:t>
      </w:r>
      <w:hyperlink r:id="rId16" w:history="1">
        <w:r w:rsidRPr="00505E70">
          <w:rPr>
            <w:rStyle w:val="Hyperlink"/>
            <w:rFonts w:ascii="Arial" w:hAnsi="Arial" w:cs="Arial"/>
            <w:sz w:val="24"/>
            <w:szCs w:val="24"/>
          </w:rPr>
          <w:t xml:space="preserve">Course: </w:t>
        </w:r>
        <w:proofErr w:type="spellStart"/>
        <w:r w:rsidRPr="00505E70">
          <w:rPr>
            <w:rStyle w:val="Hyperlink"/>
            <w:rFonts w:ascii="Arial" w:hAnsi="Arial" w:cs="Arial"/>
            <w:sz w:val="24"/>
            <w:szCs w:val="24"/>
          </w:rPr>
          <w:t>Chwarae</w:t>
        </w:r>
        <w:proofErr w:type="spellEnd"/>
        <w:r w:rsidRPr="00505E70">
          <w:rPr>
            <w:rStyle w:val="Hyperlink"/>
            <w:rFonts w:ascii="Arial" w:hAnsi="Arial" w:cs="Arial"/>
            <w:sz w:val="24"/>
            <w:szCs w:val="24"/>
          </w:rPr>
          <w:t xml:space="preserve"> Plant: </w:t>
        </w:r>
        <w:proofErr w:type="spellStart"/>
        <w:r w:rsidRPr="00505E70">
          <w:rPr>
            <w:rStyle w:val="Hyperlink"/>
            <w:rFonts w:ascii="Arial" w:hAnsi="Arial" w:cs="Arial"/>
            <w:sz w:val="24"/>
            <w:szCs w:val="24"/>
          </w:rPr>
          <w:t>Theori</w:t>
        </w:r>
        <w:proofErr w:type="spellEnd"/>
        <w:r w:rsidRPr="00505E70">
          <w:rPr>
            <w:rStyle w:val="Hyperlink"/>
            <w:rFonts w:ascii="Arial" w:hAnsi="Arial" w:cs="Arial"/>
            <w:sz w:val="24"/>
            <w:szCs w:val="24"/>
          </w:rPr>
          <w:t xml:space="preserve"> ac </w:t>
        </w:r>
        <w:proofErr w:type="spellStart"/>
        <w:r w:rsidRPr="00505E70">
          <w:rPr>
            <w:rStyle w:val="Hyperlink"/>
            <w:rFonts w:ascii="Arial" w:hAnsi="Arial" w:cs="Arial"/>
            <w:sz w:val="24"/>
            <w:szCs w:val="24"/>
          </w:rPr>
          <w:t>Arfer</w:t>
        </w:r>
        <w:proofErr w:type="spellEnd"/>
        <w:r w:rsidRPr="00505E70">
          <w:rPr>
            <w:rStyle w:val="Hyperlink"/>
            <w:rFonts w:ascii="Arial" w:hAnsi="Arial" w:cs="Arial"/>
            <w:sz w:val="24"/>
            <w:szCs w:val="24"/>
          </w:rPr>
          <w:t>/Children's Play: Theory and Practice (ECEY4003/C) (uwtsd.ac.uk)</w:t>
        </w:r>
      </w:hyperlink>
      <w:r>
        <w:rPr>
          <w:rFonts w:ascii="Arial" w:hAnsi="Arial" w:cs="Arial"/>
          <w:sz w:val="24"/>
          <w:szCs w:val="24"/>
        </w:rPr>
        <w:t>. (Accessed: 3</w:t>
      </w:r>
      <w:r w:rsidRPr="00505E70">
        <w:rPr>
          <w:rFonts w:ascii="Arial" w:hAnsi="Arial" w:cs="Arial"/>
          <w:sz w:val="24"/>
          <w:szCs w:val="24"/>
          <w:vertAlign w:val="superscript"/>
        </w:rPr>
        <w:t>rd</w:t>
      </w:r>
      <w:r>
        <w:rPr>
          <w:rFonts w:ascii="Arial" w:hAnsi="Arial" w:cs="Arial"/>
          <w:sz w:val="24"/>
          <w:szCs w:val="24"/>
        </w:rPr>
        <w:t xml:space="preserve"> March 2023). </w:t>
      </w:r>
    </w:p>
    <w:p w14:paraId="739BF663" w14:textId="163698F5" w:rsidR="00DC79A7" w:rsidRPr="00544392" w:rsidRDefault="00DC79A7" w:rsidP="00A022BE">
      <w:pPr>
        <w:spacing w:line="360" w:lineRule="auto"/>
        <w:rPr>
          <w:rFonts w:ascii="Arial" w:hAnsi="Arial" w:cs="Arial"/>
          <w:sz w:val="24"/>
          <w:szCs w:val="24"/>
        </w:rPr>
      </w:pPr>
      <w:r>
        <w:rPr>
          <w:rFonts w:ascii="Arial" w:hAnsi="Arial" w:cs="Arial"/>
          <w:sz w:val="24"/>
          <w:szCs w:val="24"/>
        </w:rPr>
        <w:t xml:space="preserve">King, P. and </w:t>
      </w:r>
      <w:proofErr w:type="spellStart"/>
      <w:r>
        <w:rPr>
          <w:rFonts w:ascii="Arial" w:hAnsi="Arial" w:cs="Arial"/>
          <w:sz w:val="24"/>
          <w:szCs w:val="24"/>
        </w:rPr>
        <w:t>Sturrnock</w:t>
      </w:r>
      <w:proofErr w:type="spellEnd"/>
      <w:r>
        <w:rPr>
          <w:rFonts w:ascii="Arial" w:hAnsi="Arial" w:cs="Arial"/>
          <w:sz w:val="24"/>
          <w:szCs w:val="24"/>
        </w:rPr>
        <w:t xml:space="preserve">, G. (2020) </w:t>
      </w:r>
      <w:r w:rsidRPr="00DC79A7">
        <w:rPr>
          <w:rFonts w:ascii="Arial" w:hAnsi="Arial" w:cs="Arial"/>
          <w:i/>
          <w:iCs/>
          <w:sz w:val="24"/>
          <w:szCs w:val="24"/>
        </w:rPr>
        <w:t>The Play Cycle: Theory, Research and Application</w:t>
      </w:r>
      <w:r>
        <w:rPr>
          <w:rFonts w:ascii="Arial" w:hAnsi="Arial" w:cs="Arial"/>
          <w:sz w:val="24"/>
          <w:szCs w:val="24"/>
        </w:rPr>
        <w:t xml:space="preserve">. Oxon: Routledge. </w:t>
      </w:r>
    </w:p>
    <w:sectPr w:rsidR="00DC79A7" w:rsidRPr="005443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22BE"/>
    <w:rsid w:val="00000710"/>
    <w:rsid w:val="000200BA"/>
    <w:rsid w:val="00023398"/>
    <w:rsid w:val="0002487A"/>
    <w:rsid w:val="00027EC2"/>
    <w:rsid w:val="00034747"/>
    <w:rsid w:val="000905ED"/>
    <w:rsid w:val="000A43B3"/>
    <w:rsid w:val="000E1CD4"/>
    <w:rsid w:val="000F4396"/>
    <w:rsid w:val="00126DA4"/>
    <w:rsid w:val="00140137"/>
    <w:rsid w:val="001673FC"/>
    <w:rsid w:val="00172061"/>
    <w:rsid w:val="001B512B"/>
    <w:rsid w:val="001E378A"/>
    <w:rsid w:val="001F318E"/>
    <w:rsid w:val="00267FDB"/>
    <w:rsid w:val="002708A2"/>
    <w:rsid w:val="002A7DB1"/>
    <w:rsid w:val="002F1896"/>
    <w:rsid w:val="00321BBF"/>
    <w:rsid w:val="00322075"/>
    <w:rsid w:val="003613DA"/>
    <w:rsid w:val="0036595A"/>
    <w:rsid w:val="003C5593"/>
    <w:rsid w:val="003E4499"/>
    <w:rsid w:val="003E676B"/>
    <w:rsid w:val="004147ED"/>
    <w:rsid w:val="00423314"/>
    <w:rsid w:val="00454C6F"/>
    <w:rsid w:val="00465176"/>
    <w:rsid w:val="00474DE5"/>
    <w:rsid w:val="004A50AC"/>
    <w:rsid w:val="004A5DC8"/>
    <w:rsid w:val="004E0BE7"/>
    <w:rsid w:val="00505E70"/>
    <w:rsid w:val="00544392"/>
    <w:rsid w:val="00587BE2"/>
    <w:rsid w:val="005C1227"/>
    <w:rsid w:val="0063392B"/>
    <w:rsid w:val="00705B38"/>
    <w:rsid w:val="007341AD"/>
    <w:rsid w:val="00755E0B"/>
    <w:rsid w:val="00765B03"/>
    <w:rsid w:val="00787AF6"/>
    <w:rsid w:val="007A34AF"/>
    <w:rsid w:val="007A4CD4"/>
    <w:rsid w:val="00820400"/>
    <w:rsid w:val="00837170"/>
    <w:rsid w:val="0088436B"/>
    <w:rsid w:val="0089164B"/>
    <w:rsid w:val="0092114D"/>
    <w:rsid w:val="00923CC0"/>
    <w:rsid w:val="009F5CE7"/>
    <w:rsid w:val="00A00C18"/>
    <w:rsid w:val="00A022BE"/>
    <w:rsid w:val="00A306E8"/>
    <w:rsid w:val="00A74728"/>
    <w:rsid w:val="00AA7970"/>
    <w:rsid w:val="00AD2CB5"/>
    <w:rsid w:val="00AD530A"/>
    <w:rsid w:val="00BA5F6D"/>
    <w:rsid w:val="00BE04C6"/>
    <w:rsid w:val="00BE4973"/>
    <w:rsid w:val="00C13604"/>
    <w:rsid w:val="00C25C92"/>
    <w:rsid w:val="00C34040"/>
    <w:rsid w:val="00C50A05"/>
    <w:rsid w:val="00C533C9"/>
    <w:rsid w:val="00C92911"/>
    <w:rsid w:val="00CA093B"/>
    <w:rsid w:val="00CB375E"/>
    <w:rsid w:val="00CC64B2"/>
    <w:rsid w:val="00CD0BA0"/>
    <w:rsid w:val="00CD5201"/>
    <w:rsid w:val="00CE4508"/>
    <w:rsid w:val="00D17E15"/>
    <w:rsid w:val="00D239EF"/>
    <w:rsid w:val="00D72CFE"/>
    <w:rsid w:val="00D867DD"/>
    <w:rsid w:val="00D9052D"/>
    <w:rsid w:val="00D92C9E"/>
    <w:rsid w:val="00DA2EF5"/>
    <w:rsid w:val="00DB1101"/>
    <w:rsid w:val="00DB3F20"/>
    <w:rsid w:val="00DB5DFE"/>
    <w:rsid w:val="00DC79A7"/>
    <w:rsid w:val="00DD39B4"/>
    <w:rsid w:val="00DD43B6"/>
    <w:rsid w:val="00DD695D"/>
    <w:rsid w:val="00E01B65"/>
    <w:rsid w:val="00E113A7"/>
    <w:rsid w:val="00E1391F"/>
    <w:rsid w:val="00E349CB"/>
    <w:rsid w:val="00E415D1"/>
    <w:rsid w:val="00E71E5F"/>
    <w:rsid w:val="00E820C9"/>
    <w:rsid w:val="00EE7F84"/>
    <w:rsid w:val="00F561AA"/>
    <w:rsid w:val="00FA36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7DBD56"/>
  <w15:chartTrackingRefBased/>
  <w15:docId w15:val="{05DD6F0A-78A9-4B23-B836-7B2038D2A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6DA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D0BA0"/>
    <w:rPr>
      <w:color w:val="0000FF"/>
      <w:u w:val="single"/>
    </w:rPr>
  </w:style>
  <w:style w:type="character" w:customStyle="1" w:styleId="Heading1Char">
    <w:name w:val="Heading 1 Char"/>
    <w:basedOn w:val="DefaultParagraphFont"/>
    <w:link w:val="Heading1"/>
    <w:uiPriority w:val="9"/>
    <w:rsid w:val="00126DA4"/>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BE04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2870482">
      <w:bodyDiv w:val="1"/>
      <w:marLeft w:val="0"/>
      <w:marRight w:val="0"/>
      <w:marTop w:val="0"/>
      <w:marBottom w:val="0"/>
      <w:divBdr>
        <w:top w:val="none" w:sz="0" w:space="0" w:color="auto"/>
        <w:left w:val="none" w:sz="0" w:space="0" w:color="auto"/>
        <w:bottom w:val="none" w:sz="0" w:space="0" w:color="auto"/>
        <w:right w:val="none" w:sz="0" w:space="0" w:color="auto"/>
      </w:divBdr>
    </w:div>
    <w:div w:id="1663662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ires.onlinelibrary.wiley.com/doi/full/10.1002/wcs.1341" TargetMode="External"/><Relationship Id="rId13" Type="http://schemas.openxmlformats.org/officeDocument/2006/relationships/hyperlink" Target="https://www.gov.wales/sites/default/files/pdf-versions/2022/7/2/1657609272/research-assessment-practices-foundation-phase-summary.pdf"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tandfonline.com/doi/full/10.1080/03004430.2015.1083558?src=recsys" TargetMode="External"/><Relationship Id="rId12" Type="http://schemas.openxmlformats.org/officeDocument/2006/relationships/hyperlink" Target="https://hwb.gov.wales/storage/f9d85dba-85a4-4e87-bb58-a24730ad7e57/foundation-phase-profile-handbook-revised-september-2017.pdf"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moodle.uwtsd.ac.uk/course/view.php?id=9759" TargetMode="External"/><Relationship Id="rId1" Type="http://schemas.openxmlformats.org/officeDocument/2006/relationships/styles" Target="styles.xml"/><Relationship Id="rId6" Type="http://schemas.openxmlformats.org/officeDocument/2006/relationships/hyperlink" Target="https://www.sciencedirect.com/science/article/pii/S1353829205000195?casa_token=eTjabspa9cAAAAAA:Hm9gDS_VTb4EbjQegC3O0hL7yhGABi-QGO0qyLUyRF8uFmAz22VpMdJzRgBFof2xZRAG1C19nEQM" TargetMode="External"/><Relationship Id="rId11" Type="http://schemas.openxmlformats.org/officeDocument/2006/relationships/hyperlink" Target="https://www.tandfonline.com/doi/abs/10.1080/1350293X.2013.789194" TargetMode="External"/><Relationship Id="rId5" Type="http://schemas.openxmlformats.org/officeDocument/2006/relationships/hyperlink" Target="https://web-s-ebscohost-com.ezproxy.uwtsd.ac.uk/ehost/pdfviewer/pdfviewer?vid=0&amp;sid=8a2eeeb6-7905-4a98-afc6-76524925897c%40redis" TargetMode="External"/><Relationship Id="rId15" Type="http://schemas.openxmlformats.org/officeDocument/2006/relationships/hyperlink" Target="https://www.jstor.org/stable/90019476?casa_token=xyNjIFZliTUAAAAA%3AutnAbVPRhuHW-zyUy2A3GJwRfqDzpf-6Z88h2J9uH6FDOH-T78e6ihtnMMlKsn_recPhWlw8YLp1pYU_dxY0DTI12VUqCOEV3TgBOdfC494Os_u2zZWg&amp;seq=2" TargetMode="External"/><Relationship Id="rId10" Type="http://schemas.openxmlformats.org/officeDocument/2006/relationships/hyperlink" Target="https://www.sciencedirect.com/science/article/pii/S0149763418305116" TargetMode="External"/><Relationship Id="rId4" Type="http://schemas.openxmlformats.org/officeDocument/2006/relationships/hyperlink" Target="https://www-tandfonline-com.ezproxy.uwtsd.ac.uk/doi/full/10.1080/00228958.2013.759848" TargetMode="External"/><Relationship Id="rId9" Type="http://schemas.openxmlformats.org/officeDocument/2006/relationships/hyperlink" Target="https://www-sciencedirect-com.ezproxy.uwtsd.ac.uk/science/article/pii/S014067362030101X" TargetMode="External"/><Relationship Id="rId14" Type="http://schemas.openxmlformats.org/officeDocument/2006/relationships/hyperlink" Target="https://www.gov.wales/sites/default/files/publications/2018-06/how-is-my-child-doing-in-the-foundation-phase-a-guide-for-parents-and-carer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1299</TotalTime>
  <Pages>10</Pages>
  <Words>3215</Words>
  <Characters>18327</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Williams</dc:creator>
  <cp:keywords/>
  <dc:description/>
  <cp:lastModifiedBy>Rhiannon Williams</cp:lastModifiedBy>
  <cp:revision>66</cp:revision>
  <dcterms:created xsi:type="dcterms:W3CDTF">2023-03-02T20:40:00Z</dcterms:created>
  <dcterms:modified xsi:type="dcterms:W3CDTF">2023-03-05T15:01:00Z</dcterms:modified>
</cp:coreProperties>
</file>