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D3B7DF" w14:textId="77777777" w:rsidR="0084241F" w:rsidRDefault="0084241F" w:rsidP="00E23E93">
      <w:pPr>
        <w:shd w:val="clear" w:color="auto" w:fill="FFFFFF"/>
        <w:spacing w:after="0" w:line="480" w:lineRule="auto"/>
        <w:ind w:firstLine="720"/>
        <w:rPr>
          <w:rFonts w:ascii="Arial" w:hAnsi="Arial" w:cs="Arial"/>
          <w:b/>
          <w:bCs/>
        </w:rPr>
      </w:pPr>
    </w:p>
    <w:p w14:paraId="71E98C1B" w14:textId="77777777" w:rsidR="00871284" w:rsidRDefault="00871284" w:rsidP="00931A45">
      <w:pPr>
        <w:shd w:val="clear" w:color="auto" w:fill="FFFFFF"/>
        <w:spacing w:after="0" w:line="480" w:lineRule="auto"/>
        <w:rPr>
          <w:rFonts w:ascii="Arial" w:hAnsi="Arial" w:cs="Arial"/>
          <w:b/>
          <w:bCs/>
        </w:rPr>
      </w:pPr>
    </w:p>
    <w:p w14:paraId="49376776" w14:textId="691DE2B6" w:rsidR="00871284" w:rsidRDefault="005A6D43" w:rsidP="005A6D43">
      <w:pPr>
        <w:shd w:val="clear" w:color="auto" w:fill="FFFFFF"/>
        <w:tabs>
          <w:tab w:val="left" w:pos="3790"/>
        </w:tabs>
        <w:spacing w:after="0" w:line="480" w:lineRule="auto"/>
        <w:ind w:firstLine="720"/>
        <w:rPr>
          <w:rFonts w:ascii="Arial" w:hAnsi="Arial" w:cs="Arial"/>
          <w:b/>
          <w:bCs/>
        </w:rPr>
      </w:pPr>
      <w:r>
        <w:rPr>
          <w:rFonts w:ascii="Arial" w:hAnsi="Arial" w:cs="Arial"/>
          <w:b/>
          <w:bCs/>
        </w:rPr>
        <w:tab/>
      </w:r>
    </w:p>
    <w:p w14:paraId="60B49C81" w14:textId="77777777" w:rsidR="0084241F" w:rsidRDefault="0084241F" w:rsidP="00E23E93">
      <w:pPr>
        <w:shd w:val="clear" w:color="auto" w:fill="FFFFFF"/>
        <w:spacing w:after="0" w:line="480" w:lineRule="auto"/>
        <w:ind w:firstLine="720"/>
        <w:rPr>
          <w:rFonts w:ascii="Arial" w:hAnsi="Arial" w:cs="Arial"/>
          <w:b/>
          <w:bCs/>
        </w:rPr>
      </w:pPr>
    </w:p>
    <w:p w14:paraId="26390B67" w14:textId="584B9C8A" w:rsidR="009B4E8D" w:rsidRDefault="00E23E93" w:rsidP="00871284">
      <w:pPr>
        <w:shd w:val="clear" w:color="auto" w:fill="FFFFFF"/>
        <w:spacing w:after="0" w:line="480" w:lineRule="auto"/>
        <w:ind w:firstLine="720"/>
        <w:rPr>
          <w:rFonts w:ascii="Arial" w:hAnsi="Arial" w:cs="Arial"/>
          <w:b/>
          <w:bCs/>
        </w:rPr>
      </w:pPr>
      <w:r w:rsidRPr="00447794">
        <w:rPr>
          <w:rFonts w:ascii="Arial" w:hAnsi="Arial" w:cs="Arial"/>
          <w:b/>
          <w:bCs/>
        </w:rPr>
        <w:t xml:space="preserve">Your name:  </w:t>
      </w:r>
      <w:r>
        <w:rPr>
          <w:rFonts w:ascii="Arial" w:hAnsi="Arial" w:cs="Arial"/>
          <w:b/>
          <w:bCs/>
        </w:rPr>
        <w:tab/>
      </w:r>
      <w:r>
        <w:rPr>
          <w:rFonts w:ascii="Arial" w:hAnsi="Arial" w:cs="Arial"/>
          <w:b/>
          <w:bCs/>
        </w:rPr>
        <w:tab/>
      </w:r>
      <w:r w:rsidRPr="00447794">
        <w:rPr>
          <w:rFonts w:ascii="Arial" w:hAnsi="Arial" w:cs="Arial"/>
          <w:b/>
          <w:bCs/>
        </w:rPr>
        <w:t xml:space="preserve">                           </w:t>
      </w:r>
      <w:r w:rsidRPr="00447794">
        <w:rPr>
          <w:rFonts w:ascii="Arial" w:hAnsi="Arial" w:cs="Arial"/>
          <w:b/>
          <w:bCs/>
        </w:rPr>
        <w:tab/>
        <w:t xml:space="preserve">           Wajahat Ali</w:t>
      </w:r>
    </w:p>
    <w:p w14:paraId="3B477CB9" w14:textId="77777777" w:rsidR="00871284" w:rsidRPr="00447794" w:rsidRDefault="00871284" w:rsidP="00871284">
      <w:pPr>
        <w:shd w:val="clear" w:color="auto" w:fill="FFFFFF"/>
        <w:spacing w:after="0" w:line="480" w:lineRule="auto"/>
        <w:ind w:firstLine="720"/>
        <w:rPr>
          <w:rFonts w:ascii="Arial" w:hAnsi="Arial" w:cs="Arial"/>
          <w:b/>
          <w:bCs/>
        </w:rPr>
      </w:pPr>
    </w:p>
    <w:p w14:paraId="7816CBF2" w14:textId="67C1438E" w:rsidR="009B4E8D" w:rsidRDefault="00E23E93" w:rsidP="00871284">
      <w:pPr>
        <w:spacing w:after="0" w:line="480" w:lineRule="auto"/>
        <w:ind w:firstLine="720"/>
        <w:rPr>
          <w:rFonts w:ascii="Arial" w:hAnsi="Arial" w:cs="Arial"/>
          <w:b/>
          <w:bCs/>
        </w:rPr>
      </w:pPr>
      <w:r w:rsidRPr="00447794">
        <w:rPr>
          <w:rFonts w:ascii="Arial" w:hAnsi="Arial" w:cs="Arial"/>
          <w:b/>
          <w:bCs/>
        </w:rPr>
        <w:t xml:space="preserve">Student Number: </w:t>
      </w:r>
      <w:r w:rsidRPr="00447794">
        <w:rPr>
          <w:rFonts w:ascii="Arial" w:hAnsi="Arial" w:cs="Arial"/>
          <w:b/>
          <w:bCs/>
        </w:rPr>
        <w:tab/>
      </w:r>
      <w:r w:rsidRPr="00447794">
        <w:rPr>
          <w:rFonts w:ascii="Arial" w:hAnsi="Arial" w:cs="Arial"/>
          <w:b/>
          <w:bCs/>
        </w:rPr>
        <w:tab/>
      </w:r>
      <w:r w:rsidRPr="00447794">
        <w:rPr>
          <w:rFonts w:ascii="Arial" w:hAnsi="Arial" w:cs="Arial"/>
          <w:b/>
          <w:bCs/>
        </w:rPr>
        <w:tab/>
      </w:r>
      <w:r w:rsidRPr="00447794">
        <w:rPr>
          <w:rFonts w:ascii="Arial" w:hAnsi="Arial" w:cs="Arial"/>
          <w:b/>
          <w:bCs/>
        </w:rPr>
        <w:tab/>
        <w:t xml:space="preserve">           </w:t>
      </w:r>
      <w:r>
        <w:rPr>
          <w:rFonts w:ascii="Arial" w:hAnsi="Arial" w:cs="Arial"/>
          <w:b/>
          <w:bCs/>
        </w:rPr>
        <w:t>2109303</w:t>
      </w:r>
    </w:p>
    <w:p w14:paraId="560ACCDB" w14:textId="77777777" w:rsidR="00871284" w:rsidRDefault="00871284" w:rsidP="00871284">
      <w:pPr>
        <w:spacing w:after="0" w:line="480" w:lineRule="auto"/>
        <w:ind w:firstLine="720"/>
        <w:rPr>
          <w:rFonts w:ascii="Arial" w:hAnsi="Arial" w:cs="Arial"/>
          <w:b/>
          <w:bCs/>
        </w:rPr>
      </w:pPr>
    </w:p>
    <w:p w14:paraId="43FB2B7E" w14:textId="7C498E3A" w:rsidR="009B4E8D" w:rsidRDefault="00E23E93" w:rsidP="00871284">
      <w:pPr>
        <w:spacing w:after="0" w:line="480" w:lineRule="auto"/>
        <w:ind w:firstLine="720"/>
        <w:rPr>
          <w:rFonts w:ascii="Arial" w:hAnsi="Arial" w:cs="Arial"/>
          <w:b/>
          <w:bCs/>
        </w:rPr>
      </w:pPr>
      <w:r w:rsidRPr="00447794">
        <w:rPr>
          <w:rFonts w:ascii="Arial" w:hAnsi="Arial" w:cs="Arial"/>
          <w:b/>
          <w:bCs/>
        </w:rPr>
        <w:t xml:space="preserve">Lecturer’s name: </w:t>
      </w:r>
      <w:r w:rsidRPr="00447794">
        <w:rPr>
          <w:rFonts w:ascii="Arial" w:hAnsi="Arial" w:cs="Arial"/>
          <w:b/>
          <w:bCs/>
        </w:rPr>
        <w:tab/>
      </w:r>
      <w:r w:rsidRPr="00447794">
        <w:rPr>
          <w:rFonts w:ascii="Arial" w:hAnsi="Arial" w:cs="Arial"/>
          <w:b/>
          <w:bCs/>
        </w:rPr>
        <w:tab/>
      </w:r>
      <w:r w:rsidRPr="00447794">
        <w:rPr>
          <w:rFonts w:ascii="Arial" w:hAnsi="Arial" w:cs="Arial"/>
          <w:b/>
          <w:bCs/>
        </w:rPr>
        <w:tab/>
        <w:t xml:space="preserve">                     </w:t>
      </w:r>
      <w:r w:rsidRPr="00E23E93">
        <w:rPr>
          <w:rFonts w:ascii="Arial" w:hAnsi="Arial" w:cs="Arial"/>
          <w:b/>
          <w:bCs/>
        </w:rPr>
        <w:t>Dr</w:t>
      </w:r>
      <w:r>
        <w:rPr>
          <w:rFonts w:ascii="Arial" w:hAnsi="Arial" w:cs="Arial"/>
          <w:b/>
          <w:bCs/>
        </w:rPr>
        <w:t>.</w:t>
      </w:r>
      <w:r w:rsidRPr="00E23E93">
        <w:rPr>
          <w:rFonts w:ascii="Arial" w:hAnsi="Arial" w:cs="Arial"/>
          <w:b/>
          <w:bCs/>
        </w:rPr>
        <w:t xml:space="preserve"> Ernest Balutie Wavei</w:t>
      </w:r>
    </w:p>
    <w:p w14:paraId="7E7E9676" w14:textId="77777777" w:rsidR="00871284" w:rsidRDefault="00871284" w:rsidP="00871284">
      <w:pPr>
        <w:spacing w:after="0" w:line="480" w:lineRule="auto"/>
        <w:ind w:firstLine="720"/>
        <w:rPr>
          <w:rFonts w:ascii="Arial" w:hAnsi="Arial" w:cs="Arial"/>
          <w:b/>
          <w:bCs/>
        </w:rPr>
      </w:pPr>
    </w:p>
    <w:p w14:paraId="351CC898" w14:textId="77777777" w:rsidR="00871284" w:rsidRDefault="00871284" w:rsidP="00871284">
      <w:pPr>
        <w:spacing w:after="0" w:line="480" w:lineRule="auto"/>
        <w:ind w:firstLine="720"/>
        <w:rPr>
          <w:rFonts w:ascii="Arial" w:hAnsi="Arial" w:cs="Arial"/>
          <w:b/>
          <w:bCs/>
        </w:rPr>
      </w:pPr>
    </w:p>
    <w:p w14:paraId="1F4DD1FD" w14:textId="77777777" w:rsidR="00BC3F87" w:rsidRPr="00871284" w:rsidRDefault="00BC3F87" w:rsidP="00871284">
      <w:pPr>
        <w:spacing w:after="0" w:line="480" w:lineRule="auto"/>
        <w:ind w:firstLine="720"/>
        <w:rPr>
          <w:rFonts w:ascii="Arial" w:hAnsi="Arial" w:cs="Arial"/>
          <w:b/>
          <w:bCs/>
        </w:rPr>
      </w:pPr>
    </w:p>
    <w:p w14:paraId="7D44FE1B" w14:textId="77777777" w:rsidR="00E23E93" w:rsidRDefault="00E23E93" w:rsidP="0050296B">
      <w:pPr>
        <w:spacing w:after="0" w:line="360" w:lineRule="auto"/>
        <w:jc w:val="both"/>
        <w:rPr>
          <w:rFonts w:ascii="Arial" w:hAnsi="Arial" w:cs="Arial"/>
          <w:b/>
          <w:bCs/>
        </w:rPr>
      </w:pPr>
    </w:p>
    <w:p w14:paraId="43C9797F" w14:textId="17E9150E" w:rsidR="00E23E93" w:rsidRDefault="009B4E8D" w:rsidP="009B4E8D">
      <w:pPr>
        <w:spacing w:after="0" w:line="360" w:lineRule="auto"/>
        <w:jc w:val="center"/>
        <w:rPr>
          <w:rFonts w:ascii="Arial" w:hAnsi="Arial" w:cs="Arial"/>
          <w:b/>
          <w:bCs/>
        </w:rPr>
      </w:pPr>
      <w:r>
        <w:rPr>
          <w:rFonts w:ascii="Arial" w:hAnsi="Arial" w:cs="Arial"/>
          <w:b/>
          <w:bCs/>
        </w:rPr>
        <w:t>Acknowledgement</w:t>
      </w:r>
    </w:p>
    <w:p w14:paraId="7DF25314" w14:textId="77777777" w:rsidR="009B4E8D" w:rsidRDefault="009B4E8D" w:rsidP="009B4E8D">
      <w:pPr>
        <w:spacing w:after="0" w:line="360" w:lineRule="auto"/>
        <w:jc w:val="center"/>
        <w:rPr>
          <w:rFonts w:ascii="Arial" w:hAnsi="Arial" w:cs="Arial"/>
          <w:b/>
          <w:bCs/>
        </w:rPr>
      </w:pPr>
    </w:p>
    <w:p w14:paraId="141ADB61" w14:textId="0074E201" w:rsidR="003D5B20" w:rsidRPr="004C18C0" w:rsidRDefault="009B4E8D" w:rsidP="009B4E8D">
      <w:pPr>
        <w:spacing w:after="0" w:line="360" w:lineRule="auto"/>
        <w:jc w:val="center"/>
        <w:rPr>
          <w:rFonts w:ascii="Arial" w:hAnsi="Arial" w:cs="Arial"/>
        </w:rPr>
      </w:pPr>
      <w:r w:rsidRPr="009B4E8D">
        <w:rPr>
          <w:rFonts w:ascii="Arial" w:hAnsi="Arial" w:cs="Arial"/>
        </w:rPr>
        <w:t>I acknowledge that in this assignment, I utilized ChatGPT powered by GPT-4 to assist with proofreading and grammar checking</w:t>
      </w:r>
      <w:r>
        <w:rPr>
          <w:rFonts w:ascii="Arial" w:hAnsi="Arial" w:cs="Arial"/>
        </w:rPr>
        <w:t xml:space="preserve"> </w:t>
      </w:r>
      <w:r w:rsidRPr="009B4E8D">
        <w:rPr>
          <w:rFonts w:ascii="Arial" w:hAnsi="Arial" w:cs="Arial"/>
        </w:rPr>
        <w:t>enhance clarity and coherence in the final content.</w:t>
      </w:r>
    </w:p>
    <w:p w14:paraId="012A181D" w14:textId="77777777" w:rsidR="003D5B20" w:rsidRDefault="003D5B20" w:rsidP="0050296B">
      <w:pPr>
        <w:spacing w:after="0" w:line="360" w:lineRule="auto"/>
        <w:jc w:val="both"/>
        <w:rPr>
          <w:rFonts w:ascii="Arial" w:hAnsi="Arial" w:cs="Arial"/>
          <w:b/>
          <w:bCs/>
        </w:rPr>
      </w:pPr>
    </w:p>
    <w:p w14:paraId="0DBA7DB9" w14:textId="77777777" w:rsidR="009B4E8D" w:rsidRDefault="009B4E8D" w:rsidP="0050296B">
      <w:pPr>
        <w:spacing w:after="0" w:line="360" w:lineRule="auto"/>
        <w:jc w:val="both"/>
        <w:rPr>
          <w:rFonts w:ascii="Arial" w:hAnsi="Arial" w:cs="Arial"/>
          <w:b/>
          <w:bCs/>
        </w:rPr>
      </w:pPr>
    </w:p>
    <w:p w14:paraId="7544734C" w14:textId="77777777" w:rsidR="009B4E8D" w:rsidRDefault="009B4E8D" w:rsidP="0050296B">
      <w:pPr>
        <w:spacing w:after="0" w:line="360" w:lineRule="auto"/>
        <w:jc w:val="both"/>
        <w:rPr>
          <w:rFonts w:ascii="Arial" w:hAnsi="Arial" w:cs="Arial"/>
          <w:b/>
          <w:bCs/>
        </w:rPr>
      </w:pPr>
    </w:p>
    <w:p w14:paraId="78DE10A3" w14:textId="77777777" w:rsidR="009B4E8D" w:rsidRDefault="009B4E8D" w:rsidP="0050296B">
      <w:pPr>
        <w:spacing w:after="0" w:line="360" w:lineRule="auto"/>
        <w:jc w:val="both"/>
        <w:rPr>
          <w:rFonts w:ascii="Arial" w:hAnsi="Arial" w:cs="Arial"/>
          <w:b/>
          <w:bCs/>
        </w:rPr>
      </w:pPr>
    </w:p>
    <w:p w14:paraId="4B8D0062" w14:textId="77777777" w:rsidR="009B4E8D" w:rsidRDefault="009B4E8D" w:rsidP="0050296B">
      <w:pPr>
        <w:spacing w:after="0" w:line="360" w:lineRule="auto"/>
        <w:jc w:val="both"/>
        <w:rPr>
          <w:rFonts w:ascii="Arial" w:hAnsi="Arial" w:cs="Arial"/>
          <w:b/>
          <w:bCs/>
        </w:rPr>
      </w:pPr>
    </w:p>
    <w:p w14:paraId="74D90957" w14:textId="77777777" w:rsidR="009B4E8D" w:rsidRDefault="009B4E8D" w:rsidP="0050296B">
      <w:pPr>
        <w:spacing w:after="0" w:line="360" w:lineRule="auto"/>
        <w:jc w:val="both"/>
        <w:rPr>
          <w:rFonts w:ascii="Arial" w:hAnsi="Arial" w:cs="Arial"/>
          <w:b/>
          <w:bCs/>
        </w:rPr>
      </w:pPr>
    </w:p>
    <w:p w14:paraId="1E2AE491" w14:textId="77777777" w:rsidR="00931A45" w:rsidRDefault="00931A45" w:rsidP="0050296B">
      <w:pPr>
        <w:spacing w:after="0" w:line="360" w:lineRule="auto"/>
        <w:jc w:val="both"/>
        <w:rPr>
          <w:rFonts w:ascii="Arial" w:hAnsi="Arial" w:cs="Arial"/>
          <w:b/>
          <w:bCs/>
        </w:rPr>
      </w:pPr>
    </w:p>
    <w:p w14:paraId="0ADDCD57" w14:textId="77777777" w:rsidR="00931A45" w:rsidRDefault="00931A45" w:rsidP="0050296B">
      <w:pPr>
        <w:spacing w:after="0" w:line="360" w:lineRule="auto"/>
        <w:jc w:val="both"/>
        <w:rPr>
          <w:rFonts w:ascii="Arial" w:hAnsi="Arial" w:cs="Arial"/>
          <w:b/>
          <w:bCs/>
        </w:rPr>
      </w:pPr>
    </w:p>
    <w:p w14:paraId="02AB81A6" w14:textId="77777777" w:rsidR="00931A45" w:rsidRDefault="00931A45" w:rsidP="0050296B">
      <w:pPr>
        <w:spacing w:after="0" w:line="360" w:lineRule="auto"/>
        <w:jc w:val="both"/>
        <w:rPr>
          <w:rFonts w:ascii="Arial" w:hAnsi="Arial" w:cs="Arial"/>
          <w:b/>
          <w:bCs/>
        </w:rPr>
      </w:pPr>
    </w:p>
    <w:p w14:paraId="7F9A1092" w14:textId="77777777" w:rsidR="00931A45" w:rsidRDefault="00931A45" w:rsidP="0050296B">
      <w:pPr>
        <w:spacing w:after="0" w:line="360" w:lineRule="auto"/>
        <w:jc w:val="both"/>
        <w:rPr>
          <w:rFonts w:ascii="Arial" w:hAnsi="Arial" w:cs="Arial"/>
          <w:b/>
          <w:bCs/>
        </w:rPr>
      </w:pPr>
    </w:p>
    <w:p w14:paraId="66C67021" w14:textId="77777777" w:rsidR="0084241F" w:rsidRDefault="0084241F" w:rsidP="0050296B">
      <w:pPr>
        <w:spacing w:after="0" w:line="360" w:lineRule="auto"/>
        <w:jc w:val="both"/>
        <w:rPr>
          <w:rFonts w:ascii="Arial" w:hAnsi="Arial" w:cs="Arial"/>
          <w:b/>
          <w:bCs/>
        </w:rPr>
      </w:pPr>
    </w:p>
    <w:p w14:paraId="664F4C3B" w14:textId="5AD0B580" w:rsidR="00931A45" w:rsidRDefault="00931A45" w:rsidP="0050296B">
      <w:pPr>
        <w:spacing w:after="0" w:line="360" w:lineRule="auto"/>
        <w:jc w:val="both"/>
        <w:rPr>
          <w:rFonts w:ascii="Arial" w:hAnsi="Arial" w:cs="Arial"/>
          <w:b/>
          <w:bCs/>
        </w:rPr>
      </w:pPr>
    </w:p>
    <w:p w14:paraId="62AA0DAD" w14:textId="5851CF5E" w:rsidR="0050296B" w:rsidRDefault="0050296B" w:rsidP="0050296B">
      <w:pPr>
        <w:spacing w:after="0" w:line="360" w:lineRule="auto"/>
        <w:jc w:val="both"/>
        <w:rPr>
          <w:rFonts w:ascii="Arial" w:hAnsi="Arial" w:cs="Arial"/>
        </w:rPr>
      </w:pPr>
      <w:r w:rsidRPr="0050296B">
        <w:rPr>
          <w:rFonts w:ascii="Arial" w:hAnsi="Arial" w:cs="Arial"/>
          <w:b/>
          <w:bCs/>
        </w:rPr>
        <w:lastRenderedPageBreak/>
        <w:t>Abstract</w:t>
      </w:r>
      <w:r w:rsidR="003D5A6D">
        <w:rPr>
          <w:rFonts w:ascii="Arial" w:hAnsi="Arial" w:cs="Arial"/>
          <w:b/>
          <w:bCs/>
        </w:rPr>
        <w:t>:</w:t>
      </w:r>
      <w:r w:rsidRPr="0050296B">
        <w:rPr>
          <w:rFonts w:ascii="Arial" w:hAnsi="Arial" w:cs="Arial"/>
          <w:b/>
          <w:bCs/>
        </w:rPr>
        <w:br/>
      </w:r>
      <w:r w:rsidRPr="0050296B">
        <w:rPr>
          <w:rFonts w:ascii="Arial" w:hAnsi="Arial" w:cs="Arial"/>
        </w:rPr>
        <w:t>This paper examines sustainability practices in the hotel and hospitality sector, utilizing the PESTEL framework to analyse external factors that impact environmental initiatives. Political regulations, economic costs, shifting social expectations, technological advancements, environmental imperatives, and legal obligations are all discussed as forces shaping hotels' sustainability approaches. Future recommendations include adopting renewable energy, enhancing waste management, and fostering partnerships with environmental organizations to drive impactful change. Through strategic policies and a commitment to green practices, hotels can both meet industry standards and appeal to eco-conscious consumers, setting a new benchmark for sustainability in hospitality.</w:t>
      </w:r>
    </w:p>
    <w:p w14:paraId="352806CA" w14:textId="77777777" w:rsidR="0050296B" w:rsidRDefault="0050296B" w:rsidP="0050296B">
      <w:pPr>
        <w:spacing w:after="0" w:line="360" w:lineRule="auto"/>
        <w:jc w:val="both"/>
        <w:rPr>
          <w:rFonts w:ascii="Arial" w:hAnsi="Arial" w:cs="Arial"/>
        </w:rPr>
      </w:pPr>
    </w:p>
    <w:p w14:paraId="24428939" w14:textId="77777777" w:rsidR="0050296B" w:rsidRDefault="0050296B" w:rsidP="0050296B">
      <w:pPr>
        <w:spacing w:after="0" w:line="360" w:lineRule="auto"/>
        <w:jc w:val="both"/>
        <w:rPr>
          <w:rFonts w:ascii="Arial" w:hAnsi="Arial" w:cs="Arial"/>
        </w:rPr>
      </w:pPr>
    </w:p>
    <w:p w14:paraId="6C80B8C5" w14:textId="77777777" w:rsidR="0050296B" w:rsidRDefault="0050296B" w:rsidP="0050296B">
      <w:pPr>
        <w:spacing w:after="0" w:line="360" w:lineRule="auto"/>
        <w:jc w:val="both"/>
        <w:rPr>
          <w:rFonts w:ascii="Arial" w:hAnsi="Arial" w:cs="Arial"/>
        </w:rPr>
      </w:pPr>
    </w:p>
    <w:p w14:paraId="4A48E00E" w14:textId="77777777" w:rsidR="0050296B" w:rsidRDefault="0050296B" w:rsidP="0050296B">
      <w:pPr>
        <w:spacing w:after="0" w:line="360" w:lineRule="auto"/>
        <w:jc w:val="both"/>
        <w:rPr>
          <w:rFonts w:ascii="Arial" w:hAnsi="Arial" w:cs="Arial"/>
        </w:rPr>
      </w:pPr>
    </w:p>
    <w:p w14:paraId="67E002BE" w14:textId="77777777" w:rsidR="0050296B" w:rsidRDefault="0050296B" w:rsidP="0050296B">
      <w:pPr>
        <w:spacing w:after="0" w:line="360" w:lineRule="auto"/>
        <w:jc w:val="both"/>
        <w:rPr>
          <w:rFonts w:ascii="Arial" w:hAnsi="Arial" w:cs="Arial"/>
        </w:rPr>
      </w:pPr>
    </w:p>
    <w:p w14:paraId="0C5BCD92" w14:textId="77777777" w:rsidR="0050296B" w:rsidRDefault="0050296B" w:rsidP="0050296B">
      <w:pPr>
        <w:spacing w:after="0" w:line="360" w:lineRule="auto"/>
        <w:jc w:val="both"/>
        <w:rPr>
          <w:rFonts w:ascii="Arial" w:hAnsi="Arial" w:cs="Arial"/>
        </w:rPr>
      </w:pPr>
    </w:p>
    <w:p w14:paraId="049CC392" w14:textId="77777777" w:rsidR="0050296B" w:rsidRDefault="0050296B" w:rsidP="0050296B">
      <w:pPr>
        <w:spacing w:after="0" w:line="360" w:lineRule="auto"/>
        <w:jc w:val="both"/>
        <w:rPr>
          <w:rFonts w:ascii="Arial" w:hAnsi="Arial" w:cs="Arial"/>
        </w:rPr>
      </w:pPr>
    </w:p>
    <w:p w14:paraId="710D949D" w14:textId="77777777" w:rsidR="0050296B" w:rsidRDefault="0050296B" w:rsidP="0050296B">
      <w:pPr>
        <w:spacing w:after="0" w:line="360" w:lineRule="auto"/>
        <w:jc w:val="both"/>
        <w:rPr>
          <w:rFonts w:ascii="Arial" w:hAnsi="Arial" w:cs="Arial"/>
        </w:rPr>
      </w:pPr>
    </w:p>
    <w:p w14:paraId="175B2B78" w14:textId="77777777" w:rsidR="0050296B" w:rsidRDefault="0050296B" w:rsidP="0050296B">
      <w:pPr>
        <w:spacing w:after="0" w:line="360" w:lineRule="auto"/>
        <w:jc w:val="both"/>
        <w:rPr>
          <w:rFonts w:ascii="Arial" w:hAnsi="Arial" w:cs="Arial"/>
        </w:rPr>
      </w:pPr>
    </w:p>
    <w:p w14:paraId="3C49884F" w14:textId="77777777" w:rsidR="0050296B" w:rsidRDefault="0050296B" w:rsidP="0050296B">
      <w:pPr>
        <w:spacing w:after="0" w:line="360" w:lineRule="auto"/>
        <w:jc w:val="both"/>
        <w:rPr>
          <w:rFonts w:ascii="Arial" w:hAnsi="Arial" w:cs="Arial"/>
        </w:rPr>
      </w:pPr>
    </w:p>
    <w:p w14:paraId="3E49C058" w14:textId="77777777" w:rsidR="00931A45" w:rsidRDefault="00931A45" w:rsidP="0050296B">
      <w:pPr>
        <w:spacing w:after="0" w:line="360" w:lineRule="auto"/>
        <w:jc w:val="both"/>
        <w:rPr>
          <w:rFonts w:ascii="Arial" w:hAnsi="Arial" w:cs="Arial"/>
        </w:rPr>
      </w:pPr>
    </w:p>
    <w:p w14:paraId="68FE3A22" w14:textId="77777777" w:rsidR="00931A45" w:rsidRDefault="00931A45" w:rsidP="0050296B">
      <w:pPr>
        <w:spacing w:after="0" w:line="360" w:lineRule="auto"/>
        <w:jc w:val="both"/>
        <w:rPr>
          <w:rFonts w:ascii="Arial" w:hAnsi="Arial" w:cs="Arial"/>
        </w:rPr>
      </w:pPr>
    </w:p>
    <w:p w14:paraId="01AA9533" w14:textId="77777777" w:rsidR="00931A45" w:rsidRDefault="00931A45" w:rsidP="0050296B">
      <w:pPr>
        <w:spacing w:after="0" w:line="360" w:lineRule="auto"/>
        <w:jc w:val="both"/>
        <w:rPr>
          <w:rFonts w:ascii="Arial" w:hAnsi="Arial" w:cs="Arial"/>
        </w:rPr>
      </w:pPr>
    </w:p>
    <w:p w14:paraId="611D6547" w14:textId="77777777" w:rsidR="00931A45" w:rsidRDefault="00931A45" w:rsidP="0050296B">
      <w:pPr>
        <w:spacing w:after="0" w:line="360" w:lineRule="auto"/>
        <w:jc w:val="both"/>
        <w:rPr>
          <w:rFonts w:ascii="Arial" w:hAnsi="Arial" w:cs="Arial"/>
        </w:rPr>
      </w:pPr>
    </w:p>
    <w:p w14:paraId="3EB24912" w14:textId="77777777" w:rsidR="00931A45" w:rsidRDefault="00931A45" w:rsidP="0050296B">
      <w:pPr>
        <w:spacing w:after="0" w:line="360" w:lineRule="auto"/>
        <w:jc w:val="both"/>
        <w:rPr>
          <w:rFonts w:ascii="Arial" w:hAnsi="Arial" w:cs="Arial"/>
        </w:rPr>
      </w:pPr>
    </w:p>
    <w:p w14:paraId="0FF0A1D6" w14:textId="77777777" w:rsidR="00931A45" w:rsidRDefault="00931A45" w:rsidP="0050296B">
      <w:pPr>
        <w:spacing w:after="0" w:line="360" w:lineRule="auto"/>
        <w:jc w:val="both"/>
        <w:rPr>
          <w:rFonts w:ascii="Arial" w:hAnsi="Arial" w:cs="Arial"/>
        </w:rPr>
      </w:pPr>
    </w:p>
    <w:p w14:paraId="69091406" w14:textId="77777777" w:rsidR="00931A45" w:rsidRDefault="00931A45" w:rsidP="0050296B">
      <w:pPr>
        <w:spacing w:after="0" w:line="360" w:lineRule="auto"/>
        <w:jc w:val="both"/>
        <w:rPr>
          <w:rFonts w:ascii="Arial" w:hAnsi="Arial" w:cs="Arial"/>
        </w:rPr>
      </w:pPr>
    </w:p>
    <w:p w14:paraId="13459069" w14:textId="77777777" w:rsidR="00931A45" w:rsidRDefault="00931A45" w:rsidP="0050296B">
      <w:pPr>
        <w:spacing w:after="0" w:line="360" w:lineRule="auto"/>
        <w:jc w:val="both"/>
        <w:rPr>
          <w:rFonts w:ascii="Arial" w:hAnsi="Arial" w:cs="Arial"/>
        </w:rPr>
      </w:pPr>
    </w:p>
    <w:p w14:paraId="1CA148C0" w14:textId="77777777" w:rsidR="00931A45" w:rsidRDefault="00931A45" w:rsidP="0050296B">
      <w:pPr>
        <w:spacing w:after="0" w:line="360" w:lineRule="auto"/>
        <w:jc w:val="both"/>
        <w:rPr>
          <w:rFonts w:ascii="Arial" w:hAnsi="Arial" w:cs="Arial"/>
        </w:rPr>
      </w:pPr>
    </w:p>
    <w:p w14:paraId="69C2D340" w14:textId="77777777" w:rsidR="00931A45" w:rsidRDefault="00931A45" w:rsidP="0050296B">
      <w:pPr>
        <w:spacing w:after="0" w:line="360" w:lineRule="auto"/>
        <w:jc w:val="both"/>
        <w:rPr>
          <w:rFonts w:ascii="Arial" w:hAnsi="Arial" w:cs="Arial"/>
        </w:rPr>
      </w:pPr>
    </w:p>
    <w:p w14:paraId="19B5373B" w14:textId="77777777" w:rsidR="00931A45" w:rsidRDefault="00931A45" w:rsidP="0050296B">
      <w:pPr>
        <w:spacing w:after="0" w:line="360" w:lineRule="auto"/>
        <w:jc w:val="both"/>
        <w:rPr>
          <w:rFonts w:ascii="Arial" w:hAnsi="Arial" w:cs="Arial"/>
        </w:rPr>
      </w:pPr>
    </w:p>
    <w:p w14:paraId="58AD7564" w14:textId="77777777" w:rsidR="0084241F" w:rsidRDefault="0084241F" w:rsidP="0050296B">
      <w:pPr>
        <w:spacing w:after="0" w:line="360" w:lineRule="auto"/>
        <w:jc w:val="both"/>
        <w:rPr>
          <w:rFonts w:ascii="Arial" w:hAnsi="Arial" w:cs="Arial"/>
        </w:rPr>
      </w:pPr>
    </w:p>
    <w:p w14:paraId="3795F3F9" w14:textId="77777777" w:rsidR="00871284" w:rsidRDefault="00871284" w:rsidP="0050296B">
      <w:pPr>
        <w:spacing w:after="0" w:line="360" w:lineRule="auto"/>
        <w:jc w:val="both"/>
        <w:rPr>
          <w:rFonts w:ascii="Arial" w:hAnsi="Arial" w:cs="Arial"/>
          <w:b/>
          <w:bCs/>
        </w:rPr>
      </w:pPr>
    </w:p>
    <w:p w14:paraId="7757FC71" w14:textId="606A6191" w:rsidR="00BC3F87" w:rsidRDefault="00055279" w:rsidP="003D0417">
      <w:pPr>
        <w:spacing w:after="0" w:line="360" w:lineRule="auto"/>
        <w:jc w:val="center"/>
        <w:rPr>
          <w:rFonts w:ascii="Arial" w:hAnsi="Arial" w:cs="Arial"/>
          <w:b/>
          <w:bCs/>
        </w:rPr>
      </w:pPr>
      <w:r w:rsidRPr="00055279">
        <w:rPr>
          <w:rFonts w:ascii="Arial" w:hAnsi="Arial" w:cs="Arial"/>
          <w:b/>
          <w:bCs/>
        </w:rPr>
        <w:lastRenderedPageBreak/>
        <w:t xml:space="preserve">Advancing Sustainability in the Hotel and Hospitality Sector: </w:t>
      </w:r>
    </w:p>
    <w:p w14:paraId="2FB16320" w14:textId="582426C5" w:rsidR="002F0A01" w:rsidRDefault="00055279" w:rsidP="008426B6">
      <w:pPr>
        <w:spacing w:after="0" w:line="360" w:lineRule="auto"/>
        <w:jc w:val="center"/>
        <w:rPr>
          <w:rFonts w:ascii="Arial" w:hAnsi="Arial" w:cs="Arial"/>
          <w:b/>
          <w:bCs/>
        </w:rPr>
      </w:pPr>
      <w:r w:rsidRPr="00055279">
        <w:rPr>
          <w:rFonts w:ascii="Arial" w:hAnsi="Arial" w:cs="Arial"/>
          <w:b/>
          <w:bCs/>
        </w:rPr>
        <w:t>A Conference Paper on Eco-Friendly Practices and Future Strategies</w:t>
      </w:r>
      <w:r w:rsidR="008426B6">
        <w:rPr>
          <w:rFonts w:ascii="Arial" w:hAnsi="Arial" w:cs="Arial"/>
          <w:b/>
          <w:bCs/>
        </w:rPr>
        <w:t>.</w:t>
      </w:r>
    </w:p>
    <w:p w14:paraId="02443DDF" w14:textId="77777777" w:rsidR="008426B6" w:rsidRPr="0050296B" w:rsidRDefault="008426B6" w:rsidP="008426B6">
      <w:pPr>
        <w:spacing w:after="0" w:line="360" w:lineRule="auto"/>
        <w:jc w:val="center"/>
        <w:rPr>
          <w:rFonts w:ascii="Arial" w:hAnsi="Arial" w:cs="Arial"/>
          <w:b/>
          <w:bCs/>
        </w:rPr>
      </w:pPr>
    </w:p>
    <w:p w14:paraId="728454AA" w14:textId="5DC0B062" w:rsidR="0050296B" w:rsidRPr="0050296B" w:rsidRDefault="0050296B" w:rsidP="0050296B">
      <w:pPr>
        <w:pStyle w:val="ListParagraph"/>
        <w:numPr>
          <w:ilvl w:val="0"/>
          <w:numId w:val="1"/>
        </w:numPr>
        <w:spacing w:after="0" w:line="360" w:lineRule="auto"/>
        <w:jc w:val="both"/>
        <w:rPr>
          <w:rFonts w:ascii="Arial" w:hAnsi="Arial" w:cs="Arial"/>
          <w:b/>
          <w:bCs/>
        </w:rPr>
      </w:pPr>
      <w:r w:rsidRPr="0050296B">
        <w:rPr>
          <w:rFonts w:ascii="Arial" w:hAnsi="Arial" w:cs="Arial"/>
          <w:b/>
          <w:bCs/>
        </w:rPr>
        <w:t>Introduction</w:t>
      </w:r>
      <w:r w:rsidR="008426B6">
        <w:rPr>
          <w:rFonts w:ascii="Arial" w:hAnsi="Arial" w:cs="Arial"/>
          <w:b/>
          <w:bCs/>
        </w:rPr>
        <w:t>:</w:t>
      </w:r>
    </w:p>
    <w:p w14:paraId="4275E2F6" w14:textId="699A2B35" w:rsidR="00762DDA" w:rsidRDefault="0050296B" w:rsidP="0050296B">
      <w:pPr>
        <w:spacing w:after="0" w:line="360" w:lineRule="auto"/>
        <w:jc w:val="both"/>
        <w:rPr>
          <w:rFonts w:ascii="Arial" w:hAnsi="Arial" w:cs="Arial"/>
        </w:rPr>
      </w:pPr>
      <w:r w:rsidRPr="0050296B">
        <w:rPr>
          <w:rFonts w:ascii="Arial" w:hAnsi="Arial" w:cs="Arial"/>
        </w:rPr>
        <w:t>Sustainability is vital in the hospitality sector, driven by escalating environmental pressures, regulatory requirements, and climate change impacts. The hospitality industry has significantly influenced the global environment and is characterized by its significant consumption of energy and natural resources to cater to the needs of its clientele (United Nations World Tourism Organization, 2019). Over recent decades, sustainability has evolved into a strategic priority across industries (Hoffman, 2018). Within global tourism, this shift has led practitioners to integrate sustainable practices into their operations (Jones et al., 2014). As a significant sub sector of tourism, hospitality has firmly established itself in sustainability discussions (Rodríguez-Antón et al., 2012). Hotels' high energy, water use, and waste have boosted their ecological footprint. Growing pressure from eco-conscious consumers and regulators now makes sustainability essential and beneficial. The focus on sustainability in hospitality is particularly driven by its vulnerability to global challenges, such as climate change, and its substantial economic effects on tourism-dependent countries (Kandler Rodríguez, 2020). Confronted with challenges like global warming and biodiversity loss (Epstein, 2018), Hotels are increasingly adopting energy-efficient designs, waste reduction strategies, and renewable energy like solar. This conference paper examines the impacts and challenges of these sustainable practices, providing insights and recommendations for future policies in hospitality sustainability.</w:t>
      </w:r>
    </w:p>
    <w:p w14:paraId="0C49858C" w14:textId="77777777" w:rsidR="00077DA5" w:rsidRDefault="0050296B" w:rsidP="0050296B">
      <w:pPr>
        <w:pStyle w:val="ListParagraph"/>
        <w:numPr>
          <w:ilvl w:val="0"/>
          <w:numId w:val="1"/>
        </w:numPr>
        <w:spacing w:after="0" w:line="360" w:lineRule="auto"/>
        <w:jc w:val="both"/>
        <w:rPr>
          <w:rFonts w:ascii="Arial" w:hAnsi="Arial" w:cs="Arial"/>
          <w:b/>
          <w:bCs/>
        </w:rPr>
      </w:pPr>
      <w:r w:rsidRPr="0050296B">
        <w:rPr>
          <w:rFonts w:ascii="Arial" w:hAnsi="Arial" w:cs="Arial"/>
          <w:b/>
          <w:bCs/>
        </w:rPr>
        <w:t>Literature Review</w:t>
      </w:r>
      <w:r w:rsidR="00077DA5">
        <w:rPr>
          <w:rFonts w:ascii="Arial" w:hAnsi="Arial" w:cs="Arial"/>
          <w:b/>
          <w:bCs/>
        </w:rPr>
        <w:t>:</w:t>
      </w:r>
    </w:p>
    <w:p w14:paraId="07172988" w14:textId="398DB445" w:rsidR="0050296B" w:rsidRPr="00077DA5" w:rsidRDefault="0050296B" w:rsidP="00077DA5">
      <w:pPr>
        <w:spacing w:after="0" w:line="360" w:lineRule="auto"/>
        <w:jc w:val="both"/>
        <w:rPr>
          <w:rFonts w:ascii="Arial" w:hAnsi="Arial" w:cs="Arial"/>
          <w:b/>
          <w:bCs/>
        </w:rPr>
      </w:pPr>
      <w:r w:rsidRPr="00077DA5">
        <w:rPr>
          <w:rFonts w:ascii="Arial" w:hAnsi="Arial" w:cs="Arial"/>
        </w:rPr>
        <w:t>Hospitality industry is increasingly prioritizing sustainability, focusing on energy efficiency and waste reduction to meet environmental regulations, consumer expectations, and research-driven best practices.</w:t>
      </w:r>
    </w:p>
    <w:p w14:paraId="1EA0F8FC" w14:textId="5E9A8565" w:rsidR="0050296B" w:rsidRPr="00077DA5" w:rsidRDefault="0050296B" w:rsidP="00077DA5">
      <w:pPr>
        <w:pStyle w:val="ListParagraph"/>
        <w:numPr>
          <w:ilvl w:val="1"/>
          <w:numId w:val="4"/>
        </w:numPr>
        <w:spacing w:after="0" w:line="360" w:lineRule="auto"/>
        <w:jc w:val="both"/>
        <w:rPr>
          <w:rFonts w:ascii="Arial" w:hAnsi="Arial" w:cs="Arial"/>
          <w:b/>
          <w:bCs/>
        </w:rPr>
      </w:pPr>
      <w:r w:rsidRPr="00077DA5">
        <w:rPr>
          <w:rFonts w:ascii="Arial" w:hAnsi="Arial" w:cs="Arial"/>
          <w:b/>
          <w:bCs/>
        </w:rPr>
        <w:t>Energy Efficiency in Hotels</w:t>
      </w:r>
    </w:p>
    <w:p w14:paraId="207CA654" w14:textId="77777777" w:rsidR="0050296B" w:rsidRPr="0050296B" w:rsidRDefault="0050296B" w:rsidP="0050296B">
      <w:pPr>
        <w:spacing w:after="0" w:line="360" w:lineRule="auto"/>
        <w:jc w:val="both"/>
        <w:rPr>
          <w:rFonts w:ascii="Arial" w:hAnsi="Arial" w:cs="Arial"/>
        </w:rPr>
      </w:pPr>
      <w:r w:rsidRPr="0050296B">
        <w:rPr>
          <w:rFonts w:ascii="Arial" w:hAnsi="Arial" w:cs="Arial"/>
        </w:rPr>
        <w:t>Hotel industry is regarded as one of most energy-intensive sectors of tourism industry (</w:t>
      </w:r>
      <w:bookmarkStart w:id="0" w:name="_Hlk180844271"/>
      <w:r w:rsidRPr="0050296B">
        <w:rPr>
          <w:rFonts w:ascii="Arial" w:hAnsi="Arial" w:cs="Arial"/>
        </w:rPr>
        <w:t>Mak</w:t>
      </w:r>
      <w:bookmarkEnd w:id="0"/>
      <w:r w:rsidRPr="0050296B">
        <w:rPr>
          <w:rFonts w:ascii="Arial" w:hAnsi="Arial" w:cs="Arial"/>
        </w:rPr>
        <w:t xml:space="preserve"> &amp; Chang, 2019). Energy is second-largest spending category for a hotel after employment, accounting for between 3% and 6% of hotel operating costs and responsible for approximately 60% of its CO2 emissions (Vadam, 2015). Electricity is primary energy used for ventilation, cooling, lighting, and appliances, while gas and </w:t>
      </w:r>
      <w:r w:rsidRPr="0050296B">
        <w:rPr>
          <w:rFonts w:ascii="Arial" w:hAnsi="Arial" w:cs="Arial"/>
        </w:rPr>
        <w:lastRenderedPageBreak/>
        <w:t>sometimes diesel are used for heating, hot water, and cooking purposes (Yao et al., 2015).</w:t>
      </w:r>
    </w:p>
    <w:p w14:paraId="0618C34A" w14:textId="7F08B1B0" w:rsidR="00871284" w:rsidRPr="0050296B" w:rsidRDefault="0050296B" w:rsidP="0050296B">
      <w:pPr>
        <w:spacing w:after="0" w:line="360" w:lineRule="auto"/>
        <w:jc w:val="both"/>
        <w:rPr>
          <w:rFonts w:ascii="Arial" w:hAnsi="Arial" w:cs="Arial"/>
        </w:rPr>
      </w:pPr>
      <w:r w:rsidRPr="0050296B">
        <w:rPr>
          <w:rFonts w:ascii="Arial" w:hAnsi="Arial" w:cs="Arial"/>
        </w:rPr>
        <w:t>When hotels start using less waste and energy, they can save a lot of money, which can help them make more profit (Epstein &amp; Roy, 2001). Energy costs in hotels typically amount to 3-6% of overall operational costs (EU, 1994), and to an even smaller fraction of overall turnover. Energy efficiency is a critical area of focus for hotels seeking to reduce operational costs and environmental impact. Hotels can reduce energy consumption by implementing advanced technologies such as smart building management systems and energy-efficient appliances. Retrofitting with LED lighting, high-efficiency HVAC systems, and smart thermostats can yield energy savings of up to 30% (Jones et al., 2018). Integration of renewable energy sources, such as solar panels and wind turbines, is becoming increasingly prevalent. Company aims to reduce energy intensity by an impressive 20% by 2025 (Marriott International, 2021). This can be achieved through adoption of technologies such as energy-efficient lighting, water-saving fixtures, and smart building management systems (Mousavi et al., 2019). This initiative lowered carbon footprints and costs by reducing reliance on grid electricity while enhancing hotels' brand image through renewable energy use aligned with consumer sustainability values.</w:t>
      </w:r>
    </w:p>
    <w:p w14:paraId="183CEA95" w14:textId="11964651" w:rsidR="0050296B" w:rsidRPr="00077DA5" w:rsidRDefault="0050296B" w:rsidP="00077DA5">
      <w:pPr>
        <w:pStyle w:val="ListParagraph"/>
        <w:numPr>
          <w:ilvl w:val="1"/>
          <w:numId w:val="4"/>
        </w:numPr>
        <w:spacing w:after="0" w:line="360" w:lineRule="auto"/>
        <w:jc w:val="both"/>
        <w:rPr>
          <w:rFonts w:ascii="Arial" w:hAnsi="Arial" w:cs="Arial"/>
          <w:b/>
          <w:bCs/>
        </w:rPr>
      </w:pPr>
      <w:r w:rsidRPr="00077DA5">
        <w:rPr>
          <w:rFonts w:ascii="Arial" w:hAnsi="Arial" w:cs="Arial"/>
          <w:b/>
          <w:bCs/>
        </w:rPr>
        <w:t>Waste Reduction Strategies</w:t>
      </w:r>
    </w:p>
    <w:p w14:paraId="740025C6" w14:textId="77777777" w:rsidR="0050296B" w:rsidRPr="0050296B" w:rsidRDefault="0050296B" w:rsidP="003D5B20">
      <w:pPr>
        <w:spacing w:after="0" w:line="360" w:lineRule="auto"/>
        <w:jc w:val="both"/>
        <w:rPr>
          <w:rFonts w:ascii="Arial" w:hAnsi="Arial" w:cs="Arial"/>
        </w:rPr>
      </w:pPr>
      <w:r w:rsidRPr="0050296B">
        <w:rPr>
          <w:rFonts w:ascii="Arial" w:hAnsi="Arial" w:cs="Arial"/>
        </w:rPr>
        <w:t>waste reduction is another essential aspect of sustainability in hospitality sector. hotels are not just focusing on making money but also on being responsible to society and environment (</w:t>
      </w:r>
      <w:bookmarkStart w:id="1" w:name="_Hlk180863349"/>
      <w:r w:rsidRPr="0050296B">
        <w:rPr>
          <w:rFonts w:ascii="Arial" w:hAnsi="Arial" w:cs="Arial"/>
        </w:rPr>
        <w:t xml:space="preserve">Kang </w:t>
      </w:r>
      <w:bookmarkEnd w:id="1"/>
      <w:r w:rsidRPr="0050296B">
        <w:rPr>
          <w:rFonts w:ascii="Arial" w:hAnsi="Arial" w:cs="Arial"/>
        </w:rPr>
        <w:t>et al., 2010). Hospitality industry generates a significant amount of waste, with food waste being a major contributor (UNWTO, 2020). Studies show that hotels using waste reduction strategies like composting and food donation minimize environmental impact and achieve cost savings. Hotels adopting a zero-waste policy were able to divert over 90% of their waste from landfills, resulting in reduced disposal costs and enhanced guest satisfaction (Lee &amp; Yoon 2019). While making a profit is still important, companies in hospitality industry are now also really focusing on doing good for society and environment as part of their business plans (</w:t>
      </w:r>
      <w:bookmarkStart w:id="2" w:name="_Hlk180863435"/>
      <w:r w:rsidRPr="0050296B">
        <w:rPr>
          <w:rFonts w:ascii="Arial" w:hAnsi="Arial" w:cs="Arial"/>
        </w:rPr>
        <w:t>Porter</w:t>
      </w:r>
      <w:bookmarkEnd w:id="2"/>
      <w:r w:rsidRPr="0050296B">
        <w:rPr>
          <w:rFonts w:ascii="Arial" w:hAnsi="Arial" w:cs="Arial"/>
        </w:rPr>
        <w:t xml:space="preserve"> &amp; Kramer, 2006).</w:t>
      </w:r>
    </w:p>
    <w:p w14:paraId="2DFB28C9" w14:textId="77777777" w:rsidR="00A67036" w:rsidRPr="00A67036" w:rsidRDefault="0050296B" w:rsidP="00A67036">
      <w:pPr>
        <w:spacing w:after="0" w:line="360" w:lineRule="auto"/>
        <w:jc w:val="both"/>
        <w:rPr>
          <w:rFonts w:ascii="Arial" w:hAnsi="Arial" w:cs="Arial"/>
        </w:rPr>
      </w:pPr>
      <w:r w:rsidRPr="0050296B">
        <w:rPr>
          <w:rFonts w:ascii="Arial" w:hAnsi="Arial" w:cs="Arial"/>
        </w:rPr>
        <w:t xml:space="preserve">The world annually generates 2.1 billion metric tons of solid waste, with at least one-third not treated in environmentally safe ways (Kaza et al., 2018). Recycling is a process that converts a discarded product into raw materials or components for reproduction (Chen &amp; Lin, 2008). It includes collection, sorting, processing, remanufacturing, marketing, and reuse of recyclable materials (Rosengren &amp; Li, 2019). </w:t>
      </w:r>
      <w:r w:rsidRPr="0050296B">
        <w:rPr>
          <w:rFonts w:ascii="Arial" w:hAnsi="Arial" w:cs="Arial"/>
        </w:rPr>
        <w:lastRenderedPageBreak/>
        <w:t xml:space="preserve">A recycling program concerns activities by a firm to engage in recycling or facilitate recycling processes (REAP Recycling Program, 2021). </w:t>
      </w:r>
      <w:r w:rsidR="00A67036" w:rsidRPr="00A67036">
        <w:rPr>
          <w:rFonts w:ascii="Arial" w:hAnsi="Arial" w:cs="Arial"/>
        </w:rPr>
        <w:t>The hospitality sector has the potential to improve its environmental performance by focussing on energy, water, and waste efficiency. This can therefore result in a decrease in emissions.</w:t>
      </w:r>
    </w:p>
    <w:p w14:paraId="1A040D9D" w14:textId="17587553" w:rsidR="0050296B" w:rsidRPr="0050296B" w:rsidRDefault="0050296B" w:rsidP="0050296B">
      <w:pPr>
        <w:spacing w:after="0" w:line="360" w:lineRule="auto"/>
        <w:jc w:val="both"/>
        <w:rPr>
          <w:rFonts w:ascii="Arial" w:hAnsi="Arial" w:cs="Arial"/>
        </w:rPr>
      </w:pPr>
      <w:r w:rsidRPr="0050296B">
        <w:rPr>
          <w:rFonts w:ascii="Arial" w:hAnsi="Arial" w:cs="Arial"/>
        </w:rPr>
        <w:t>Reuse" involves using a product again after its initial lifecycle, while "Recycle" entails converting materials into new products. Although recycling is vital for waste management and efficiency, it is considered the least sustainable option in the transition to a circular economy, focusing on practices like sorting and processing recyclables such as paper, glass, and plastic (Singh et al., 2014).</w:t>
      </w:r>
    </w:p>
    <w:p w14:paraId="04215243" w14:textId="77777777" w:rsidR="00077DA5" w:rsidRDefault="0050296B" w:rsidP="00077DA5">
      <w:pPr>
        <w:spacing w:after="0" w:line="360" w:lineRule="auto"/>
        <w:jc w:val="both"/>
        <w:rPr>
          <w:rFonts w:ascii="Arial" w:hAnsi="Arial" w:cs="Arial"/>
        </w:rPr>
      </w:pPr>
      <w:r w:rsidRPr="0050296B">
        <w:rPr>
          <w:rFonts w:ascii="Arial" w:hAnsi="Arial" w:cs="Arial"/>
        </w:rPr>
        <w:t>The implementation of recycling programs has also proven effective in reducing waste. Hotels with comprehensive recycling initiatives see higher guest satisfaction rates, as guests increasingly expect environmentally responsible practices (Walton et al. 2020).</w:t>
      </w:r>
    </w:p>
    <w:p w14:paraId="79E2A9C3" w14:textId="35C16E00" w:rsidR="0050296B" w:rsidRPr="00077DA5" w:rsidRDefault="0050296B" w:rsidP="00077DA5">
      <w:pPr>
        <w:pStyle w:val="ListParagraph"/>
        <w:numPr>
          <w:ilvl w:val="1"/>
          <w:numId w:val="3"/>
        </w:numPr>
        <w:spacing w:after="0" w:line="360" w:lineRule="auto"/>
        <w:jc w:val="both"/>
        <w:rPr>
          <w:rFonts w:ascii="Arial" w:hAnsi="Arial" w:cs="Arial"/>
        </w:rPr>
      </w:pPr>
      <w:r w:rsidRPr="00077DA5">
        <w:rPr>
          <w:rFonts w:ascii="Arial" w:hAnsi="Arial" w:cs="Arial"/>
          <w:b/>
          <w:bCs/>
        </w:rPr>
        <w:t>Broader Context</w:t>
      </w:r>
    </w:p>
    <w:p w14:paraId="079792BB" w14:textId="77777777" w:rsidR="0050296B" w:rsidRPr="0050296B" w:rsidRDefault="0050296B" w:rsidP="0050296B">
      <w:pPr>
        <w:spacing w:after="0" w:line="360" w:lineRule="auto"/>
        <w:jc w:val="both"/>
        <w:rPr>
          <w:rFonts w:ascii="Arial" w:hAnsi="Arial" w:cs="Arial"/>
        </w:rPr>
      </w:pPr>
      <w:r w:rsidRPr="0050296B">
        <w:rPr>
          <w:rFonts w:ascii="Arial" w:hAnsi="Arial" w:cs="Arial"/>
        </w:rPr>
        <w:t>Sustainability in hospitality addresses environmental and social challenges, with urgent actions needed to combat climate change. By adopting sustainable practices, such as local sourcing, hotels can enhance community well-being, support local economies, and promote responsible tourism. Tourism industry cannot achieve sustainability without having valid indicators and measuring tools to evaluate its progress (Asmelash &amp; Kumar, 2019).</w:t>
      </w:r>
    </w:p>
    <w:p w14:paraId="5CE4D132" w14:textId="1A8DCF44" w:rsidR="0050296B" w:rsidRPr="00077DA5" w:rsidRDefault="0050296B" w:rsidP="00077DA5">
      <w:pPr>
        <w:pStyle w:val="ListParagraph"/>
        <w:numPr>
          <w:ilvl w:val="1"/>
          <w:numId w:val="3"/>
        </w:numPr>
        <w:spacing w:after="0" w:line="360" w:lineRule="auto"/>
        <w:jc w:val="both"/>
        <w:rPr>
          <w:rFonts w:ascii="Arial" w:hAnsi="Arial" w:cs="Arial"/>
          <w:b/>
          <w:bCs/>
        </w:rPr>
      </w:pPr>
      <w:r w:rsidRPr="00077DA5">
        <w:rPr>
          <w:rFonts w:ascii="Arial" w:hAnsi="Arial" w:cs="Arial"/>
          <w:b/>
          <w:bCs/>
        </w:rPr>
        <w:t>Recent Developments</w:t>
      </w:r>
    </w:p>
    <w:p w14:paraId="513A4D05" w14:textId="77777777" w:rsidR="0050296B" w:rsidRPr="0050296B" w:rsidRDefault="0050296B" w:rsidP="0050296B">
      <w:pPr>
        <w:spacing w:after="0" w:line="360" w:lineRule="auto"/>
        <w:jc w:val="both"/>
        <w:rPr>
          <w:rFonts w:ascii="Arial" w:hAnsi="Arial" w:cs="Arial"/>
        </w:rPr>
      </w:pPr>
      <w:r w:rsidRPr="0050296B">
        <w:rPr>
          <w:rFonts w:ascii="Arial" w:hAnsi="Arial" w:cs="Arial"/>
        </w:rPr>
        <w:t>Sustainability in hospitality is evolving, with hotels using AI and IoT to optimize energy and waste, boosting efficiency and meeting demand for transparency.</w:t>
      </w:r>
    </w:p>
    <w:p w14:paraId="44A99B33" w14:textId="51E7491F" w:rsidR="0050296B" w:rsidRPr="00077DA5" w:rsidRDefault="0050296B" w:rsidP="00077DA5">
      <w:pPr>
        <w:pStyle w:val="ListParagraph"/>
        <w:numPr>
          <w:ilvl w:val="1"/>
          <w:numId w:val="3"/>
        </w:numPr>
        <w:spacing w:after="0" w:line="360" w:lineRule="auto"/>
        <w:jc w:val="both"/>
        <w:rPr>
          <w:rFonts w:ascii="Arial" w:hAnsi="Arial" w:cs="Arial"/>
          <w:b/>
          <w:bCs/>
        </w:rPr>
      </w:pPr>
      <w:r w:rsidRPr="00077DA5">
        <w:rPr>
          <w:rFonts w:ascii="Arial" w:hAnsi="Arial" w:cs="Arial"/>
          <w:b/>
          <w:bCs/>
        </w:rPr>
        <w:t>Challenges and Gaps in Research</w:t>
      </w:r>
    </w:p>
    <w:p w14:paraId="39B3B9F6" w14:textId="77777777" w:rsidR="0050296B" w:rsidRPr="0050296B" w:rsidRDefault="0050296B" w:rsidP="0050296B">
      <w:pPr>
        <w:spacing w:after="0" w:line="360" w:lineRule="auto"/>
        <w:jc w:val="both"/>
        <w:rPr>
          <w:rFonts w:ascii="Arial" w:hAnsi="Arial" w:cs="Arial"/>
        </w:rPr>
      </w:pPr>
      <w:r w:rsidRPr="0050296B">
        <w:rPr>
          <w:rFonts w:ascii="Arial" w:hAnsi="Arial" w:cs="Arial"/>
        </w:rPr>
        <w:t>Despite clear benefits of sustainability in hospitality, significant challenges remain. Financial limitations, particularly for smaller hotels, often hinder adoption of sustainable practices. Larger hotel chains often have resources to invest in advanced technologies, while smaller, independent hotels may struggle, leading to disparities in sustainability efforts across the industry (Vainikka et al., 2020).</w:t>
      </w:r>
    </w:p>
    <w:p w14:paraId="3EF1E251" w14:textId="13DC7F4E" w:rsidR="0050296B" w:rsidRPr="00077DA5" w:rsidRDefault="0050296B" w:rsidP="00077DA5">
      <w:pPr>
        <w:pStyle w:val="ListParagraph"/>
        <w:numPr>
          <w:ilvl w:val="1"/>
          <w:numId w:val="3"/>
        </w:numPr>
        <w:spacing w:after="0" w:line="360" w:lineRule="auto"/>
        <w:jc w:val="both"/>
        <w:rPr>
          <w:rFonts w:ascii="Arial" w:hAnsi="Arial" w:cs="Arial"/>
          <w:b/>
          <w:bCs/>
        </w:rPr>
      </w:pPr>
      <w:r w:rsidRPr="00077DA5">
        <w:rPr>
          <w:rFonts w:ascii="Arial" w:hAnsi="Arial" w:cs="Arial"/>
          <w:b/>
          <w:bCs/>
        </w:rPr>
        <w:t>Need for Long-Term Impact Studies</w:t>
      </w:r>
    </w:p>
    <w:p w14:paraId="60840FFF" w14:textId="77777777" w:rsidR="0050296B" w:rsidRPr="0050296B" w:rsidRDefault="0050296B" w:rsidP="0050296B">
      <w:pPr>
        <w:spacing w:after="0" w:line="360" w:lineRule="auto"/>
        <w:jc w:val="both"/>
        <w:rPr>
          <w:rFonts w:ascii="Arial" w:hAnsi="Arial" w:cs="Arial"/>
        </w:rPr>
      </w:pPr>
      <w:r w:rsidRPr="0050296B">
        <w:rPr>
          <w:rFonts w:ascii="Arial" w:hAnsi="Arial" w:cs="Arial"/>
        </w:rPr>
        <w:t>Energy efficiency and waste reduction lead to immediate savings, but more long-term ROI data is needed for wider adoption. Tourism sector should prioritize sustainability to improve brand image and guest satisfaction.</w:t>
      </w:r>
    </w:p>
    <w:p w14:paraId="4EBD03D6" w14:textId="5EFB4BDC" w:rsidR="00762DDA" w:rsidRPr="00871284" w:rsidRDefault="0050296B" w:rsidP="0050296B">
      <w:pPr>
        <w:spacing w:after="0" w:line="360" w:lineRule="auto"/>
        <w:jc w:val="both"/>
        <w:rPr>
          <w:rFonts w:ascii="Arial" w:hAnsi="Arial" w:cs="Arial"/>
        </w:rPr>
      </w:pPr>
      <w:r w:rsidRPr="0050296B">
        <w:rPr>
          <w:rFonts w:ascii="Arial" w:hAnsi="Arial" w:cs="Arial"/>
        </w:rPr>
        <w:t xml:space="preserve">Energy efficiency and waste reduction are crucial for sustainability in the hotel industry, improving both environmental impact and operational performance. However, </w:t>
      </w:r>
      <w:r w:rsidRPr="0050296B">
        <w:rPr>
          <w:rFonts w:ascii="Arial" w:hAnsi="Arial" w:cs="Arial"/>
        </w:rPr>
        <w:lastRenderedPageBreak/>
        <w:t>challenges in resource allocation and research gaps must be addressed to make sustainability a standard across all segments.</w:t>
      </w:r>
    </w:p>
    <w:p w14:paraId="09C5E5E0" w14:textId="703E757E" w:rsidR="0050296B" w:rsidRPr="00077DA5" w:rsidRDefault="0050296B" w:rsidP="00077DA5">
      <w:pPr>
        <w:pStyle w:val="ListParagraph"/>
        <w:numPr>
          <w:ilvl w:val="0"/>
          <w:numId w:val="3"/>
        </w:numPr>
        <w:spacing w:after="0" w:line="360" w:lineRule="auto"/>
        <w:jc w:val="both"/>
        <w:rPr>
          <w:rFonts w:ascii="Arial" w:hAnsi="Arial" w:cs="Arial"/>
          <w:b/>
          <w:bCs/>
        </w:rPr>
      </w:pPr>
      <w:r w:rsidRPr="00077DA5">
        <w:rPr>
          <w:rFonts w:ascii="Arial" w:hAnsi="Arial" w:cs="Arial"/>
          <w:b/>
          <w:bCs/>
        </w:rPr>
        <w:t>Application to the Hotel and Hospitality Sector</w:t>
      </w:r>
      <w:r w:rsidR="00895B4E" w:rsidRPr="00077DA5">
        <w:rPr>
          <w:rFonts w:ascii="Arial" w:hAnsi="Arial" w:cs="Arial"/>
          <w:b/>
          <w:bCs/>
        </w:rPr>
        <w:t>:</w:t>
      </w:r>
    </w:p>
    <w:p w14:paraId="08106C43" w14:textId="77777777" w:rsidR="0050296B" w:rsidRPr="0050296B" w:rsidRDefault="0050296B" w:rsidP="0050296B">
      <w:pPr>
        <w:spacing w:after="0" w:line="360" w:lineRule="auto"/>
        <w:jc w:val="both"/>
        <w:rPr>
          <w:rFonts w:ascii="Arial" w:hAnsi="Arial" w:cs="Arial"/>
        </w:rPr>
      </w:pPr>
      <w:r w:rsidRPr="0050296B">
        <w:rPr>
          <w:rFonts w:ascii="Arial" w:hAnsi="Arial" w:cs="Arial"/>
        </w:rPr>
        <w:t>The PESTEL framework provides a comprehensive approach to analysing the key external factors influencing the hospitality industry. It includes Political factors such as government stability, tourism policies, and tax reforms, Economic aspects like inflation, exchange rates, and employment rates, Social factors encompassing changing travel preferences, demographics, and consumer expectations, Technological advancements in online booking, digital marketing, and sustainable technologies, Environmental considerations including climate change, local environmental laws, and resource scarcity, and Legal aspects like employment laws, consumer protection, and compliance standards (Makos, 2024). Together, these elements help organizations understand and adapt to the dynamic environment in which they operate.</w:t>
      </w:r>
    </w:p>
    <w:p w14:paraId="7005DD81" w14:textId="77777777" w:rsidR="005857CB" w:rsidRDefault="0050296B" w:rsidP="0050296B">
      <w:pPr>
        <w:spacing w:after="0" w:line="360" w:lineRule="auto"/>
        <w:jc w:val="both"/>
        <w:rPr>
          <w:rFonts w:ascii="Arial" w:hAnsi="Arial" w:cs="Arial"/>
        </w:rPr>
      </w:pPr>
      <w:r w:rsidRPr="0050296B">
        <w:rPr>
          <w:rFonts w:ascii="Arial" w:hAnsi="Arial" w:cs="Arial"/>
        </w:rPr>
        <w:t>Sustainability practices in hotel sector can be effectively analysed using the PESTEL framework, which offers a comprehensive view of their impact on operations and strategy.</w:t>
      </w:r>
    </w:p>
    <w:p w14:paraId="5E341508" w14:textId="4542B892"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Political Factors:</w:t>
      </w:r>
    </w:p>
    <w:p w14:paraId="0F17BEFB" w14:textId="3982DE61" w:rsidR="0050296B" w:rsidRPr="0050296B" w:rsidRDefault="00A67036" w:rsidP="0050296B">
      <w:pPr>
        <w:spacing w:after="0" w:line="360" w:lineRule="auto"/>
        <w:jc w:val="both"/>
        <w:rPr>
          <w:rFonts w:ascii="Arial" w:hAnsi="Arial" w:cs="Arial"/>
        </w:rPr>
      </w:pPr>
      <w:r w:rsidRPr="00A67036">
        <w:rPr>
          <w:rFonts w:ascii="Arial" w:hAnsi="Arial" w:cs="Arial"/>
        </w:rPr>
        <w:t>Rules set by governments have a significant impact upon how hotels may continue to be sustainable. Globally, governments are progressively enacting laws to lower carbon emissions and encourage sustainable lifestyles.</w:t>
      </w:r>
      <w:r>
        <w:rPr>
          <w:rFonts w:ascii="Arial" w:hAnsi="Arial" w:cs="Arial"/>
        </w:rPr>
        <w:t xml:space="preserve"> </w:t>
      </w:r>
      <w:r w:rsidR="0050296B" w:rsidRPr="0050296B">
        <w:rPr>
          <w:rFonts w:ascii="Arial" w:hAnsi="Arial" w:cs="Arial"/>
        </w:rPr>
        <w:t>For instance, carbon taxes have been introduced in various regions, incentivizing hotels to adopt energy-efficient technologies. A notable example is the United Kingdom's Climate Change Act, which mandates significant reductions in greenhouse gas emissions (UK Government, 2020). Hotels operating in such environments are compelled to assess their carbon footprints and make necessary adjustments to comply with regulations.</w:t>
      </w:r>
    </w:p>
    <w:p w14:paraId="650F257C" w14:textId="681CFB91" w:rsidR="00A67036" w:rsidRPr="00A67036" w:rsidRDefault="00A67036" w:rsidP="00A67036">
      <w:pPr>
        <w:spacing w:after="0" w:line="360" w:lineRule="auto"/>
        <w:jc w:val="both"/>
        <w:rPr>
          <w:rFonts w:ascii="Arial" w:hAnsi="Arial" w:cs="Arial"/>
        </w:rPr>
      </w:pPr>
      <w:r>
        <w:rPr>
          <w:rFonts w:ascii="Arial" w:hAnsi="Arial" w:cs="Arial"/>
        </w:rPr>
        <w:t>H</w:t>
      </w:r>
      <w:r w:rsidRPr="00A67036">
        <w:rPr>
          <w:rFonts w:ascii="Arial" w:hAnsi="Arial" w:cs="Arial"/>
        </w:rPr>
        <w:t>otels are encouraged to use sustainable practices by eco-certification programs like Green Key and LEED (Leadership in Energy and Environmental Design), which offer formal recognition. A hotel's reputation is improved by these certificates, and they also draw in eco-aware visitors.</w:t>
      </w:r>
    </w:p>
    <w:p w14:paraId="2B4B4C36" w14:textId="4B6B0E44" w:rsidR="005857CB" w:rsidRPr="005857CB" w:rsidRDefault="0050296B" w:rsidP="0050296B">
      <w:pPr>
        <w:spacing w:after="0" w:line="360" w:lineRule="auto"/>
        <w:jc w:val="both"/>
        <w:rPr>
          <w:rFonts w:ascii="Arial" w:hAnsi="Arial" w:cs="Arial"/>
        </w:rPr>
      </w:pPr>
      <w:r w:rsidRPr="0050296B">
        <w:rPr>
          <w:rFonts w:ascii="Arial" w:hAnsi="Arial" w:cs="Arial"/>
        </w:rPr>
        <w:t xml:space="preserve"> For example, the Hilton Group has achieved numerous certifications, positioning itself as a leader in sustainability within the hospitality sector (Hilton Worldwide, 2022). This demonstrates the influence of political frameworks on hotel operations and their commitment to sustainability.</w:t>
      </w:r>
    </w:p>
    <w:p w14:paraId="1A761DB2" w14:textId="2C10A2C7"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Economic Factors:</w:t>
      </w:r>
    </w:p>
    <w:p w14:paraId="405DE6F8" w14:textId="5519400C" w:rsidR="0050296B" w:rsidRPr="0050296B" w:rsidRDefault="0050296B" w:rsidP="0050296B">
      <w:pPr>
        <w:spacing w:after="0" w:line="360" w:lineRule="auto"/>
        <w:jc w:val="both"/>
        <w:rPr>
          <w:rFonts w:ascii="Arial" w:hAnsi="Arial" w:cs="Arial"/>
        </w:rPr>
      </w:pPr>
      <w:r w:rsidRPr="0050296B">
        <w:rPr>
          <w:rFonts w:ascii="Arial" w:hAnsi="Arial" w:cs="Arial"/>
        </w:rPr>
        <w:lastRenderedPageBreak/>
        <w:t xml:space="preserve">The economic dimension of sustainability examines the cost implications and financial benefits associated with adopting sustainable practices. </w:t>
      </w:r>
      <w:r w:rsidR="00A67036" w:rsidRPr="00A67036">
        <w:rPr>
          <w:rFonts w:ascii="Arial" w:hAnsi="Arial" w:cs="Arial"/>
        </w:rPr>
        <w:t>Sustainable technologies like solar panels, energy-efficient appliances, and smart building systems can come with a hefty upfront cost. The long-term benefits from lower operating expenses and energy bills, however, frequently exceed these upfront costs.</w:t>
      </w:r>
      <w:r w:rsidRPr="0050296B">
        <w:rPr>
          <w:rFonts w:ascii="Arial" w:hAnsi="Arial" w:cs="Arial"/>
        </w:rPr>
        <w:t>hotels investing in energy efficiency measures can save up to 30% on their energy costs (International Tourism Partnership, 2020).</w:t>
      </w:r>
    </w:p>
    <w:p w14:paraId="6D727F7F" w14:textId="77777777" w:rsidR="0050296B" w:rsidRPr="005857CB" w:rsidRDefault="0050296B" w:rsidP="0050296B">
      <w:pPr>
        <w:spacing w:after="0" w:line="360" w:lineRule="auto"/>
        <w:jc w:val="both"/>
        <w:rPr>
          <w:rFonts w:ascii="Arial" w:hAnsi="Arial" w:cs="Arial"/>
          <w:b/>
          <w:bCs/>
        </w:rPr>
      </w:pPr>
      <w:r w:rsidRPr="0050296B">
        <w:rPr>
          <w:rFonts w:ascii="Arial" w:hAnsi="Arial" w:cs="Arial"/>
        </w:rPr>
        <w:t>Moreover, the economic case for sustainability is strengthened by the increasing availability of government grants and incentives for hotels implementing green initiatives. For example, in the United States, the federal government offers tax credits for renewable energy investments, encouraging hotels to transition to sustainable energy sources (U.S. Department of Energy, 2021). This economic landscape emphasizes the need for hotels to balance upfront investments with potential long-term financial gains.</w:t>
      </w:r>
    </w:p>
    <w:p w14:paraId="5C922F4F" w14:textId="3C3F40FA"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Social Factors:</w:t>
      </w:r>
    </w:p>
    <w:p w14:paraId="6F2DD36C" w14:textId="77777777" w:rsidR="0050296B" w:rsidRPr="0050296B" w:rsidRDefault="0050296B" w:rsidP="0050296B">
      <w:pPr>
        <w:spacing w:after="0" w:line="360" w:lineRule="auto"/>
        <w:jc w:val="both"/>
        <w:rPr>
          <w:rFonts w:ascii="Arial" w:hAnsi="Arial" w:cs="Arial"/>
        </w:rPr>
      </w:pPr>
      <w:r w:rsidRPr="0050296B">
        <w:rPr>
          <w:rFonts w:ascii="Arial" w:hAnsi="Arial" w:cs="Arial"/>
        </w:rPr>
        <w:t>Social dynamics play a crucial role in shaping guest preferences and expectations regarding sustainability in the hospitality sector. Guests especially millennials and Gen Z, actively seek eco-friendly accommodations that demonstrate a strong commitment to sustainable practices. According to a survey by Booking.com (2021), 83% of global travellers consider sustainable travel essential, and over 61% are more inclined to book hotels implementing sustainable initiatives. This highlights the importance of green practices in attracting and retaining guests (Accor, 2022).</w:t>
      </w:r>
    </w:p>
    <w:p w14:paraId="4C14BB63" w14:textId="77777777" w:rsidR="0050296B" w:rsidRPr="005857CB" w:rsidRDefault="0050296B" w:rsidP="0050296B">
      <w:pPr>
        <w:spacing w:after="0" w:line="360" w:lineRule="auto"/>
        <w:jc w:val="both"/>
        <w:rPr>
          <w:rFonts w:ascii="Arial" w:hAnsi="Arial" w:cs="Arial"/>
          <w:b/>
          <w:bCs/>
        </w:rPr>
      </w:pPr>
      <w:r w:rsidRPr="0050296B">
        <w:rPr>
          <w:rFonts w:ascii="Arial" w:hAnsi="Arial" w:cs="Arial"/>
        </w:rPr>
        <w:t>To meet these expectations, the Accor Group has adopted various sustainability initiatives, significantly reduced plastic usage and promoted local sourcing of food. These efforts not only appeal to environmentally conscious guests (Accor, 2022) but also enhance the brand's image and reputation. This shift in consumer behaviour is compelling hotels to embrace greener practices, effectively aligning with the values of younger guests (Baker &amp; Scott, 2021).</w:t>
      </w:r>
    </w:p>
    <w:p w14:paraId="5265A732" w14:textId="51A5FDED"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Technological Factors:</w:t>
      </w:r>
    </w:p>
    <w:p w14:paraId="20CC0807" w14:textId="77777777" w:rsidR="0050296B" w:rsidRPr="005857CB" w:rsidRDefault="0050296B" w:rsidP="0050296B">
      <w:pPr>
        <w:spacing w:after="0" w:line="360" w:lineRule="auto"/>
        <w:jc w:val="both"/>
        <w:rPr>
          <w:rFonts w:ascii="Arial" w:hAnsi="Arial" w:cs="Arial"/>
          <w:b/>
          <w:bCs/>
        </w:rPr>
      </w:pPr>
      <w:r w:rsidRPr="0050296B">
        <w:rPr>
          <w:rFonts w:ascii="Arial" w:hAnsi="Arial" w:cs="Arial"/>
        </w:rPr>
        <w:t xml:space="preserve">Technological advancements are crucial for sustainability in the hotel sector. Innovations like smart energy systems, low-flow fixtures, and digital tracking tools enhance hotel operations by optimizing energy consumption and reducing costs. For instance, smart thermostats and energy management systems enable real-time monitoring of energy usage. A case study of Marriott International illustrates this; their </w:t>
      </w:r>
      <w:r w:rsidRPr="0050296B">
        <w:rPr>
          <w:rFonts w:ascii="Arial" w:hAnsi="Arial" w:cs="Arial"/>
        </w:rPr>
        <w:lastRenderedPageBreak/>
        <w:t>"Green Council" uses data analytics to track energy consumption, leading to a 20% reduction in energy use over five years (Marriott International, 2022). This underscores how technology can significantly enhance sustainability efforts in hospitality.</w:t>
      </w:r>
    </w:p>
    <w:p w14:paraId="4E5CA65F" w14:textId="39DD6D5D"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Environmental Factors:</w:t>
      </w:r>
    </w:p>
    <w:p w14:paraId="53675C55" w14:textId="07569E89" w:rsidR="0050296B" w:rsidRPr="00A67036" w:rsidRDefault="0050296B" w:rsidP="0050296B">
      <w:pPr>
        <w:spacing w:after="0" w:line="360" w:lineRule="auto"/>
        <w:jc w:val="both"/>
        <w:rPr>
          <w:rFonts w:ascii="Arial" w:hAnsi="Arial" w:cs="Arial"/>
        </w:rPr>
      </w:pPr>
      <w:r w:rsidRPr="0050296B">
        <w:rPr>
          <w:rFonts w:ascii="Arial" w:hAnsi="Arial" w:cs="Arial"/>
        </w:rPr>
        <w:t xml:space="preserve">The environmental benefits of adopting sustainable practices are significant. Hotels implementing waste reduction initiatives help decrease landfill waste and carbon emissions. For instance, the Ritz-Carlton Hotel Company’s recycling and composting programs led to a 50% reduction in landfill waste (Ritz-Carlton, 2022). This commitment showcases the hotel’s responsibility as a corporate citizen. </w:t>
      </w:r>
      <w:r w:rsidR="00A67036" w:rsidRPr="00A67036">
        <w:rPr>
          <w:rFonts w:ascii="Arial" w:hAnsi="Arial" w:cs="Arial"/>
        </w:rPr>
        <w:t>Investing in renewable energy sources also helps hotels become less dependent on fossil fuels.</w:t>
      </w:r>
      <w:r w:rsidR="00A67036">
        <w:rPr>
          <w:rFonts w:ascii="Arial" w:hAnsi="Arial" w:cs="Arial"/>
        </w:rPr>
        <w:t xml:space="preserve"> </w:t>
      </w:r>
      <w:r w:rsidRPr="0050296B">
        <w:rPr>
          <w:rFonts w:ascii="Arial" w:hAnsi="Arial" w:cs="Arial"/>
        </w:rPr>
        <w:t>The use of solar panels, wind energy, and geothermal heating is increasing. A study by the Global Sustainable Tourism Council (GSTC, 2020). these Efforts support the industry’s long-term sustainability by preserving natural resources.</w:t>
      </w:r>
    </w:p>
    <w:p w14:paraId="3F4E1035" w14:textId="2B41BB3A"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Legal Factors:</w:t>
      </w:r>
    </w:p>
    <w:p w14:paraId="30D0873D" w14:textId="77777777" w:rsidR="0050296B" w:rsidRPr="0050296B" w:rsidRDefault="0050296B" w:rsidP="0050296B">
      <w:pPr>
        <w:spacing w:after="0" w:line="360" w:lineRule="auto"/>
        <w:jc w:val="both"/>
        <w:rPr>
          <w:rFonts w:ascii="Arial" w:hAnsi="Arial" w:cs="Arial"/>
        </w:rPr>
      </w:pPr>
      <w:r w:rsidRPr="0050296B">
        <w:rPr>
          <w:rFonts w:ascii="Arial" w:hAnsi="Arial" w:cs="Arial"/>
        </w:rPr>
        <w:t>Compliance with environmental laws and regulations is a critical consideration for hotels. The legal framework surrounding sustainability includes regulations that mandate waste disposal practices, emissions reductions, and energy efficiency standards. Hotels that fail to comply with these regulations may face significant penalties and reputational damage.</w:t>
      </w:r>
    </w:p>
    <w:p w14:paraId="7F3200FC" w14:textId="3F90D27B" w:rsidR="00762DDA" w:rsidRPr="00762DDA" w:rsidRDefault="0050296B" w:rsidP="0050296B">
      <w:pPr>
        <w:spacing w:after="0" w:line="360" w:lineRule="auto"/>
        <w:jc w:val="both"/>
        <w:rPr>
          <w:rFonts w:ascii="Arial" w:hAnsi="Arial" w:cs="Arial"/>
        </w:rPr>
      </w:pPr>
      <w:r w:rsidRPr="0050296B">
        <w:rPr>
          <w:rFonts w:ascii="Arial" w:hAnsi="Arial" w:cs="Arial"/>
        </w:rPr>
        <w:t>However, the challenge lies in navigating the complex regulatory landscape. Many hotels, particularly smaller independent operators, may struggle to keep up with changing regulations and the associated costs of compliance. A study by Poon et al. larger chains often has dedicated sustainability teams to ensure compliance, smaller hotels may lack the necessary resources and expertise (Journal of Cleaner Production, 2021).</w:t>
      </w:r>
    </w:p>
    <w:p w14:paraId="34236DB1" w14:textId="3A9D2582"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Critical Reflection:</w:t>
      </w:r>
    </w:p>
    <w:p w14:paraId="4E33FD56" w14:textId="77777777" w:rsidR="0050296B" w:rsidRPr="0050296B" w:rsidRDefault="0050296B" w:rsidP="0050296B">
      <w:pPr>
        <w:spacing w:after="0" w:line="360" w:lineRule="auto"/>
        <w:jc w:val="both"/>
        <w:rPr>
          <w:rFonts w:ascii="Arial" w:hAnsi="Arial" w:cs="Arial"/>
        </w:rPr>
      </w:pPr>
      <w:r w:rsidRPr="0050296B">
        <w:rPr>
          <w:rFonts w:ascii="Arial" w:hAnsi="Arial" w:cs="Arial"/>
        </w:rPr>
        <w:t>In evaluating the strengths and weaknesses of sustainability measures within the hospitality sector, it is evident that while significant progress has been made, challenges remain. The strengths of implementing sustainable practices include enhanced brand reputation, increased customer satisfaction, and long-term cost savings. However, the initial financial burden, technological challenges, and the need for staff training can hinder widespread adoption.</w:t>
      </w:r>
    </w:p>
    <w:p w14:paraId="3B8AA482" w14:textId="77777777" w:rsidR="0050296B" w:rsidRPr="0050296B" w:rsidRDefault="0050296B" w:rsidP="0050296B">
      <w:pPr>
        <w:spacing w:after="0" w:line="360" w:lineRule="auto"/>
        <w:jc w:val="both"/>
        <w:rPr>
          <w:rFonts w:ascii="Arial" w:hAnsi="Arial" w:cs="Arial"/>
        </w:rPr>
      </w:pPr>
      <w:r w:rsidRPr="0050296B">
        <w:rPr>
          <w:rFonts w:ascii="Arial" w:hAnsi="Arial" w:cs="Arial"/>
        </w:rPr>
        <w:t xml:space="preserve">For instance, while larger hotel chains often successfully implement sustainability initiatives, smaller establishments may struggle due to financial constraints and lack </w:t>
      </w:r>
      <w:r w:rsidRPr="0050296B">
        <w:rPr>
          <w:rFonts w:ascii="Arial" w:hAnsi="Arial" w:cs="Arial"/>
        </w:rPr>
        <w:lastRenderedPageBreak/>
        <w:t>of technical knowledge. Therefore, addressing these challenges is crucial for promoting sustainability across the entire industry.</w:t>
      </w:r>
    </w:p>
    <w:p w14:paraId="70623FC2" w14:textId="443B7EFC" w:rsidR="00762DDA" w:rsidRPr="00871284" w:rsidRDefault="0050296B" w:rsidP="0050296B">
      <w:pPr>
        <w:spacing w:after="0" w:line="360" w:lineRule="auto"/>
        <w:jc w:val="both"/>
        <w:rPr>
          <w:rFonts w:ascii="Arial" w:hAnsi="Arial" w:cs="Arial"/>
        </w:rPr>
      </w:pPr>
      <w:r w:rsidRPr="0050296B">
        <w:rPr>
          <w:rFonts w:ascii="Arial" w:hAnsi="Arial" w:cs="Arial"/>
        </w:rPr>
        <w:t>PESTEL analysis shows that sustainability in hospitality is shaped by all factors. Understanding these helps hotels create initiatives that meet regulations, guest expectations, and support conservation.</w:t>
      </w:r>
    </w:p>
    <w:p w14:paraId="3932C4A9" w14:textId="75355E36" w:rsidR="0050296B" w:rsidRPr="0050296B" w:rsidRDefault="0050296B" w:rsidP="005857CB">
      <w:pPr>
        <w:pStyle w:val="ListParagraph"/>
        <w:numPr>
          <w:ilvl w:val="0"/>
          <w:numId w:val="6"/>
        </w:numPr>
        <w:spacing w:after="0" w:line="360" w:lineRule="auto"/>
        <w:jc w:val="both"/>
        <w:rPr>
          <w:rFonts w:ascii="Arial" w:hAnsi="Arial" w:cs="Arial"/>
          <w:b/>
          <w:bCs/>
        </w:rPr>
      </w:pPr>
      <w:r w:rsidRPr="0050296B">
        <w:rPr>
          <w:rFonts w:ascii="Arial" w:hAnsi="Arial" w:cs="Arial"/>
          <w:b/>
          <w:bCs/>
        </w:rPr>
        <w:t>Future Policy and Management Options</w:t>
      </w:r>
      <w:r>
        <w:rPr>
          <w:rFonts w:ascii="Arial" w:hAnsi="Arial" w:cs="Arial"/>
          <w:b/>
          <w:bCs/>
        </w:rPr>
        <w:t>:</w:t>
      </w:r>
    </w:p>
    <w:p w14:paraId="6BAF4DC0" w14:textId="77777777" w:rsidR="0050296B" w:rsidRPr="005857CB" w:rsidRDefault="0050296B" w:rsidP="0050296B">
      <w:pPr>
        <w:spacing w:after="0" w:line="360" w:lineRule="auto"/>
        <w:jc w:val="both"/>
        <w:rPr>
          <w:rFonts w:ascii="Arial" w:hAnsi="Arial" w:cs="Arial"/>
          <w:b/>
          <w:bCs/>
        </w:rPr>
      </w:pPr>
      <w:r w:rsidRPr="0050296B">
        <w:rPr>
          <w:rFonts w:ascii="Arial" w:hAnsi="Arial" w:cs="Arial"/>
        </w:rPr>
        <w:t>To meet environmental challenges, hotels must adopt strategies for sustainability, guided by key recommendations and future trends</w:t>
      </w:r>
      <w:r w:rsidRPr="005857CB">
        <w:rPr>
          <w:rFonts w:ascii="Arial" w:hAnsi="Arial" w:cs="Arial"/>
        </w:rPr>
        <w:t xml:space="preserve">. </w:t>
      </w:r>
    </w:p>
    <w:p w14:paraId="3F46AE18" w14:textId="1D8E6C47"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Improving Sustainability Efforts:</w:t>
      </w:r>
    </w:p>
    <w:p w14:paraId="1591A590" w14:textId="77777777" w:rsidR="0050296B" w:rsidRPr="0050296B" w:rsidRDefault="0050296B" w:rsidP="0050296B">
      <w:pPr>
        <w:spacing w:after="0" w:line="360" w:lineRule="auto"/>
        <w:jc w:val="both"/>
        <w:rPr>
          <w:rFonts w:ascii="Arial" w:hAnsi="Arial" w:cs="Arial"/>
        </w:rPr>
      </w:pPr>
      <w:r w:rsidRPr="0050296B">
        <w:rPr>
          <w:rFonts w:ascii="Arial" w:hAnsi="Arial" w:cs="Arial"/>
        </w:rPr>
        <w:t>To strengthen sustainability efforts, hotels can benefit from “a holistic approach that encompasses energy efficiency, waste reduction, and responsible sourcing” (Alberton et al., 2020). Conducting regular sustainability audits enables hotels to benchmark against industry standards, assess current practices, and “identify areas for improvement,” guiding them in prioritizing actions such as adopting energy-efficient technologies (Teixeira et al., 2020). These audits can be crucial for hotels that aim to lead in sustainability, particularly by implementing energy-saving measures and sourcing sustainable materials (Mzembe et al., 2020).</w:t>
      </w:r>
    </w:p>
    <w:p w14:paraId="0F894CCC" w14:textId="77777777" w:rsidR="0050296B" w:rsidRPr="005857CB" w:rsidRDefault="0050296B" w:rsidP="0050296B">
      <w:pPr>
        <w:spacing w:after="0" w:line="360" w:lineRule="auto"/>
        <w:jc w:val="both"/>
        <w:rPr>
          <w:rFonts w:ascii="Arial" w:hAnsi="Arial" w:cs="Arial"/>
          <w:b/>
          <w:bCs/>
        </w:rPr>
      </w:pPr>
      <w:r w:rsidRPr="0050296B">
        <w:rPr>
          <w:rFonts w:ascii="Arial" w:hAnsi="Arial" w:cs="Arial"/>
        </w:rPr>
        <w:t>A focal area for future improvement is renewable energy adoption, which the International Energy Agency (IEA, 2021) anticipates will continue to rise. Hotels should therefore consider investing in on-site renewable energy systems like “solar and wind power” to reduce fossil fuel reliance and decrease costs over time (Karagiannis &amp; Andrinos, 2021). use of “renewable energy positions hotels not only as leaders in sustainability but also as cost-effective enterprises” (Cvelbar &amp; Dwyer, 2013).</w:t>
      </w:r>
    </w:p>
    <w:p w14:paraId="2153EC87" w14:textId="0BA3E2B2"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Future Trends:</w:t>
      </w:r>
    </w:p>
    <w:p w14:paraId="2BA5B649" w14:textId="77777777" w:rsidR="0050296B" w:rsidRPr="0050296B" w:rsidRDefault="0050296B" w:rsidP="0050296B">
      <w:pPr>
        <w:spacing w:after="0" w:line="360" w:lineRule="auto"/>
        <w:jc w:val="both"/>
        <w:rPr>
          <w:rFonts w:ascii="Arial" w:hAnsi="Arial" w:cs="Arial"/>
        </w:rPr>
      </w:pPr>
      <w:r w:rsidRPr="0050296B">
        <w:rPr>
          <w:rFonts w:ascii="Arial" w:hAnsi="Arial" w:cs="Arial"/>
        </w:rPr>
        <w:t>Waste management technology advancements will significantly impact sustainability in hospitality. “Innovative solutions, such as anaerobic digestion and advanced recycling systems, can help hotels minimize waste and improve resource recovery” (Filimonau et al., 2020). By partnering with specialized waste management companies, hotels can convert organic waste into renewable energy, enhancing their environmental impact (Teixeira et al., 2020).</w:t>
      </w:r>
    </w:p>
    <w:p w14:paraId="0F4ECDB0" w14:textId="77777777" w:rsidR="0050296B" w:rsidRPr="005857CB" w:rsidRDefault="0050296B" w:rsidP="0050296B">
      <w:pPr>
        <w:spacing w:after="0" w:line="360" w:lineRule="auto"/>
        <w:jc w:val="both"/>
        <w:rPr>
          <w:rFonts w:ascii="Arial" w:hAnsi="Arial" w:cs="Arial"/>
          <w:b/>
          <w:bCs/>
        </w:rPr>
      </w:pPr>
      <w:r w:rsidRPr="0050296B">
        <w:rPr>
          <w:rFonts w:ascii="Arial" w:hAnsi="Arial" w:cs="Arial"/>
        </w:rPr>
        <w:t xml:space="preserve">Additionally, as carbon neutrality becomes a central goal, hotels must establish “clear carbon reduction targets” and engage in carbon offset programs (Cvelbar &amp; Dwyer, 2013). Collaborations with local environmental organizations for projects like </w:t>
      </w:r>
      <w:r w:rsidRPr="0050296B">
        <w:rPr>
          <w:rFonts w:ascii="Arial" w:hAnsi="Arial" w:cs="Arial"/>
        </w:rPr>
        <w:lastRenderedPageBreak/>
        <w:t>“reforestation or renewable energy initiatives” further demonstrate hotels' commitment to environmental sustainability (Alberton et al., 2020).</w:t>
      </w:r>
    </w:p>
    <w:p w14:paraId="5D359122" w14:textId="35B79B0E"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Recommended Policies and Guidelines:</w:t>
      </w:r>
    </w:p>
    <w:p w14:paraId="6B0DA808" w14:textId="77777777" w:rsidR="0050296B" w:rsidRPr="0050296B" w:rsidRDefault="0050296B" w:rsidP="0050296B">
      <w:pPr>
        <w:spacing w:after="0" w:line="360" w:lineRule="auto"/>
        <w:jc w:val="both"/>
        <w:rPr>
          <w:rFonts w:ascii="Arial" w:hAnsi="Arial" w:cs="Arial"/>
        </w:rPr>
      </w:pPr>
      <w:r w:rsidRPr="0050296B">
        <w:rPr>
          <w:rFonts w:ascii="Arial" w:hAnsi="Arial" w:cs="Arial"/>
        </w:rPr>
        <w:t>To support sustainable management, (Oriade et al. 2021) highlight importance of building a “robust organizational culture” for sustainability. This involves including sustainability in the strategic goals of hotel operations. Cantele and Cassia (2020) advise restaurant and hotel owners to “embed sustainability into company strategy,” a move that aligns with setting measurable goals, such as reducing energy consumption within specific timeframes.</w:t>
      </w:r>
    </w:p>
    <w:p w14:paraId="05F41D37" w14:textId="77777777" w:rsidR="0050296B" w:rsidRPr="005857CB" w:rsidRDefault="0050296B" w:rsidP="0050296B">
      <w:pPr>
        <w:spacing w:after="0" w:line="360" w:lineRule="auto"/>
        <w:jc w:val="both"/>
        <w:rPr>
          <w:rFonts w:ascii="Arial" w:hAnsi="Arial" w:cs="Arial"/>
          <w:b/>
          <w:bCs/>
        </w:rPr>
      </w:pPr>
      <w:r w:rsidRPr="0050296B">
        <w:rPr>
          <w:rFonts w:ascii="Arial" w:hAnsi="Arial" w:cs="Arial"/>
        </w:rPr>
        <w:t>Regular staff training is another critical element, as it ensures employees are well-informed about sustainable practices. “Staff training should emphasize the role of employees in achieving sustainability goals,” empowering them to contribute to the hotel’s environmental agenda (Khan et al., 2021). A culture of environmental responsibility is nurtured when employees feel ownership over sustainability initiatives, leading to more innovative solutions.</w:t>
      </w:r>
    </w:p>
    <w:p w14:paraId="01118673" w14:textId="361D4380" w:rsidR="0050296B" w:rsidRPr="005857CB" w:rsidRDefault="0050296B" w:rsidP="005857CB">
      <w:pPr>
        <w:pStyle w:val="ListParagraph"/>
        <w:numPr>
          <w:ilvl w:val="1"/>
          <w:numId w:val="6"/>
        </w:numPr>
        <w:spacing w:after="0" w:line="360" w:lineRule="auto"/>
        <w:jc w:val="both"/>
        <w:rPr>
          <w:rFonts w:ascii="Arial" w:hAnsi="Arial" w:cs="Arial"/>
          <w:b/>
          <w:bCs/>
        </w:rPr>
      </w:pPr>
      <w:r w:rsidRPr="005857CB">
        <w:rPr>
          <w:rFonts w:ascii="Arial" w:hAnsi="Arial" w:cs="Arial"/>
          <w:b/>
          <w:bCs/>
        </w:rPr>
        <w:t>Investment in Technology and Partnerships:</w:t>
      </w:r>
    </w:p>
    <w:p w14:paraId="185F977D" w14:textId="77777777" w:rsidR="0050296B" w:rsidRPr="0050296B" w:rsidRDefault="0050296B" w:rsidP="0050296B">
      <w:pPr>
        <w:spacing w:after="0" w:line="360" w:lineRule="auto"/>
        <w:jc w:val="both"/>
        <w:rPr>
          <w:rFonts w:ascii="Arial" w:hAnsi="Arial" w:cs="Arial"/>
        </w:rPr>
      </w:pPr>
      <w:r w:rsidRPr="0050296B">
        <w:rPr>
          <w:rFonts w:ascii="Arial" w:hAnsi="Arial" w:cs="Arial"/>
        </w:rPr>
        <w:t>Investment in smart building technology allows hotels to track real-time energy consumption and resource usage, providing “data insights that enable hotels to make informed decisions about resource usage” (Ocampo et al., 2021). “Internet of Things (IoT) solutions, for example, can optimize energy management” and contribute to broader sustainability goals (Oxenswärdh, 2020a). Partnerships with environmental organizations can further support sustainability efforts. Collaborating with non-profits offers hotels access to resources and expertise, helping “enhance community engagement” and reinforcing hotels’ roles as responsible corporate citizens (Batat, 2021).</w:t>
      </w:r>
    </w:p>
    <w:p w14:paraId="7784D900" w14:textId="39836C27" w:rsidR="00BC3F87" w:rsidRPr="00871284" w:rsidRDefault="0050296B" w:rsidP="0050296B">
      <w:pPr>
        <w:spacing w:after="0" w:line="360" w:lineRule="auto"/>
        <w:jc w:val="both"/>
        <w:rPr>
          <w:rFonts w:ascii="Arial" w:hAnsi="Arial" w:cs="Arial"/>
        </w:rPr>
      </w:pPr>
      <w:r w:rsidRPr="0050296B">
        <w:rPr>
          <w:rFonts w:ascii="Arial" w:hAnsi="Arial" w:cs="Arial"/>
        </w:rPr>
        <w:t>Future of sustainability in hospitality relies on proactive policies, technology, and partnerships, with hotels leading through renewable energy, waste management, and training programs.</w:t>
      </w:r>
    </w:p>
    <w:p w14:paraId="7D5133D3" w14:textId="4FB1AAC3" w:rsidR="0050296B" w:rsidRPr="0050296B" w:rsidRDefault="0050296B" w:rsidP="005857CB">
      <w:pPr>
        <w:pStyle w:val="ListParagraph"/>
        <w:numPr>
          <w:ilvl w:val="0"/>
          <w:numId w:val="6"/>
        </w:numPr>
        <w:spacing w:after="0" w:line="360" w:lineRule="auto"/>
        <w:jc w:val="both"/>
        <w:rPr>
          <w:rFonts w:ascii="Arial" w:hAnsi="Arial" w:cs="Arial"/>
          <w:b/>
          <w:bCs/>
        </w:rPr>
      </w:pPr>
      <w:r w:rsidRPr="0050296B">
        <w:rPr>
          <w:rFonts w:ascii="Arial" w:hAnsi="Arial" w:cs="Arial"/>
          <w:b/>
          <w:bCs/>
        </w:rPr>
        <w:t>Conclusion:</w:t>
      </w:r>
    </w:p>
    <w:p w14:paraId="2F3E3268" w14:textId="77777777" w:rsidR="0050296B" w:rsidRPr="0050296B" w:rsidRDefault="0050296B" w:rsidP="0050296B">
      <w:pPr>
        <w:spacing w:after="0" w:line="360" w:lineRule="auto"/>
        <w:jc w:val="both"/>
        <w:rPr>
          <w:rFonts w:ascii="Arial" w:hAnsi="Arial" w:cs="Arial"/>
        </w:rPr>
      </w:pPr>
      <w:r w:rsidRPr="0050296B">
        <w:rPr>
          <w:rFonts w:ascii="Arial" w:hAnsi="Arial" w:cs="Arial"/>
        </w:rPr>
        <w:t xml:space="preserve">This paper highlights the critical role of sustainability in the hotel and hospitality sector, emphasizing the impact of PESTEL factors, technological advancements, and strategic management practices in driving eco-friendly initiatives. By adopting comprehensive sustainability strategies, hotels can not only meet regulatory and </w:t>
      </w:r>
      <w:r w:rsidRPr="0050296B">
        <w:rPr>
          <w:rFonts w:ascii="Arial" w:hAnsi="Arial" w:cs="Arial"/>
        </w:rPr>
        <w:lastRenderedPageBreak/>
        <w:t>consumer expectations but also strengthen their market position through enhanced environmental responsibility.</w:t>
      </w:r>
    </w:p>
    <w:p w14:paraId="30CE8C21" w14:textId="79F49140" w:rsidR="00D85C0D" w:rsidRPr="0092019F" w:rsidRDefault="00F20568" w:rsidP="00762DDA">
      <w:pPr>
        <w:pStyle w:val="ListParagraph"/>
        <w:spacing w:after="0" w:line="360" w:lineRule="auto"/>
        <w:ind w:left="0"/>
        <w:jc w:val="both"/>
        <w:rPr>
          <w:rFonts w:ascii="Arial" w:hAnsi="Arial" w:cs="Arial"/>
          <w:b/>
          <w:bCs/>
        </w:rPr>
      </w:pPr>
      <w:r w:rsidRPr="00985C7E">
        <w:rPr>
          <w:rFonts w:ascii="Arial" w:hAnsi="Arial" w:cs="Arial"/>
          <w:b/>
          <w:bCs/>
        </w:rPr>
        <w:t>References:</w:t>
      </w:r>
    </w:p>
    <w:p w14:paraId="52AAC0A6" w14:textId="5B65B1FB" w:rsidR="00D85C0D" w:rsidRPr="0039509B" w:rsidRDefault="00D85C0D" w:rsidP="0039509B">
      <w:pPr>
        <w:pStyle w:val="ListParagraph"/>
        <w:numPr>
          <w:ilvl w:val="0"/>
          <w:numId w:val="7"/>
        </w:numPr>
        <w:spacing w:after="0" w:line="360" w:lineRule="auto"/>
        <w:jc w:val="both"/>
        <w:rPr>
          <w:rFonts w:ascii="Arial" w:hAnsi="Arial" w:cs="Arial"/>
        </w:rPr>
      </w:pPr>
      <w:r w:rsidRPr="0039509B">
        <w:rPr>
          <w:rFonts w:ascii="Arial" w:hAnsi="Arial" w:cs="Arial"/>
        </w:rPr>
        <w:t xml:space="preserve">Accor. (2022). </w:t>
      </w:r>
      <w:r w:rsidRPr="0039509B">
        <w:rPr>
          <w:rFonts w:ascii="Arial" w:hAnsi="Arial" w:cs="Arial"/>
          <w:i/>
          <w:iCs/>
        </w:rPr>
        <w:t>Sustainability Report 2022: Planet 21 – Acting Here.</w:t>
      </w:r>
      <w:r w:rsidRPr="0039509B">
        <w:rPr>
          <w:rFonts w:ascii="Arial" w:hAnsi="Arial" w:cs="Arial"/>
        </w:rPr>
        <w:t xml:space="preserve"> </w:t>
      </w:r>
      <w:r w:rsidR="0039509B" w:rsidRPr="00B61E97">
        <w:rPr>
          <w:rFonts w:ascii="Arial" w:hAnsi="Arial" w:cs="Arial"/>
        </w:rPr>
        <w:t>Available at:</w:t>
      </w:r>
      <w:r w:rsidRPr="0039509B">
        <w:rPr>
          <w:rFonts w:ascii="Arial" w:hAnsi="Arial" w:cs="Arial"/>
        </w:rPr>
        <w:t xml:space="preserve"> </w:t>
      </w:r>
      <w:hyperlink r:id="rId7" w:history="1">
        <w:r w:rsidRPr="0039509B">
          <w:rPr>
            <w:rStyle w:val="Hyperlink"/>
            <w:rFonts w:ascii="Arial" w:hAnsi="Arial" w:cs="Arial"/>
            <w:color w:val="4C94D8" w:themeColor="text2" w:themeTint="80"/>
          </w:rPr>
          <w:t>https://group.accor.com</w:t>
        </w:r>
      </w:hyperlink>
      <w:r w:rsidR="0039509B" w:rsidRPr="0039509B">
        <w:rPr>
          <w:rStyle w:val="Hyperlink"/>
          <w:rFonts w:ascii="Arial" w:hAnsi="Arial" w:cs="Arial"/>
          <w:color w:val="4C94D8" w:themeColor="text2" w:themeTint="80"/>
          <w:u w:val="none"/>
        </w:rPr>
        <w:t xml:space="preserve"> </w:t>
      </w:r>
      <w:r w:rsidR="0039509B" w:rsidRPr="0039509B">
        <w:rPr>
          <w:rFonts w:ascii="Arial" w:hAnsi="Arial" w:cs="Arial"/>
        </w:rPr>
        <w:t xml:space="preserve">(Accessed: </w:t>
      </w:r>
      <w:r w:rsidR="00FC682F">
        <w:rPr>
          <w:rFonts w:ascii="Arial" w:hAnsi="Arial" w:cs="Arial"/>
        </w:rPr>
        <w:t>4</w:t>
      </w:r>
      <w:r w:rsidR="0039509B" w:rsidRPr="0039509B">
        <w:rPr>
          <w:rFonts w:ascii="Arial" w:hAnsi="Arial" w:cs="Arial"/>
        </w:rPr>
        <w:t xml:space="preserve">th </w:t>
      </w:r>
      <w:r w:rsidR="0006055E">
        <w:rPr>
          <w:rFonts w:ascii="Arial" w:hAnsi="Arial" w:cs="Arial"/>
        </w:rPr>
        <w:t>October</w:t>
      </w:r>
      <w:r w:rsidR="0039509B" w:rsidRPr="0039509B">
        <w:rPr>
          <w:rFonts w:ascii="Arial" w:hAnsi="Arial" w:cs="Arial"/>
        </w:rPr>
        <w:t xml:space="preserve"> 202</w:t>
      </w:r>
      <w:r w:rsidR="00FC682F">
        <w:rPr>
          <w:rFonts w:ascii="Arial" w:hAnsi="Arial" w:cs="Arial"/>
        </w:rPr>
        <w:t>4</w:t>
      </w:r>
      <w:r w:rsidR="0039509B" w:rsidRPr="0039509B">
        <w:rPr>
          <w:rFonts w:ascii="Arial" w:hAnsi="Arial" w:cs="Arial"/>
        </w:rPr>
        <w:t>)</w:t>
      </w:r>
      <w:r w:rsidR="0039509B">
        <w:rPr>
          <w:rFonts w:ascii="Arial" w:hAnsi="Arial" w:cs="Arial"/>
        </w:rPr>
        <w:t>.</w:t>
      </w:r>
    </w:p>
    <w:p w14:paraId="066A1DFE" w14:textId="1DC807AC"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Alberton, A., Kieling, A. P., Lyra, F. R., Hoffmann, E. M., Lopez, M. P. V., &amp; Stefano, S. R. (2020). Competencies for sustainability in hotels: Insights from Brazil. Employee Relations: The International Journal,.1–21.</w:t>
      </w:r>
    </w:p>
    <w:p w14:paraId="382C5A88" w14:textId="4D44992D" w:rsidR="00D85C0D" w:rsidRPr="0092019F" w:rsidRDefault="00D85C0D"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Asmelash, A.G. and Kumar, S. (2019) ‘Assessing progress of tourism sustainability: Developing and validating sustainability indicators’, </w:t>
      </w:r>
      <w:r w:rsidRPr="0092019F">
        <w:rPr>
          <w:rFonts w:ascii="Arial" w:hAnsi="Arial" w:cs="Arial"/>
          <w:i/>
          <w:iCs/>
        </w:rPr>
        <w:t>Tourism Management</w:t>
      </w:r>
      <w:r w:rsidRPr="0092019F">
        <w:rPr>
          <w:rFonts w:ascii="Arial" w:hAnsi="Arial" w:cs="Arial"/>
        </w:rPr>
        <w:t>, 71, pp. 67–83.</w:t>
      </w:r>
      <w:r w:rsidR="0039509B">
        <w:rPr>
          <w:rFonts w:ascii="Arial" w:hAnsi="Arial" w:cs="Arial"/>
        </w:rPr>
        <w:t xml:space="preserve"> </w:t>
      </w:r>
    </w:p>
    <w:p w14:paraId="61A982AB" w14:textId="62C5AE8C" w:rsidR="00985C7E" w:rsidRPr="0092019F" w:rsidRDefault="00D85C0D"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Atanasova, N., Dalmau, M., Comas, J., Poch, M., Rodriguez-Roda, I. and Buttiglieri, G. (2017) ‘Optimized MBR for greywater reuse systems in hotel facilities’, </w:t>
      </w:r>
      <w:r w:rsidRPr="0092019F">
        <w:rPr>
          <w:rFonts w:ascii="Arial" w:hAnsi="Arial" w:cs="Arial"/>
          <w:i/>
          <w:iCs/>
        </w:rPr>
        <w:t>Journal of Environmental Management</w:t>
      </w:r>
      <w:r w:rsidRPr="0092019F">
        <w:rPr>
          <w:rFonts w:ascii="Arial" w:hAnsi="Arial" w:cs="Arial"/>
        </w:rPr>
        <w:t>, Elsevier.</w:t>
      </w:r>
    </w:p>
    <w:p w14:paraId="17C53D54" w14:textId="7A36C10E"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Batat, W. (2021). A phenomenological exploration into sustainability in the foodservice industry in the MEA region. Journal of Services Marketing, 35, 918–932.</w:t>
      </w:r>
    </w:p>
    <w:p w14:paraId="7173713C" w14:textId="6F068CA4" w:rsidR="00D85C0D" w:rsidRPr="0092019F" w:rsidRDefault="00D85C0D" w:rsidP="008B18C7">
      <w:pPr>
        <w:pStyle w:val="NormalWeb"/>
        <w:numPr>
          <w:ilvl w:val="0"/>
          <w:numId w:val="7"/>
        </w:numPr>
        <w:spacing w:before="0" w:beforeAutospacing="0" w:after="0" w:afterAutospacing="0" w:line="360" w:lineRule="auto"/>
        <w:jc w:val="both"/>
        <w:rPr>
          <w:rStyle w:val="Hyperlink"/>
          <w:rFonts w:ascii="Arial" w:hAnsi="Arial" w:cs="Arial"/>
          <w:color w:val="auto"/>
          <w:u w:val="none"/>
        </w:rPr>
      </w:pPr>
      <w:r w:rsidRPr="0092019F">
        <w:rPr>
          <w:rFonts w:ascii="Arial" w:hAnsi="Arial" w:cs="Arial"/>
        </w:rPr>
        <w:t xml:space="preserve">Booking.com. (2021). </w:t>
      </w:r>
      <w:r w:rsidRPr="0092019F">
        <w:rPr>
          <w:rFonts w:ascii="Arial" w:hAnsi="Arial" w:cs="Arial"/>
          <w:i/>
          <w:iCs/>
        </w:rPr>
        <w:t>Sustainable Travel Report 2021.</w:t>
      </w:r>
      <w:r w:rsidRPr="0092019F">
        <w:rPr>
          <w:rFonts w:ascii="Arial" w:hAnsi="Arial" w:cs="Arial"/>
        </w:rPr>
        <w:t xml:space="preserve"> </w:t>
      </w:r>
      <w:r w:rsidR="0039509B" w:rsidRPr="00B61E97">
        <w:rPr>
          <w:rFonts w:ascii="Arial" w:hAnsi="Arial" w:cs="Arial"/>
        </w:rPr>
        <w:t>Available at:</w:t>
      </w:r>
      <w:r w:rsidR="0039509B">
        <w:rPr>
          <w:rFonts w:ascii="Arial" w:hAnsi="Arial" w:cs="Arial"/>
        </w:rPr>
        <w:t xml:space="preserve"> </w:t>
      </w:r>
      <w:hyperlink r:id="rId8" w:tgtFrame="_new" w:history="1">
        <w:r w:rsidRPr="0092019F">
          <w:rPr>
            <w:rStyle w:val="Hyperlink"/>
            <w:rFonts w:ascii="Arial" w:hAnsi="Arial" w:cs="Arial"/>
            <w:color w:val="4C94D8" w:themeColor="text2" w:themeTint="80"/>
          </w:rPr>
          <w:t>https://globalnews.booking.com</w:t>
        </w:r>
      </w:hyperlink>
      <w:r w:rsidR="0039509B">
        <w:rPr>
          <w:rStyle w:val="Hyperlink"/>
          <w:rFonts w:ascii="Arial" w:hAnsi="Arial" w:cs="Arial"/>
          <w:color w:val="4C94D8" w:themeColor="text2" w:themeTint="80"/>
        </w:rPr>
        <w:t xml:space="preserve"> </w:t>
      </w:r>
      <w:r w:rsidR="0039509B" w:rsidRPr="0039509B">
        <w:rPr>
          <w:rStyle w:val="Hyperlink"/>
          <w:rFonts w:ascii="Arial" w:hAnsi="Arial" w:cs="Arial"/>
          <w:color w:val="4C94D8" w:themeColor="text2" w:themeTint="80"/>
          <w:u w:val="none"/>
        </w:rPr>
        <w:t xml:space="preserve"> </w:t>
      </w:r>
      <w:r w:rsidR="0039509B" w:rsidRPr="0039509B">
        <w:rPr>
          <w:rFonts w:ascii="Arial" w:hAnsi="Arial" w:cs="Arial"/>
        </w:rPr>
        <w:t xml:space="preserve">(Accessed: </w:t>
      </w:r>
      <w:r w:rsidR="001C1E8B">
        <w:rPr>
          <w:rFonts w:ascii="Arial" w:hAnsi="Arial" w:cs="Arial"/>
        </w:rPr>
        <w:t>21st</w:t>
      </w:r>
      <w:r w:rsidR="0039509B" w:rsidRPr="0039509B">
        <w:rPr>
          <w:rFonts w:ascii="Arial" w:hAnsi="Arial" w:cs="Arial"/>
        </w:rPr>
        <w:t xml:space="preserve"> </w:t>
      </w:r>
      <w:r w:rsidR="0006055E">
        <w:rPr>
          <w:rFonts w:ascii="Arial" w:hAnsi="Arial" w:cs="Arial"/>
        </w:rPr>
        <w:t>October</w:t>
      </w:r>
      <w:r w:rsidR="0039509B" w:rsidRPr="0039509B">
        <w:rPr>
          <w:rFonts w:ascii="Arial" w:hAnsi="Arial" w:cs="Arial"/>
        </w:rPr>
        <w:t xml:space="preserve"> 202</w:t>
      </w:r>
      <w:r w:rsidR="00FC682F">
        <w:rPr>
          <w:rFonts w:ascii="Arial" w:hAnsi="Arial" w:cs="Arial"/>
        </w:rPr>
        <w:t>4</w:t>
      </w:r>
      <w:r w:rsidR="0039509B" w:rsidRPr="0039509B">
        <w:rPr>
          <w:rFonts w:ascii="Arial" w:hAnsi="Arial" w:cs="Arial"/>
        </w:rPr>
        <w:t>)</w:t>
      </w:r>
      <w:r w:rsidR="0039509B">
        <w:rPr>
          <w:rFonts w:ascii="Arial" w:hAnsi="Arial" w:cs="Arial"/>
        </w:rPr>
        <w:t>.</w:t>
      </w:r>
    </w:p>
    <w:p w14:paraId="26E889E0" w14:textId="6EA5E3F1"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Cantele, S., &amp; Cassia, F. (2020). Sustainability implementation in restaurants: A comprehensive model of drivers, barriers, and competitiveness-mediated effects on firm performance. International Journal of Hospitality Management,87, 102510.</w:t>
      </w:r>
    </w:p>
    <w:p w14:paraId="6869ECDA" w14:textId="1E0DC552" w:rsidR="00D85C0D" w:rsidRPr="0092019F" w:rsidRDefault="00D85C0D"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Chen, T.C. and Lin, C.F. (2008) ‘Greenhouse gas emissions from waste management practices using Life Cycle Inventory model’, </w:t>
      </w:r>
      <w:r w:rsidRPr="0092019F">
        <w:rPr>
          <w:rFonts w:ascii="Arial" w:hAnsi="Arial" w:cs="Arial"/>
          <w:i/>
          <w:iCs/>
        </w:rPr>
        <w:t>Journal of Hazardous Materials</w:t>
      </w:r>
      <w:r w:rsidRPr="0092019F">
        <w:rPr>
          <w:rFonts w:ascii="Arial" w:hAnsi="Arial" w:cs="Arial"/>
        </w:rPr>
        <w:t>, 155(1–2), pp. 23–31.</w:t>
      </w:r>
    </w:p>
    <w:p w14:paraId="650076C8" w14:textId="6F41A49C" w:rsidR="00985C7E" w:rsidRPr="0092019F" w:rsidRDefault="00D85C0D"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Rosengren, C. and Li, R. (2019) ‘What does “recycling” actually mean?’, </w:t>
      </w:r>
      <w:r w:rsidRPr="0092019F">
        <w:rPr>
          <w:rFonts w:ascii="Arial" w:hAnsi="Arial" w:cs="Arial"/>
          <w:i/>
          <w:iCs/>
        </w:rPr>
        <w:t>Waste Dive</w:t>
      </w:r>
      <w:r w:rsidRPr="0092019F">
        <w:rPr>
          <w:rFonts w:ascii="Arial" w:hAnsi="Arial" w:cs="Arial"/>
        </w:rPr>
        <w:t>, 3 April.</w:t>
      </w:r>
      <w:r w:rsidR="0039509B">
        <w:rPr>
          <w:rFonts w:ascii="Arial" w:hAnsi="Arial" w:cs="Arial"/>
        </w:rPr>
        <w:t xml:space="preserve"> </w:t>
      </w:r>
      <w:r w:rsidR="0039509B" w:rsidRPr="00B61E97">
        <w:rPr>
          <w:rFonts w:ascii="Arial" w:hAnsi="Arial" w:cs="Arial"/>
        </w:rPr>
        <w:t>Available at:</w:t>
      </w:r>
      <w:r w:rsidRPr="0092019F">
        <w:rPr>
          <w:rFonts w:ascii="Arial" w:hAnsi="Arial" w:cs="Arial"/>
        </w:rPr>
        <w:t xml:space="preserve"> </w:t>
      </w:r>
      <w:hyperlink r:id="rId9" w:tgtFrame="_new" w:history="1">
        <w:r w:rsidRPr="0092019F">
          <w:rPr>
            <w:rStyle w:val="Hyperlink"/>
            <w:rFonts w:ascii="Arial" w:eastAsiaTheme="majorEastAsia" w:hAnsi="Arial" w:cs="Arial"/>
            <w:color w:val="4C94D8" w:themeColor="text2" w:themeTint="80"/>
          </w:rPr>
          <w:t>https://www.wastedive.com/news/what-does-recycling-actually-mean/551905/</w:t>
        </w:r>
      </w:hyperlink>
      <w:r w:rsidRPr="0092019F">
        <w:rPr>
          <w:rStyle w:val="Hyperlink"/>
          <w:rFonts w:eastAsiaTheme="majorEastAsia"/>
          <w:color w:val="4C94D8" w:themeColor="text2" w:themeTint="80"/>
        </w:rPr>
        <w:t xml:space="preserve"> </w:t>
      </w:r>
      <w:r w:rsidR="0039509B" w:rsidRPr="0039509B">
        <w:rPr>
          <w:rStyle w:val="Hyperlink"/>
          <w:rFonts w:ascii="Arial" w:hAnsi="Arial" w:cs="Arial"/>
          <w:color w:val="4C94D8" w:themeColor="text2" w:themeTint="80"/>
          <w:u w:val="none"/>
        </w:rPr>
        <w:t xml:space="preserve"> </w:t>
      </w:r>
      <w:r w:rsidR="0039509B" w:rsidRPr="0039509B">
        <w:rPr>
          <w:rFonts w:ascii="Arial" w:hAnsi="Arial" w:cs="Arial"/>
        </w:rPr>
        <w:t xml:space="preserve">(Accessed: </w:t>
      </w:r>
      <w:r w:rsidR="00FC682F">
        <w:rPr>
          <w:rFonts w:ascii="Arial" w:hAnsi="Arial" w:cs="Arial"/>
        </w:rPr>
        <w:t>1</w:t>
      </w:r>
      <w:r w:rsidR="0039509B" w:rsidRPr="0039509B">
        <w:rPr>
          <w:rFonts w:ascii="Arial" w:hAnsi="Arial" w:cs="Arial"/>
        </w:rPr>
        <w:t xml:space="preserve">9th </w:t>
      </w:r>
      <w:r w:rsidR="0006055E">
        <w:rPr>
          <w:rFonts w:ascii="Arial" w:hAnsi="Arial" w:cs="Arial"/>
        </w:rPr>
        <w:t>October</w:t>
      </w:r>
      <w:r w:rsidR="0039509B" w:rsidRPr="0039509B">
        <w:rPr>
          <w:rFonts w:ascii="Arial" w:hAnsi="Arial" w:cs="Arial"/>
        </w:rPr>
        <w:t xml:space="preserve"> 202</w:t>
      </w:r>
      <w:r w:rsidR="00FC682F">
        <w:rPr>
          <w:rFonts w:ascii="Arial" w:hAnsi="Arial" w:cs="Arial"/>
        </w:rPr>
        <w:t>4</w:t>
      </w:r>
      <w:r w:rsidR="0039509B" w:rsidRPr="0039509B">
        <w:rPr>
          <w:rFonts w:ascii="Arial" w:hAnsi="Arial" w:cs="Arial"/>
        </w:rPr>
        <w:t>)</w:t>
      </w:r>
      <w:r w:rsidR="0039509B">
        <w:rPr>
          <w:rFonts w:ascii="Arial" w:hAnsi="Arial" w:cs="Arial"/>
        </w:rPr>
        <w:t>.</w:t>
      </w:r>
    </w:p>
    <w:p w14:paraId="5BFB1495" w14:textId="4A6566DC" w:rsidR="00FC31E8"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Cvelbar, L. K., &amp; Dwyer, L. (2013). An importance–performance analysis of sustainability factors for long-term strategy planning in Slovenian hotels. Journal of Sustainable Tourism,21(3), 487–504.</w:t>
      </w:r>
    </w:p>
    <w:p w14:paraId="0A8D607A" w14:textId="77777777" w:rsidR="00BB64BB" w:rsidRDefault="00D85C0D" w:rsidP="00BB64BB">
      <w:pPr>
        <w:pStyle w:val="ListParagraph"/>
        <w:numPr>
          <w:ilvl w:val="0"/>
          <w:numId w:val="7"/>
        </w:numPr>
        <w:spacing w:after="0" w:line="360" w:lineRule="auto"/>
        <w:jc w:val="both"/>
        <w:rPr>
          <w:rFonts w:ascii="Arial" w:hAnsi="Arial" w:cs="Arial"/>
        </w:rPr>
      </w:pPr>
      <w:r w:rsidRPr="0092019F">
        <w:rPr>
          <w:rFonts w:ascii="Arial" w:hAnsi="Arial" w:cs="Arial"/>
        </w:rPr>
        <w:lastRenderedPageBreak/>
        <w:t xml:space="preserve">Epstein, M.J. (2018) </w:t>
      </w:r>
      <w:r w:rsidRPr="0092019F">
        <w:rPr>
          <w:rFonts w:ascii="Arial" w:hAnsi="Arial" w:cs="Arial"/>
          <w:i/>
          <w:iCs/>
        </w:rPr>
        <w:t>Making sustainability work: Best practices in managing and measuring corporate social, environmental, and economic impacts</w:t>
      </w:r>
      <w:r w:rsidRPr="0092019F">
        <w:rPr>
          <w:rFonts w:ascii="Arial" w:hAnsi="Arial" w:cs="Arial"/>
        </w:rPr>
        <w:t>. New York, NY, USA: Routledge.</w:t>
      </w:r>
    </w:p>
    <w:p w14:paraId="13946A79" w14:textId="2F7B2F6B" w:rsidR="00D85C0D" w:rsidRPr="00BB64BB" w:rsidRDefault="00D85C0D" w:rsidP="00BB64BB">
      <w:pPr>
        <w:pStyle w:val="ListParagraph"/>
        <w:numPr>
          <w:ilvl w:val="0"/>
          <w:numId w:val="7"/>
        </w:numPr>
        <w:spacing w:after="0" w:line="360" w:lineRule="auto"/>
        <w:jc w:val="both"/>
        <w:rPr>
          <w:rStyle w:val="Hyperlink"/>
          <w:rFonts w:ascii="Arial" w:hAnsi="Arial" w:cs="Arial"/>
          <w:color w:val="auto"/>
          <w:u w:val="none"/>
        </w:rPr>
      </w:pPr>
      <w:r w:rsidRPr="00BB64BB">
        <w:rPr>
          <w:rFonts w:ascii="Arial" w:hAnsi="Arial" w:cs="Arial"/>
        </w:rPr>
        <w:t>Epstein, M.J. and Roy, M.-J. (2001) 'Sustainability in Action: Identifying and Measuring the Key Performance Drivers', Long Range Planning, 34(5), pp. 585-604.</w:t>
      </w:r>
      <w:r w:rsidR="0039509B" w:rsidRPr="00BB64BB">
        <w:rPr>
          <w:rFonts w:ascii="Arial" w:hAnsi="Arial" w:cs="Arial"/>
        </w:rPr>
        <w:t xml:space="preserve"> Available at:</w:t>
      </w:r>
      <w:r w:rsidRPr="00BB64BB">
        <w:rPr>
          <w:rFonts w:ascii="Arial" w:hAnsi="Arial" w:cs="Arial"/>
        </w:rPr>
        <w:t xml:space="preserve"> </w:t>
      </w:r>
      <w:hyperlink r:id="rId10" w:history="1">
        <w:r w:rsidRPr="00BB64BB">
          <w:rPr>
            <w:rStyle w:val="Hyperlink"/>
            <w:rFonts w:ascii="Arial" w:eastAsiaTheme="majorEastAsia" w:hAnsi="Arial" w:cs="Arial"/>
            <w:color w:val="4C94D8" w:themeColor="text2" w:themeTint="80"/>
          </w:rPr>
          <w:t>https://www.sciencedirect.com/science/article/abs/pii/S002463010100084X</w:t>
        </w:r>
      </w:hyperlink>
      <w:r w:rsidR="0039509B" w:rsidRPr="00BB64BB">
        <w:rPr>
          <w:rStyle w:val="Hyperlink"/>
          <w:rFonts w:eastAsiaTheme="majorEastAsia"/>
          <w:color w:val="4C94D8" w:themeColor="text2" w:themeTint="80"/>
        </w:rPr>
        <w:t xml:space="preserve"> </w:t>
      </w:r>
      <w:r w:rsidR="0039509B" w:rsidRPr="00BB64BB">
        <w:rPr>
          <w:rStyle w:val="Hyperlink"/>
          <w:rFonts w:ascii="Arial" w:hAnsi="Arial" w:cs="Arial"/>
          <w:color w:val="4C94D8" w:themeColor="text2" w:themeTint="80"/>
          <w:u w:val="none"/>
        </w:rPr>
        <w:t xml:space="preserve"> </w:t>
      </w:r>
      <w:r w:rsidR="0039509B" w:rsidRPr="00BB64BB">
        <w:rPr>
          <w:rFonts w:ascii="Arial" w:hAnsi="Arial" w:cs="Arial"/>
        </w:rPr>
        <w:t xml:space="preserve">(Accessed: </w:t>
      </w:r>
      <w:r w:rsidR="001C1E8B">
        <w:rPr>
          <w:rFonts w:ascii="Arial" w:hAnsi="Arial" w:cs="Arial"/>
        </w:rPr>
        <w:t>20th</w:t>
      </w:r>
      <w:r w:rsidR="0039509B" w:rsidRPr="00BB64BB">
        <w:rPr>
          <w:rFonts w:ascii="Arial" w:hAnsi="Arial" w:cs="Arial"/>
        </w:rPr>
        <w:t xml:space="preserve"> </w:t>
      </w:r>
      <w:r w:rsidR="0006055E" w:rsidRPr="00BB64BB">
        <w:rPr>
          <w:rFonts w:ascii="Arial" w:hAnsi="Arial" w:cs="Arial"/>
        </w:rPr>
        <w:t>October</w:t>
      </w:r>
      <w:r w:rsidR="0039509B" w:rsidRPr="00BB64BB">
        <w:rPr>
          <w:rFonts w:ascii="Arial" w:hAnsi="Arial" w:cs="Arial"/>
        </w:rPr>
        <w:t xml:space="preserve"> 202</w:t>
      </w:r>
      <w:r w:rsidR="00FC682F" w:rsidRPr="00BB64BB">
        <w:rPr>
          <w:rFonts w:ascii="Arial" w:hAnsi="Arial" w:cs="Arial"/>
        </w:rPr>
        <w:t>4</w:t>
      </w:r>
      <w:r w:rsidR="0039509B" w:rsidRPr="00BB64BB">
        <w:rPr>
          <w:rFonts w:ascii="Arial" w:hAnsi="Arial" w:cs="Arial"/>
        </w:rPr>
        <w:t>).</w:t>
      </w:r>
    </w:p>
    <w:p w14:paraId="17B9EDC2" w14:textId="101A69DE" w:rsidR="005D0F4C" w:rsidRPr="0092019F" w:rsidRDefault="005D0F4C"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EU (1994) </w:t>
      </w:r>
      <w:r w:rsidRPr="0092019F">
        <w:rPr>
          <w:rFonts w:ascii="Arial" w:hAnsi="Arial" w:cs="Arial"/>
          <w:i/>
          <w:iCs/>
        </w:rPr>
        <w:t>Rational use of energy in the hotel sector: A Thermie Programme Action B103</w:t>
      </w:r>
      <w:r w:rsidRPr="0092019F">
        <w:rPr>
          <w:rFonts w:ascii="Arial" w:hAnsi="Arial" w:cs="Arial"/>
        </w:rPr>
        <w:t>.</w:t>
      </w:r>
    </w:p>
    <w:p w14:paraId="12EB3FF1" w14:textId="77777777" w:rsidR="00BB64BB" w:rsidRDefault="00FC31E8" w:rsidP="00BB64BB">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Filimonau, V., Todorova, E., Mzembe, A., Sauer, L., &amp; Yankholmes, A. (2020). A comparative study of food waste management in full-service restaurants of the United Kingdom and The Netherlands. Journal of Cleaner Production,258, 120775.</w:t>
      </w:r>
    </w:p>
    <w:p w14:paraId="620B1D81" w14:textId="047F9831" w:rsidR="00FC31E8" w:rsidRPr="00BB64BB" w:rsidRDefault="00FC31E8" w:rsidP="00BB64BB">
      <w:pPr>
        <w:pStyle w:val="NormalWeb"/>
        <w:numPr>
          <w:ilvl w:val="0"/>
          <w:numId w:val="7"/>
        </w:numPr>
        <w:spacing w:before="0" w:beforeAutospacing="0" w:after="0" w:afterAutospacing="0" w:line="360" w:lineRule="auto"/>
        <w:jc w:val="both"/>
        <w:rPr>
          <w:rStyle w:val="Hyperlink"/>
          <w:rFonts w:ascii="Arial" w:hAnsi="Arial" w:cs="Arial"/>
          <w:color w:val="auto"/>
          <w:u w:val="none"/>
        </w:rPr>
      </w:pPr>
      <w:r w:rsidRPr="00BB64BB">
        <w:rPr>
          <w:rFonts w:ascii="Arial" w:hAnsi="Arial" w:cs="Arial"/>
        </w:rPr>
        <w:t xml:space="preserve">Hilton Worldwide. (2022). </w:t>
      </w:r>
      <w:r w:rsidRPr="00BB64BB">
        <w:rPr>
          <w:rFonts w:ascii="Arial" w:hAnsi="Arial" w:cs="Arial"/>
          <w:i/>
          <w:iCs/>
        </w:rPr>
        <w:t>Corporate Responsibility Report 2022: Travel with Purpose.</w:t>
      </w:r>
      <w:r w:rsidRPr="00BB64BB">
        <w:rPr>
          <w:rFonts w:ascii="Arial" w:hAnsi="Arial" w:cs="Arial"/>
        </w:rPr>
        <w:t xml:space="preserve"> </w:t>
      </w:r>
      <w:r w:rsidR="0039509B" w:rsidRPr="00BB64BB">
        <w:rPr>
          <w:rFonts w:ascii="Arial" w:hAnsi="Arial" w:cs="Arial"/>
        </w:rPr>
        <w:t>Available at:</w:t>
      </w:r>
      <w:r w:rsidRPr="00BB64BB">
        <w:rPr>
          <w:rFonts w:ascii="Arial" w:hAnsi="Arial" w:cs="Arial"/>
        </w:rPr>
        <w:t xml:space="preserve"> </w:t>
      </w:r>
      <w:hyperlink r:id="rId11" w:history="1">
        <w:r w:rsidRPr="00BB64BB">
          <w:rPr>
            <w:rStyle w:val="Hyperlink"/>
            <w:rFonts w:ascii="Arial" w:eastAsiaTheme="majorEastAsia" w:hAnsi="Arial" w:cs="Arial"/>
            <w:color w:val="4C94D8" w:themeColor="text2" w:themeTint="80"/>
          </w:rPr>
          <w:t>https://cr.hilton.com</w:t>
        </w:r>
      </w:hyperlink>
      <w:r w:rsidR="0039509B" w:rsidRPr="00BB64BB">
        <w:rPr>
          <w:rStyle w:val="Hyperlink"/>
          <w:rFonts w:ascii="Arial" w:eastAsiaTheme="majorEastAsia" w:hAnsi="Arial" w:cs="Arial"/>
          <w:color w:val="4C94D8" w:themeColor="text2" w:themeTint="80"/>
        </w:rPr>
        <w:t xml:space="preserve"> </w:t>
      </w:r>
      <w:r w:rsidR="0039509B" w:rsidRPr="00BB64BB">
        <w:rPr>
          <w:rStyle w:val="Hyperlink"/>
          <w:rFonts w:ascii="Arial" w:hAnsi="Arial" w:cs="Arial"/>
          <w:color w:val="4C94D8" w:themeColor="text2" w:themeTint="80"/>
          <w:u w:val="none"/>
        </w:rPr>
        <w:t xml:space="preserve"> </w:t>
      </w:r>
      <w:r w:rsidR="0039509B" w:rsidRPr="00BB64BB">
        <w:rPr>
          <w:rFonts w:ascii="Arial" w:hAnsi="Arial" w:cs="Arial"/>
        </w:rPr>
        <w:t xml:space="preserve">(Accessed: </w:t>
      </w:r>
      <w:r w:rsidR="001C1E8B">
        <w:rPr>
          <w:rFonts w:ascii="Arial" w:hAnsi="Arial" w:cs="Arial"/>
        </w:rPr>
        <w:t>7</w:t>
      </w:r>
      <w:r w:rsidR="0039509B" w:rsidRPr="00BB64BB">
        <w:rPr>
          <w:rFonts w:ascii="Arial" w:hAnsi="Arial" w:cs="Arial"/>
        </w:rPr>
        <w:t xml:space="preserve">th </w:t>
      </w:r>
      <w:r w:rsidR="0006055E" w:rsidRPr="00BB64BB">
        <w:rPr>
          <w:rFonts w:ascii="Arial" w:hAnsi="Arial" w:cs="Arial"/>
        </w:rPr>
        <w:t>October</w:t>
      </w:r>
      <w:r w:rsidR="0039509B" w:rsidRPr="00BB64BB">
        <w:rPr>
          <w:rFonts w:ascii="Arial" w:hAnsi="Arial" w:cs="Arial"/>
        </w:rPr>
        <w:t xml:space="preserve"> 202</w:t>
      </w:r>
      <w:r w:rsidR="00FC682F" w:rsidRPr="00BB64BB">
        <w:rPr>
          <w:rFonts w:ascii="Arial" w:hAnsi="Arial" w:cs="Arial"/>
        </w:rPr>
        <w:t>4</w:t>
      </w:r>
      <w:r w:rsidR="0039509B" w:rsidRPr="00BB64BB">
        <w:rPr>
          <w:rFonts w:ascii="Arial" w:hAnsi="Arial" w:cs="Arial"/>
        </w:rPr>
        <w:t>).</w:t>
      </w:r>
    </w:p>
    <w:p w14:paraId="745AC8C6" w14:textId="50F0B1FD" w:rsidR="00985C7E" w:rsidRPr="0092019F" w:rsidRDefault="00985C7E" w:rsidP="008B18C7">
      <w:pPr>
        <w:pStyle w:val="ListParagraph"/>
        <w:numPr>
          <w:ilvl w:val="0"/>
          <w:numId w:val="7"/>
        </w:numPr>
        <w:spacing w:after="0" w:line="360" w:lineRule="auto"/>
        <w:jc w:val="both"/>
        <w:rPr>
          <w:rFonts w:ascii="Arial" w:hAnsi="Arial" w:cs="Arial"/>
        </w:rPr>
      </w:pPr>
      <w:r w:rsidRPr="0092019F">
        <w:rPr>
          <w:rFonts w:ascii="Arial" w:hAnsi="Arial" w:cs="Arial"/>
        </w:rPr>
        <w:t xml:space="preserve">Hoffman, A.J. (2018) ‘The next phase of business sustainability’, </w:t>
      </w:r>
      <w:r w:rsidRPr="0092019F">
        <w:rPr>
          <w:rFonts w:ascii="Arial" w:hAnsi="Arial" w:cs="Arial"/>
          <w:i/>
          <w:iCs/>
        </w:rPr>
        <w:t>Stanford Social Innovation Review</w:t>
      </w:r>
      <w:r w:rsidRPr="0092019F">
        <w:rPr>
          <w:rFonts w:ascii="Arial" w:hAnsi="Arial" w:cs="Arial"/>
        </w:rPr>
        <w:t>, 16(2), pp. 34–39.</w:t>
      </w:r>
    </w:p>
    <w:p w14:paraId="7708DC25" w14:textId="77777777" w:rsidR="00BB64BB" w:rsidRDefault="00FC31E8" w:rsidP="00BB64BB">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International Energy Agency (IEA) (2021) </w:t>
      </w:r>
      <w:r w:rsidRPr="0092019F">
        <w:rPr>
          <w:rFonts w:ascii="Arial" w:hAnsi="Arial" w:cs="Arial"/>
          <w:i/>
          <w:iCs/>
        </w:rPr>
        <w:t>Renewable Energy Market Update: Outlook for 2021 and 2022</w:t>
      </w:r>
      <w:r w:rsidRPr="0092019F">
        <w:rPr>
          <w:rFonts w:ascii="Arial" w:hAnsi="Arial" w:cs="Arial"/>
        </w:rPr>
        <w:t xml:space="preserve">. Available at: </w:t>
      </w:r>
      <w:hyperlink r:id="rId12" w:history="1">
        <w:r w:rsidR="0006055E" w:rsidRPr="00BB64BB">
          <w:rPr>
            <w:rStyle w:val="Hyperlink"/>
            <w:rFonts w:ascii="Arial" w:hAnsi="Arial" w:cs="Arial"/>
            <w:color w:val="4C94D8" w:themeColor="text2" w:themeTint="80"/>
          </w:rPr>
          <w:t>https://www.iea.org/search?q=17.%09International%20Energy%20Agency%20(IEA)%20(2021)%20Renewable%20Energy%20Market%20Update</w:t>
        </w:r>
      </w:hyperlink>
      <w:r w:rsidR="0006055E">
        <w:rPr>
          <w:rFonts w:ascii="Arial" w:hAnsi="Arial" w:cs="Arial"/>
          <w:color w:val="4C94D8" w:themeColor="text2" w:themeTint="80"/>
        </w:rPr>
        <w:t xml:space="preserve"> </w:t>
      </w:r>
      <w:r w:rsidR="0006055E" w:rsidRPr="0039509B">
        <w:rPr>
          <w:rFonts w:ascii="Arial" w:hAnsi="Arial" w:cs="Arial"/>
        </w:rPr>
        <w:t xml:space="preserve">(Accessed: </w:t>
      </w:r>
      <w:r w:rsidR="0006055E">
        <w:rPr>
          <w:rFonts w:ascii="Arial" w:hAnsi="Arial" w:cs="Arial"/>
        </w:rPr>
        <w:t>23rd</w:t>
      </w:r>
      <w:r w:rsidR="0006055E" w:rsidRPr="0039509B">
        <w:rPr>
          <w:rFonts w:ascii="Arial" w:hAnsi="Arial" w:cs="Arial"/>
        </w:rPr>
        <w:t xml:space="preserve"> </w:t>
      </w:r>
      <w:r w:rsidR="0006055E">
        <w:rPr>
          <w:rFonts w:ascii="Arial" w:hAnsi="Arial" w:cs="Arial"/>
        </w:rPr>
        <w:t>October</w:t>
      </w:r>
      <w:r w:rsidR="0006055E" w:rsidRPr="0039509B">
        <w:rPr>
          <w:rFonts w:ascii="Arial" w:hAnsi="Arial" w:cs="Arial"/>
        </w:rPr>
        <w:t xml:space="preserve"> 202</w:t>
      </w:r>
      <w:r w:rsidR="0006055E">
        <w:rPr>
          <w:rFonts w:ascii="Arial" w:hAnsi="Arial" w:cs="Arial"/>
        </w:rPr>
        <w:t>4</w:t>
      </w:r>
      <w:r w:rsidR="0006055E" w:rsidRPr="0039509B">
        <w:rPr>
          <w:rFonts w:ascii="Arial" w:hAnsi="Arial" w:cs="Arial"/>
        </w:rPr>
        <w:t>)</w:t>
      </w:r>
      <w:r w:rsidR="0006055E">
        <w:rPr>
          <w:rFonts w:ascii="Arial" w:hAnsi="Arial" w:cs="Arial"/>
        </w:rPr>
        <w:t>.</w:t>
      </w:r>
    </w:p>
    <w:p w14:paraId="773E2BEA" w14:textId="77777777" w:rsidR="00BB64BB" w:rsidRDefault="00FC31E8" w:rsidP="00BB64BB">
      <w:pPr>
        <w:pStyle w:val="NormalWeb"/>
        <w:numPr>
          <w:ilvl w:val="0"/>
          <w:numId w:val="7"/>
        </w:numPr>
        <w:spacing w:before="0" w:beforeAutospacing="0" w:after="0" w:afterAutospacing="0" w:line="360" w:lineRule="auto"/>
        <w:jc w:val="both"/>
        <w:rPr>
          <w:rFonts w:ascii="Arial" w:hAnsi="Arial" w:cs="Arial"/>
        </w:rPr>
      </w:pPr>
      <w:r w:rsidRPr="00BB64BB">
        <w:rPr>
          <w:rFonts w:ascii="Arial" w:hAnsi="Arial" w:cs="Arial"/>
        </w:rPr>
        <w:t xml:space="preserve">International Tourism Partnership (ITP). (2020). </w:t>
      </w:r>
      <w:r w:rsidRPr="00BB64BB">
        <w:rPr>
          <w:rFonts w:ascii="Arial" w:hAnsi="Arial" w:cs="Arial"/>
          <w:i/>
          <w:iCs/>
        </w:rPr>
        <w:t>The Business Case for Sustainability in the Hotel Sector.</w:t>
      </w:r>
      <w:r w:rsidRPr="00BB64BB">
        <w:rPr>
          <w:rFonts w:ascii="Arial" w:hAnsi="Arial" w:cs="Arial"/>
        </w:rPr>
        <w:t xml:space="preserve"> </w:t>
      </w:r>
      <w:r w:rsidR="0039509B" w:rsidRPr="00BB64BB">
        <w:rPr>
          <w:rFonts w:ascii="Arial" w:hAnsi="Arial" w:cs="Arial"/>
        </w:rPr>
        <w:t>Available at:</w:t>
      </w:r>
      <w:r w:rsidRPr="00BB64BB">
        <w:rPr>
          <w:rFonts w:ascii="Arial" w:hAnsi="Arial" w:cs="Arial"/>
        </w:rPr>
        <w:t xml:space="preserve"> </w:t>
      </w:r>
      <w:hyperlink r:id="rId13" w:tgtFrame="_new" w:history="1">
        <w:r w:rsidRPr="00BB64BB">
          <w:rPr>
            <w:rStyle w:val="Hyperlink"/>
            <w:rFonts w:ascii="Arial" w:eastAsiaTheme="majorEastAsia" w:hAnsi="Arial" w:cs="Arial"/>
            <w:color w:val="4C94D8" w:themeColor="text2" w:themeTint="80"/>
          </w:rPr>
          <w:t>https://www.tourismpartnership.org</w:t>
        </w:r>
      </w:hyperlink>
      <w:r w:rsidR="0039509B" w:rsidRPr="00BB64BB">
        <w:rPr>
          <w:rStyle w:val="Hyperlink"/>
          <w:rFonts w:ascii="Arial" w:eastAsiaTheme="majorEastAsia" w:hAnsi="Arial" w:cs="Arial"/>
          <w:color w:val="4C94D8" w:themeColor="text2" w:themeTint="80"/>
        </w:rPr>
        <w:t xml:space="preserve"> </w:t>
      </w:r>
      <w:r w:rsidR="0039509B" w:rsidRPr="00BB64BB">
        <w:rPr>
          <w:rStyle w:val="Hyperlink"/>
          <w:rFonts w:ascii="Arial" w:hAnsi="Arial" w:cs="Arial"/>
          <w:color w:val="4C94D8" w:themeColor="text2" w:themeTint="80"/>
          <w:u w:val="none"/>
        </w:rPr>
        <w:t xml:space="preserve"> </w:t>
      </w:r>
      <w:r w:rsidR="0039509B" w:rsidRPr="00BB64BB">
        <w:rPr>
          <w:rFonts w:ascii="Arial" w:hAnsi="Arial" w:cs="Arial"/>
        </w:rPr>
        <w:t xml:space="preserve">(Accessed: </w:t>
      </w:r>
      <w:r w:rsidR="00FC682F" w:rsidRPr="00BB64BB">
        <w:rPr>
          <w:rFonts w:ascii="Arial" w:hAnsi="Arial" w:cs="Arial"/>
        </w:rPr>
        <w:t>17</w:t>
      </w:r>
      <w:r w:rsidR="0039509B" w:rsidRPr="00BB64BB">
        <w:rPr>
          <w:rFonts w:ascii="Arial" w:hAnsi="Arial" w:cs="Arial"/>
        </w:rPr>
        <w:t xml:space="preserve">th </w:t>
      </w:r>
      <w:r w:rsidR="00297CF6" w:rsidRPr="00BB64BB">
        <w:rPr>
          <w:rFonts w:ascii="Arial" w:hAnsi="Arial" w:cs="Arial"/>
        </w:rPr>
        <w:t>October</w:t>
      </w:r>
      <w:r w:rsidR="0039509B" w:rsidRPr="00BB64BB">
        <w:rPr>
          <w:rFonts w:ascii="Arial" w:hAnsi="Arial" w:cs="Arial"/>
        </w:rPr>
        <w:t xml:space="preserve"> 202</w:t>
      </w:r>
      <w:r w:rsidR="00FC682F" w:rsidRPr="00BB64BB">
        <w:rPr>
          <w:rFonts w:ascii="Arial" w:hAnsi="Arial" w:cs="Arial"/>
        </w:rPr>
        <w:t>4</w:t>
      </w:r>
      <w:r w:rsidR="0039509B" w:rsidRPr="00BB64BB">
        <w:rPr>
          <w:rFonts w:ascii="Arial" w:hAnsi="Arial" w:cs="Arial"/>
        </w:rPr>
        <w:t>).</w:t>
      </w:r>
    </w:p>
    <w:p w14:paraId="24295BA5" w14:textId="60B768D9" w:rsidR="005D0F4C" w:rsidRPr="00BB64BB" w:rsidRDefault="005D0F4C" w:rsidP="00BB64BB">
      <w:pPr>
        <w:pStyle w:val="NormalWeb"/>
        <w:numPr>
          <w:ilvl w:val="0"/>
          <w:numId w:val="7"/>
        </w:numPr>
        <w:spacing w:before="0" w:beforeAutospacing="0" w:after="0" w:afterAutospacing="0" w:line="360" w:lineRule="auto"/>
        <w:jc w:val="both"/>
        <w:rPr>
          <w:rStyle w:val="Hyperlink"/>
          <w:rFonts w:ascii="Arial" w:hAnsi="Arial" w:cs="Arial"/>
          <w:color w:val="auto"/>
          <w:u w:val="none"/>
        </w:rPr>
      </w:pPr>
      <w:r w:rsidRPr="00BB64BB">
        <w:rPr>
          <w:rFonts w:ascii="Arial" w:hAnsi="Arial" w:cs="Arial"/>
        </w:rPr>
        <w:t xml:space="preserve">Jones, P., Hillier, D. and Comfort, D. (2014) ‘Sustainability in the global hotel industry’, </w:t>
      </w:r>
      <w:r w:rsidRPr="00BB64BB">
        <w:rPr>
          <w:rFonts w:ascii="Arial" w:hAnsi="Arial" w:cs="Arial"/>
          <w:i/>
          <w:iCs/>
        </w:rPr>
        <w:t>International Journal of Contemporary Hospitality Management</w:t>
      </w:r>
      <w:r w:rsidRPr="00BB64BB">
        <w:rPr>
          <w:rFonts w:ascii="Arial" w:hAnsi="Arial" w:cs="Arial"/>
        </w:rPr>
        <w:t>, 26(1), pp. 5–17.</w:t>
      </w:r>
      <w:r w:rsidR="0039509B" w:rsidRPr="00BB64BB">
        <w:rPr>
          <w:rFonts w:ascii="Arial" w:hAnsi="Arial" w:cs="Arial"/>
        </w:rPr>
        <w:t xml:space="preserve"> </w:t>
      </w:r>
    </w:p>
    <w:p w14:paraId="79A461FA" w14:textId="77777777" w:rsidR="00BB64BB" w:rsidRDefault="00FC31E8" w:rsidP="00BB64BB">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i/>
          <w:iCs/>
        </w:rPr>
        <w:t>Journal of Cleaner Production</w:t>
      </w:r>
      <w:r w:rsidRPr="0092019F">
        <w:rPr>
          <w:rFonts w:ascii="Arial" w:hAnsi="Arial" w:cs="Arial"/>
        </w:rPr>
        <w:t xml:space="preserve"> (2021) ‘Innovation and adaptation to climate change: Evidence from the water sector in Africa’, </w:t>
      </w:r>
      <w:r w:rsidRPr="0092019F">
        <w:rPr>
          <w:rFonts w:ascii="Arial" w:hAnsi="Arial" w:cs="Arial"/>
          <w:i/>
          <w:iCs/>
        </w:rPr>
        <w:t>Journal of Cleaner Production</w:t>
      </w:r>
      <w:r w:rsidRPr="0092019F">
        <w:rPr>
          <w:rFonts w:ascii="Arial" w:hAnsi="Arial" w:cs="Arial"/>
        </w:rPr>
        <w:t>, 298, p. 126859.</w:t>
      </w:r>
    </w:p>
    <w:p w14:paraId="0E837E4E" w14:textId="1FE39A55" w:rsidR="005D0F4C" w:rsidRPr="00BB64BB" w:rsidRDefault="005D0F4C" w:rsidP="00BB64BB">
      <w:pPr>
        <w:pStyle w:val="NormalWeb"/>
        <w:numPr>
          <w:ilvl w:val="0"/>
          <w:numId w:val="7"/>
        </w:numPr>
        <w:spacing w:before="0" w:beforeAutospacing="0" w:after="0" w:afterAutospacing="0" w:line="360" w:lineRule="auto"/>
        <w:jc w:val="both"/>
        <w:rPr>
          <w:rStyle w:val="Hyperlink"/>
          <w:rFonts w:ascii="Arial" w:hAnsi="Arial" w:cs="Arial"/>
          <w:color w:val="auto"/>
          <w:u w:val="none"/>
        </w:rPr>
      </w:pPr>
      <w:r w:rsidRPr="00BB64BB">
        <w:rPr>
          <w:rFonts w:ascii="Arial" w:hAnsi="Arial" w:cs="Arial"/>
        </w:rPr>
        <w:lastRenderedPageBreak/>
        <w:t xml:space="preserve">Kandler Rodríguez, J.M. (2020) ‘Exploring the applicability of sustainable development goals in Costa Rica: Case examples from Mastatal and Conchal’, </w:t>
      </w:r>
      <w:r w:rsidRPr="00BB64BB">
        <w:rPr>
          <w:rFonts w:ascii="Arial" w:hAnsi="Arial" w:cs="Arial"/>
          <w:i/>
          <w:iCs/>
        </w:rPr>
        <w:t>Worldwide Hospitality and Tourism Themes</w:t>
      </w:r>
      <w:r w:rsidRPr="00BB64BB">
        <w:rPr>
          <w:rFonts w:ascii="Arial" w:hAnsi="Arial" w:cs="Arial"/>
        </w:rPr>
        <w:t>, 12(5), pp. 597–607.</w:t>
      </w:r>
      <w:r w:rsidR="0039509B" w:rsidRPr="00BB64BB">
        <w:rPr>
          <w:rFonts w:ascii="Arial" w:hAnsi="Arial" w:cs="Arial"/>
        </w:rPr>
        <w:t xml:space="preserve"> </w:t>
      </w:r>
    </w:p>
    <w:p w14:paraId="56DC601F" w14:textId="1D4F210C" w:rsidR="005D0F4C" w:rsidRPr="0092019F" w:rsidRDefault="005D0F4C"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Kang, K.H., Lee, S. and Huh, C. (2010) 'Impacts of Positive and Negative Corporate Social Responsibility Activities on Company Performance in the Hospitality Industry', International Journal of Hospitality Management, 29(1), pp. 72-82.</w:t>
      </w:r>
      <w:r w:rsidR="0039509B">
        <w:rPr>
          <w:rFonts w:ascii="Arial" w:hAnsi="Arial" w:cs="Arial"/>
        </w:rPr>
        <w:t xml:space="preserve"> </w:t>
      </w:r>
      <w:r w:rsidR="0039509B" w:rsidRPr="00B61E97">
        <w:rPr>
          <w:rFonts w:ascii="Arial" w:hAnsi="Arial" w:cs="Arial"/>
        </w:rPr>
        <w:t>Available at:</w:t>
      </w:r>
      <w:r w:rsidRPr="0092019F">
        <w:rPr>
          <w:rFonts w:ascii="Arial" w:hAnsi="Arial" w:cs="Arial"/>
        </w:rPr>
        <w:t xml:space="preserve"> </w:t>
      </w:r>
      <w:hyperlink r:id="rId14" w:history="1">
        <w:r w:rsidRPr="0092019F">
          <w:rPr>
            <w:rStyle w:val="Hyperlink"/>
            <w:rFonts w:ascii="Arial" w:eastAsiaTheme="majorEastAsia" w:hAnsi="Arial" w:cs="Arial"/>
            <w:color w:val="4C94D8" w:themeColor="text2" w:themeTint="80"/>
          </w:rPr>
          <w:t>https://pure.psu.edu/en/publications/impacts-of-positive-and-negative-corporate-social-responsibility-</w:t>
        </w:r>
      </w:hyperlink>
      <w:r w:rsidRPr="0092019F">
        <w:rPr>
          <w:rStyle w:val="Hyperlink"/>
          <w:rFonts w:eastAsiaTheme="majorEastAsia"/>
          <w:color w:val="4C94D8" w:themeColor="text2" w:themeTint="80"/>
        </w:rPr>
        <w:t xml:space="preserve"> </w:t>
      </w:r>
      <w:r w:rsidRPr="0092019F">
        <w:rPr>
          <w:rFonts w:ascii="Arial" w:hAnsi="Arial" w:cs="Arial"/>
        </w:rPr>
        <w:t xml:space="preserve"> </w:t>
      </w:r>
      <w:r w:rsidR="000D0C1C" w:rsidRPr="0039509B">
        <w:rPr>
          <w:rStyle w:val="Hyperlink"/>
          <w:rFonts w:ascii="Arial" w:hAnsi="Arial" w:cs="Arial"/>
          <w:color w:val="4C94D8" w:themeColor="text2" w:themeTint="80"/>
          <w:u w:val="none"/>
        </w:rPr>
        <w:t xml:space="preserve"> </w:t>
      </w:r>
      <w:r w:rsidR="000D0C1C" w:rsidRPr="0039509B">
        <w:rPr>
          <w:rFonts w:ascii="Arial" w:hAnsi="Arial" w:cs="Arial"/>
        </w:rPr>
        <w:t xml:space="preserve">(Accessed: 9th </w:t>
      </w:r>
      <w:r w:rsidR="00297CF6">
        <w:rPr>
          <w:rFonts w:ascii="Arial" w:hAnsi="Arial" w:cs="Arial"/>
        </w:rPr>
        <w:t>October</w:t>
      </w:r>
      <w:r w:rsidR="000D0C1C" w:rsidRPr="0039509B">
        <w:rPr>
          <w:rFonts w:ascii="Arial" w:hAnsi="Arial" w:cs="Arial"/>
        </w:rPr>
        <w:t xml:space="preserve"> 202</w:t>
      </w:r>
      <w:r w:rsidR="00FC682F">
        <w:rPr>
          <w:rFonts w:ascii="Arial" w:hAnsi="Arial" w:cs="Arial"/>
        </w:rPr>
        <w:t>4</w:t>
      </w:r>
      <w:r w:rsidR="000D0C1C" w:rsidRPr="0039509B">
        <w:rPr>
          <w:rFonts w:ascii="Arial" w:hAnsi="Arial" w:cs="Arial"/>
        </w:rPr>
        <w:t>)</w:t>
      </w:r>
      <w:r w:rsidR="000D0C1C">
        <w:rPr>
          <w:rFonts w:ascii="Arial" w:hAnsi="Arial" w:cs="Arial"/>
        </w:rPr>
        <w:t>.</w:t>
      </w:r>
    </w:p>
    <w:p w14:paraId="4EFE8468" w14:textId="2D0134F9"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Karagiannis, D., &amp; Andrinos, M. (2021). The role of sustainable restaurant practices in city branding: The case of Athens. Sustainability,13(4), 2271. </w:t>
      </w:r>
    </w:p>
    <w:p w14:paraId="08DCFF88" w14:textId="755A4102" w:rsidR="005D0F4C" w:rsidRPr="0092019F" w:rsidRDefault="005D0F4C"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Kaza, S., Yao, L., Bhada-Tata, P. and Van Woerden, F. (2018) </w:t>
      </w:r>
      <w:r w:rsidRPr="0092019F">
        <w:rPr>
          <w:rFonts w:ascii="Arial" w:hAnsi="Arial" w:cs="Arial"/>
          <w:i/>
          <w:iCs/>
        </w:rPr>
        <w:t>What a waste 2.0: A global snapshot of solid waste management to 2050</w:t>
      </w:r>
      <w:r w:rsidRPr="0092019F">
        <w:rPr>
          <w:rFonts w:ascii="Arial" w:hAnsi="Arial" w:cs="Arial"/>
        </w:rPr>
        <w:t>. Available at: books.google.com (Accessed: [insert date of access]).</w:t>
      </w:r>
    </w:p>
    <w:p w14:paraId="2143CBBD" w14:textId="0D9765D8" w:rsidR="005D0F4C" w:rsidRPr="0092019F" w:rsidRDefault="005D0F4C"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REAP Recycling Program (2021) </w:t>
      </w:r>
      <w:r w:rsidRPr="0092019F">
        <w:rPr>
          <w:rFonts w:ascii="Arial" w:hAnsi="Arial" w:cs="Arial"/>
          <w:i/>
          <w:iCs/>
        </w:rPr>
        <w:t>West Virginia Recycling Assistance Grant Program Guidelines: 2022 Grant Cycle Application</w:t>
      </w:r>
      <w:r w:rsidRPr="0092019F">
        <w:rPr>
          <w:rFonts w:ascii="Arial" w:hAnsi="Arial" w:cs="Arial"/>
        </w:rPr>
        <w:t>. West Virginia Department of Environmental Protection.</w:t>
      </w:r>
      <w:r w:rsidR="0039509B">
        <w:rPr>
          <w:rFonts w:ascii="Arial" w:hAnsi="Arial" w:cs="Arial"/>
        </w:rPr>
        <w:t xml:space="preserve"> </w:t>
      </w:r>
      <w:r w:rsidR="0039509B" w:rsidRPr="00B61E97">
        <w:rPr>
          <w:rFonts w:ascii="Arial" w:hAnsi="Arial" w:cs="Arial"/>
        </w:rPr>
        <w:t>Available at:</w:t>
      </w:r>
      <w:r w:rsidRPr="0092019F">
        <w:rPr>
          <w:rFonts w:ascii="Arial" w:hAnsi="Arial" w:cs="Arial"/>
        </w:rPr>
        <w:t xml:space="preserve"> </w:t>
      </w:r>
      <w:hyperlink r:id="rId15" w:tgtFrame="_new" w:history="1">
        <w:r w:rsidRPr="0092019F">
          <w:rPr>
            <w:rStyle w:val="Hyperlink"/>
            <w:rFonts w:ascii="Arial" w:eastAsiaTheme="majorEastAsia" w:hAnsi="Arial" w:cs="Arial"/>
            <w:color w:val="4C94D8" w:themeColor="text2" w:themeTint="80"/>
          </w:rPr>
          <w:t>http://dep.wv.gov/environmental-advocate/reap/grantprograms/Documents/2022%20Recycling%20Grant%20Booklet%20-%20Fillable%20PDF.pdf</w:t>
        </w:r>
      </w:hyperlink>
      <w:r w:rsidRPr="0092019F">
        <w:rPr>
          <w:rStyle w:val="Hyperlink"/>
          <w:rFonts w:eastAsiaTheme="majorEastAsia"/>
          <w:color w:val="4C94D8" w:themeColor="text2" w:themeTint="80"/>
        </w:rPr>
        <w:t xml:space="preserve"> </w:t>
      </w:r>
      <w:r w:rsidR="000D0C1C" w:rsidRPr="0039509B">
        <w:rPr>
          <w:rStyle w:val="Hyperlink"/>
          <w:rFonts w:ascii="Arial" w:hAnsi="Arial" w:cs="Arial"/>
          <w:color w:val="4C94D8" w:themeColor="text2" w:themeTint="80"/>
          <w:u w:val="none"/>
        </w:rPr>
        <w:t xml:space="preserve"> </w:t>
      </w:r>
      <w:r w:rsidR="000D0C1C" w:rsidRPr="0039509B">
        <w:rPr>
          <w:rFonts w:ascii="Arial" w:hAnsi="Arial" w:cs="Arial"/>
        </w:rPr>
        <w:t xml:space="preserve">(Accessed: </w:t>
      </w:r>
      <w:r w:rsidR="001C1E8B">
        <w:rPr>
          <w:rFonts w:ascii="Arial" w:hAnsi="Arial" w:cs="Arial"/>
        </w:rPr>
        <w:t>5</w:t>
      </w:r>
      <w:r w:rsidR="000D0C1C" w:rsidRPr="0039509B">
        <w:rPr>
          <w:rFonts w:ascii="Arial" w:hAnsi="Arial" w:cs="Arial"/>
        </w:rPr>
        <w:t xml:space="preserve">th </w:t>
      </w:r>
      <w:r w:rsidR="00297CF6">
        <w:rPr>
          <w:rFonts w:ascii="Arial" w:hAnsi="Arial" w:cs="Arial"/>
        </w:rPr>
        <w:t>October</w:t>
      </w:r>
      <w:r w:rsidR="000D0C1C" w:rsidRPr="0039509B">
        <w:rPr>
          <w:rFonts w:ascii="Arial" w:hAnsi="Arial" w:cs="Arial"/>
        </w:rPr>
        <w:t xml:space="preserve"> 202</w:t>
      </w:r>
      <w:r w:rsidR="00FC682F">
        <w:rPr>
          <w:rFonts w:ascii="Arial" w:hAnsi="Arial" w:cs="Arial"/>
        </w:rPr>
        <w:t>4</w:t>
      </w:r>
      <w:r w:rsidR="000D0C1C" w:rsidRPr="0039509B">
        <w:rPr>
          <w:rFonts w:ascii="Arial" w:hAnsi="Arial" w:cs="Arial"/>
        </w:rPr>
        <w:t>)</w:t>
      </w:r>
      <w:r w:rsidR="000D0C1C">
        <w:rPr>
          <w:rFonts w:ascii="Arial" w:hAnsi="Arial" w:cs="Arial"/>
        </w:rPr>
        <w:t>.</w:t>
      </w:r>
    </w:p>
    <w:p w14:paraId="229874DD" w14:textId="3D446E41"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Khan, N. U., Wei, H., Yue, G., Nazir, N., &amp; Zainol, N. R. (2021). Exploring themes of sustainable practices in manufacturing industry: Using thematic networks approach. Sustainability,13(18), 10288.</w:t>
      </w:r>
    </w:p>
    <w:p w14:paraId="51FE049C" w14:textId="593D79E5" w:rsidR="00985C7E" w:rsidRPr="0092019F" w:rsidRDefault="00985C7E"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Legrand, W., Chen, J.S. and Laeis, G.C. (2022) </w:t>
      </w:r>
      <w:r w:rsidRPr="0092019F">
        <w:rPr>
          <w:rFonts w:ascii="Arial" w:hAnsi="Arial" w:cs="Arial"/>
          <w:i/>
          <w:iCs/>
        </w:rPr>
        <w:t>Sustainability in the hospitality industry: Principles of sustainable operations</w:t>
      </w:r>
      <w:r w:rsidRPr="0092019F">
        <w:rPr>
          <w:rFonts w:ascii="Arial" w:hAnsi="Arial" w:cs="Arial"/>
        </w:rPr>
        <w:t>. London, UK: Taylor &amp; Francis.</w:t>
      </w:r>
    </w:p>
    <w:p w14:paraId="13D6866C" w14:textId="6AD57C42" w:rsidR="00985C7E" w:rsidRPr="0039509B"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Marriott International. (2022). </w:t>
      </w:r>
      <w:r w:rsidRPr="0092019F">
        <w:rPr>
          <w:rFonts w:ascii="Arial" w:hAnsi="Arial" w:cs="Arial"/>
          <w:i/>
          <w:iCs/>
        </w:rPr>
        <w:t>2021 Sustainability Report</w:t>
      </w:r>
      <w:r w:rsidRPr="0092019F">
        <w:rPr>
          <w:rFonts w:ascii="Arial" w:hAnsi="Arial" w:cs="Arial"/>
        </w:rPr>
        <w:t>.</w:t>
      </w:r>
      <w:r w:rsidR="0039509B">
        <w:rPr>
          <w:rFonts w:ascii="Arial" w:hAnsi="Arial" w:cs="Arial"/>
        </w:rPr>
        <w:t xml:space="preserve"> </w:t>
      </w:r>
      <w:r w:rsidR="0039509B" w:rsidRPr="00B61E97">
        <w:rPr>
          <w:rFonts w:ascii="Arial" w:hAnsi="Arial" w:cs="Arial"/>
        </w:rPr>
        <w:t>Available at:</w:t>
      </w:r>
      <w:r w:rsidRPr="0039509B">
        <w:rPr>
          <w:rFonts w:ascii="Arial" w:hAnsi="Arial" w:cs="Arial"/>
        </w:rPr>
        <w:t xml:space="preserve"> </w:t>
      </w:r>
      <w:hyperlink r:id="rId16" w:tgtFrame="_new" w:history="1">
        <w:r w:rsidRPr="0039509B">
          <w:rPr>
            <w:rStyle w:val="Hyperlink"/>
            <w:rFonts w:ascii="Arial" w:eastAsiaTheme="majorEastAsia" w:hAnsi="Arial" w:cs="Arial"/>
            <w:color w:val="4C94D8" w:themeColor="text2" w:themeTint="80"/>
          </w:rPr>
          <w:t>https://www.marriott.com</w:t>
        </w:r>
      </w:hyperlink>
      <w:r w:rsidRPr="0039509B">
        <w:rPr>
          <w:rStyle w:val="Hyperlink"/>
          <w:rFonts w:eastAsiaTheme="majorEastAsia"/>
          <w:color w:val="4C94D8" w:themeColor="text2" w:themeTint="80"/>
        </w:rPr>
        <w:t>.</w:t>
      </w:r>
      <w:r w:rsidR="000D0C1C" w:rsidRPr="000D0C1C">
        <w:rPr>
          <w:rStyle w:val="Hyperlink"/>
          <w:rFonts w:eastAsiaTheme="majorEastAsia"/>
          <w:color w:val="4C94D8" w:themeColor="text2" w:themeTint="80"/>
          <w:u w:val="none"/>
        </w:rPr>
        <w:t xml:space="preserve"> </w:t>
      </w:r>
      <w:r w:rsidR="000D0C1C" w:rsidRPr="0039509B">
        <w:rPr>
          <w:rFonts w:ascii="Arial" w:hAnsi="Arial" w:cs="Arial"/>
        </w:rPr>
        <w:t xml:space="preserve">(Accessed: </w:t>
      </w:r>
      <w:r w:rsidR="000174C7">
        <w:rPr>
          <w:rFonts w:ascii="Arial" w:hAnsi="Arial" w:cs="Arial"/>
        </w:rPr>
        <w:t>4</w:t>
      </w:r>
      <w:r w:rsidR="000D0C1C" w:rsidRPr="0039509B">
        <w:rPr>
          <w:rFonts w:ascii="Arial" w:hAnsi="Arial" w:cs="Arial"/>
        </w:rPr>
        <w:t xml:space="preserve">th </w:t>
      </w:r>
      <w:r w:rsidR="00297CF6">
        <w:rPr>
          <w:rFonts w:ascii="Arial" w:hAnsi="Arial" w:cs="Arial"/>
        </w:rPr>
        <w:t>October</w:t>
      </w:r>
      <w:r w:rsidR="000D0C1C" w:rsidRPr="0039509B">
        <w:rPr>
          <w:rFonts w:ascii="Arial" w:hAnsi="Arial" w:cs="Arial"/>
        </w:rPr>
        <w:t xml:space="preserve"> 202</w:t>
      </w:r>
      <w:r w:rsidR="000174C7">
        <w:rPr>
          <w:rFonts w:ascii="Arial" w:hAnsi="Arial" w:cs="Arial"/>
        </w:rPr>
        <w:t>4</w:t>
      </w:r>
      <w:r w:rsidR="000D0C1C" w:rsidRPr="0039509B">
        <w:rPr>
          <w:rFonts w:ascii="Arial" w:hAnsi="Arial" w:cs="Arial"/>
        </w:rPr>
        <w:t>)</w:t>
      </w:r>
      <w:r w:rsidR="000D0C1C">
        <w:rPr>
          <w:rFonts w:ascii="Arial" w:hAnsi="Arial" w:cs="Arial"/>
        </w:rPr>
        <w:t>.</w:t>
      </w:r>
    </w:p>
    <w:p w14:paraId="4E9A9A17" w14:textId="6B7F2F1D" w:rsidR="005D0F4C" w:rsidRPr="0092019F" w:rsidRDefault="005D0F4C"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Mousavi, S. H., Aziz, A. R. A. &amp; Zavadskas, E. K., 2019. Sustainable hotel design: A review of current literature. Sustainability, 11(13), p. 3604.</w:t>
      </w:r>
    </w:p>
    <w:p w14:paraId="168D87AC" w14:textId="0451E42A" w:rsidR="005D0F4C" w:rsidRPr="0092019F" w:rsidRDefault="005D0F4C" w:rsidP="008B18C7">
      <w:pPr>
        <w:pStyle w:val="ListParagraph"/>
        <w:numPr>
          <w:ilvl w:val="0"/>
          <w:numId w:val="7"/>
        </w:numPr>
        <w:spacing w:after="0" w:line="360" w:lineRule="auto"/>
        <w:jc w:val="both"/>
        <w:rPr>
          <w:rFonts w:ascii="Arial" w:hAnsi="Arial" w:cs="Arial"/>
        </w:rPr>
      </w:pPr>
      <w:r w:rsidRPr="0092019F">
        <w:rPr>
          <w:rFonts w:ascii="Arial" w:hAnsi="Arial" w:cs="Arial"/>
        </w:rPr>
        <w:t xml:space="preserve">Mak, A. H., &amp; Chang, R. C. (2019). The driving and restraining forces for environmental strategy adoption in the hotel industry: A force field analysis approach. Tourism Management, 73, 48-60. </w:t>
      </w:r>
    </w:p>
    <w:p w14:paraId="316C5995" w14:textId="17DF9405"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Mzembe, A. N., Lindgreen, A., Idemudia, U., &amp; Melissen, F. (2020). A club perspective of sustainability certification schemes in the tourism and hospitality industry. Journal of Sustainable Tourism,28(9), 1332–1350.</w:t>
      </w:r>
    </w:p>
    <w:p w14:paraId="64A00F3E" w14:textId="1059DA33"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lastRenderedPageBreak/>
        <w:t>Oriade, A., Osinaike, A., Aduhene, K., &amp; Wang, Y. (2021). Sustainability awareness, management practices and organisational culture in hotels: Evidence from developing countries. International Journal of Hospitality Management,92, 102699.</w:t>
      </w:r>
    </w:p>
    <w:p w14:paraId="5EDF649B" w14:textId="71B5F790" w:rsidR="00985C7E" w:rsidRPr="0092019F" w:rsidRDefault="00FC31E8"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Oxenswärdh, A. (2020a). Sustainability practice at hotels on the Island of Gotland in Sweden–an exploratory study. European Journal of Tourism, Hospitality and Recreation,10(3), 203–212.</w:t>
      </w:r>
    </w:p>
    <w:p w14:paraId="1A72AB4A" w14:textId="0BA64C12" w:rsidR="005D0F4C" w:rsidRPr="0092019F" w:rsidRDefault="005D0F4C" w:rsidP="008B18C7">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Porter, M.E. and Kramer, M.R. (2006) 'Strategy and Society: The Link Between Competitive Advantage and Corporate Social Responsibility', Harvard Business Review, 84(12), pp. 78-92.</w:t>
      </w:r>
      <w:r w:rsidR="0039509B">
        <w:rPr>
          <w:rFonts w:ascii="Arial" w:hAnsi="Arial" w:cs="Arial"/>
        </w:rPr>
        <w:t xml:space="preserve"> </w:t>
      </w:r>
    </w:p>
    <w:p w14:paraId="06B611A9" w14:textId="77777777" w:rsidR="00BB64BB" w:rsidRDefault="00FC31E8" w:rsidP="00BB64BB">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Ritz-Carlton. (2022). Sustainability &amp; Social Impact. Retrieved from Ritz-Carlton Sustainability</w:t>
      </w:r>
      <w:r w:rsidR="000174C7">
        <w:rPr>
          <w:rFonts w:ascii="Arial" w:hAnsi="Arial" w:cs="Arial"/>
        </w:rPr>
        <w:t xml:space="preserve">. </w:t>
      </w:r>
      <w:r w:rsidR="000174C7" w:rsidRPr="00B61E97">
        <w:rPr>
          <w:rFonts w:ascii="Arial" w:hAnsi="Arial" w:cs="Arial"/>
        </w:rPr>
        <w:t>Available at:</w:t>
      </w:r>
      <w:r w:rsidR="000174C7">
        <w:rPr>
          <w:rFonts w:ascii="Arial" w:hAnsi="Arial" w:cs="Arial"/>
        </w:rPr>
        <w:t xml:space="preserve">  </w:t>
      </w:r>
      <w:hyperlink r:id="rId17" w:history="1">
        <w:r w:rsidR="000174C7" w:rsidRPr="000174C7">
          <w:rPr>
            <w:rStyle w:val="Hyperlink"/>
            <w:rFonts w:ascii="Arial" w:hAnsi="Arial" w:cs="Arial"/>
            <w:color w:val="4C94D8" w:themeColor="text2" w:themeTint="80"/>
          </w:rPr>
          <w:t>https://www.theritzlondon.com/about-the-ritz/green-policy/</w:t>
        </w:r>
      </w:hyperlink>
      <w:r w:rsidR="000174C7" w:rsidRPr="000174C7">
        <w:rPr>
          <w:rFonts w:ascii="Arial" w:hAnsi="Arial" w:cs="Arial"/>
          <w:color w:val="4C94D8" w:themeColor="text2" w:themeTint="80"/>
        </w:rPr>
        <w:t xml:space="preserve"> </w:t>
      </w:r>
      <w:r w:rsidR="000174C7" w:rsidRPr="0039509B">
        <w:rPr>
          <w:rFonts w:ascii="Arial" w:hAnsi="Arial" w:cs="Arial"/>
        </w:rPr>
        <w:t xml:space="preserve">(Accessed: </w:t>
      </w:r>
      <w:r w:rsidR="000174C7">
        <w:rPr>
          <w:rFonts w:ascii="Arial" w:hAnsi="Arial" w:cs="Arial"/>
        </w:rPr>
        <w:t>4</w:t>
      </w:r>
      <w:r w:rsidR="000174C7" w:rsidRPr="0039509B">
        <w:rPr>
          <w:rFonts w:ascii="Arial" w:hAnsi="Arial" w:cs="Arial"/>
        </w:rPr>
        <w:t xml:space="preserve">th </w:t>
      </w:r>
      <w:r w:rsidR="00297CF6">
        <w:rPr>
          <w:rFonts w:ascii="Arial" w:hAnsi="Arial" w:cs="Arial"/>
        </w:rPr>
        <w:t>October</w:t>
      </w:r>
      <w:r w:rsidR="000174C7" w:rsidRPr="0039509B">
        <w:rPr>
          <w:rFonts w:ascii="Arial" w:hAnsi="Arial" w:cs="Arial"/>
        </w:rPr>
        <w:t xml:space="preserve"> 202</w:t>
      </w:r>
      <w:r w:rsidR="000174C7">
        <w:rPr>
          <w:rFonts w:ascii="Arial" w:hAnsi="Arial" w:cs="Arial"/>
        </w:rPr>
        <w:t>4</w:t>
      </w:r>
      <w:r w:rsidR="000174C7" w:rsidRPr="0039509B">
        <w:rPr>
          <w:rFonts w:ascii="Arial" w:hAnsi="Arial" w:cs="Arial"/>
        </w:rPr>
        <w:t>)</w:t>
      </w:r>
      <w:r w:rsidR="000174C7">
        <w:rPr>
          <w:rFonts w:ascii="Arial" w:hAnsi="Arial" w:cs="Arial"/>
        </w:rPr>
        <w:t>.</w:t>
      </w:r>
    </w:p>
    <w:p w14:paraId="2D230291" w14:textId="3F09601D" w:rsidR="00FC31E8" w:rsidRPr="00BB64BB" w:rsidRDefault="00FC31E8" w:rsidP="00BB64BB">
      <w:pPr>
        <w:pStyle w:val="NormalWeb"/>
        <w:numPr>
          <w:ilvl w:val="0"/>
          <w:numId w:val="7"/>
        </w:numPr>
        <w:spacing w:before="0" w:beforeAutospacing="0" w:after="0" w:afterAutospacing="0" w:line="360" w:lineRule="auto"/>
        <w:jc w:val="both"/>
        <w:rPr>
          <w:rStyle w:val="Hyperlink"/>
          <w:rFonts w:ascii="Arial" w:hAnsi="Arial" w:cs="Arial"/>
          <w:color w:val="auto"/>
          <w:u w:val="none"/>
        </w:rPr>
      </w:pPr>
      <w:r w:rsidRPr="00BB64BB">
        <w:rPr>
          <w:rFonts w:ascii="Arial" w:hAnsi="Arial" w:cs="Arial"/>
        </w:rPr>
        <w:t xml:space="preserve">Global Sustainable Tourism Council (GSTC). (2020). GSTC Criteria for Hotels and Tour Operators. </w:t>
      </w:r>
      <w:r w:rsidR="0039509B" w:rsidRPr="00BB64BB">
        <w:rPr>
          <w:rFonts w:ascii="Arial" w:hAnsi="Arial" w:cs="Arial"/>
        </w:rPr>
        <w:t xml:space="preserve">Available at: </w:t>
      </w:r>
      <w:hyperlink r:id="rId18" w:history="1">
        <w:r w:rsidR="0039509B" w:rsidRPr="00BB64BB">
          <w:rPr>
            <w:rStyle w:val="Hyperlink"/>
            <w:rFonts w:ascii="Arial" w:eastAsiaTheme="majorEastAsia" w:hAnsi="Arial" w:cs="Arial"/>
          </w:rPr>
          <w:t>h</w:t>
        </w:r>
        <w:r w:rsidR="0039509B" w:rsidRPr="00BB64BB">
          <w:rPr>
            <w:rStyle w:val="Hyperlink"/>
            <w:rFonts w:ascii="Arial" w:eastAsiaTheme="majorEastAsia" w:hAnsi="Arial" w:cs="Arial"/>
            <w:color w:val="4C94D8" w:themeColor="text2" w:themeTint="80"/>
          </w:rPr>
          <w:t>ttps://www.gstcouncil.org/gstc-criteria/gstc-industry-criteria-for-hotels/</w:t>
        </w:r>
      </w:hyperlink>
      <w:r w:rsidR="000D0C1C" w:rsidRPr="00BB64BB">
        <w:rPr>
          <w:rFonts w:ascii="Arial" w:eastAsiaTheme="majorEastAsia" w:hAnsi="Arial" w:cs="Arial"/>
        </w:rPr>
        <w:t xml:space="preserve"> </w:t>
      </w:r>
      <w:r w:rsidR="000D0C1C" w:rsidRPr="00BB64BB">
        <w:rPr>
          <w:rStyle w:val="Hyperlink"/>
          <w:rFonts w:ascii="Arial" w:hAnsi="Arial" w:cs="Arial"/>
          <w:color w:val="4C94D8" w:themeColor="text2" w:themeTint="80"/>
          <w:u w:val="none"/>
        </w:rPr>
        <w:t xml:space="preserve"> </w:t>
      </w:r>
      <w:r w:rsidR="000D0C1C" w:rsidRPr="00BB64BB">
        <w:rPr>
          <w:rFonts w:ascii="Arial" w:hAnsi="Arial" w:cs="Arial"/>
        </w:rPr>
        <w:t xml:space="preserve">(Accessed: </w:t>
      </w:r>
      <w:r w:rsidR="001C1E8B">
        <w:rPr>
          <w:rFonts w:ascii="Arial" w:hAnsi="Arial" w:cs="Arial"/>
        </w:rPr>
        <w:t>9</w:t>
      </w:r>
      <w:r w:rsidR="001C1E8B" w:rsidRPr="001C1E8B">
        <w:rPr>
          <w:rFonts w:ascii="Arial" w:hAnsi="Arial" w:cs="Arial"/>
          <w:vertAlign w:val="superscript"/>
        </w:rPr>
        <w:t>th</w:t>
      </w:r>
      <w:r w:rsidR="001C1E8B">
        <w:rPr>
          <w:rFonts w:ascii="Arial" w:hAnsi="Arial" w:cs="Arial"/>
        </w:rPr>
        <w:t xml:space="preserve"> </w:t>
      </w:r>
      <w:r w:rsidR="000D0C1C" w:rsidRPr="00BB64BB">
        <w:rPr>
          <w:rFonts w:ascii="Arial" w:hAnsi="Arial" w:cs="Arial"/>
        </w:rPr>
        <w:t xml:space="preserve"> </w:t>
      </w:r>
      <w:r w:rsidR="00297CF6" w:rsidRPr="00BB64BB">
        <w:rPr>
          <w:rFonts w:ascii="Arial" w:hAnsi="Arial" w:cs="Arial"/>
        </w:rPr>
        <w:t>October</w:t>
      </w:r>
      <w:r w:rsidR="000D0C1C" w:rsidRPr="00BB64BB">
        <w:rPr>
          <w:rFonts w:ascii="Arial" w:hAnsi="Arial" w:cs="Arial"/>
        </w:rPr>
        <w:t xml:space="preserve"> 202</w:t>
      </w:r>
      <w:r w:rsidR="00BB64BB" w:rsidRPr="00BB64BB">
        <w:rPr>
          <w:rFonts w:ascii="Arial" w:hAnsi="Arial" w:cs="Arial"/>
        </w:rPr>
        <w:t>4</w:t>
      </w:r>
      <w:r w:rsidR="000D0C1C" w:rsidRPr="00BB64BB">
        <w:rPr>
          <w:rFonts w:ascii="Arial" w:hAnsi="Arial" w:cs="Arial"/>
        </w:rPr>
        <w:t>).</w:t>
      </w:r>
    </w:p>
    <w:p w14:paraId="0DE47681" w14:textId="5EFB2075" w:rsidR="005D0F4C" w:rsidRPr="0092019F" w:rsidRDefault="005D0F4C" w:rsidP="0092019F">
      <w:pPr>
        <w:pStyle w:val="ListParagraph"/>
        <w:numPr>
          <w:ilvl w:val="0"/>
          <w:numId w:val="7"/>
        </w:numPr>
        <w:spacing w:after="0" w:line="360" w:lineRule="auto"/>
        <w:jc w:val="both"/>
        <w:rPr>
          <w:rFonts w:ascii="Arial" w:hAnsi="Arial" w:cs="Arial"/>
        </w:rPr>
      </w:pPr>
      <w:r w:rsidRPr="0092019F">
        <w:rPr>
          <w:rFonts w:ascii="Arial" w:hAnsi="Arial" w:cs="Arial"/>
        </w:rPr>
        <w:t xml:space="preserve">Rodríguez-Antón, J.M., del Mar Alonso-Almeida, M., Celemín, M.S. and Rubio, L. (2012) ‘Use of different sustainability management systems in the hospitality industry: The case of Spanish hotels’, </w:t>
      </w:r>
      <w:r w:rsidRPr="0092019F">
        <w:rPr>
          <w:rFonts w:ascii="Arial" w:hAnsi="Arial" w:cs="Arial"/>
          <w:i/>
          <w:iCs/>
        </w:rPr>
        <w:t>Journal of Cleaner Production</w:t>
      </w:r>
      <w:r w:rsidRPr="0092019F">
        <w:rPr>
          <w:rFonts w:ascii="Arial" w:hAnsi="Arial" w:cs="Arial"/>
        </w:rPr>
        <w:t xml:space="preserve">, 22(1), pp. 76–84. </w:t>
      </w:r>
    </w:p>
    <w:p w14:paraId="3F642C52" w14:textId="3E40D58F" w:rsidR="00FC31E8" w:rsidRPr="0092019F" w:rsidRDefault="00FC31E8" w:rsidP="0092019F">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Singh, N., Cranage, D. and Lee, S. (2014) ‘Green strategies for hotels: Estimation of recycling benefits’, </w:t>
      </w:r>
      <w:r w:rsidRPr="0092019F">
        <w:rPr>
          <w:rFonts w:ascii="Arial" w:hAnsi="Arial" w:cs="Arial"/>
          <w:i/>
          <w:iCs/>
        </w:rPr>
        <w:t>International Journal of Hospitality Management</w:t>
      </w:r>
      <w:r w:rsidRPr="0092019F">
        <w:rPr>
          <w:rFonts w:ascii="Arial" w:hAnsi="Arial" w:cs="Arial"/>
        </w:rPr>
        <w:t>, Elsevier.</w:t>
      </w:r>
    </w:p>
    <w:p w14:paraId="7E44DD28" w14:textId="631904F7" w:rsidR="005D0F4C" w:rsidRPr="0092019F" w:rsidRDefault="005D0F4C" w:rsidP="0092019F">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Stoddard, J.E., Pollard, C.E. and Evans, M.R. (2012) ‘The triple bottom line: A framework for sustainable tourism development’, </w:t>
      </w:r>
      <w:r w:rsidRPr="0092019F">
        <w:rPr>
          <w:rFonts w:ascii="Arial" w:hAnsi="Arial" w:cs="Arial"/>
          <w:i/>
          <w:iCs/>
        </w:rPr>
        <w:t>International Journal of Hospitality &amp; Tourism Administration</w:t>
      </w:r>
      <w:r w:rsidRPr="0092019F">
        <w:rPr>
          <w:rFonts w:ascii="Arial" w:hAnsi="Arial" w:cs="Arial"/>
        </w:rPr>
        <w:t xml:space="preserve">, 13(3), pp. 233–258. </w:t>
      </w:r>
    </w:p>
    <w:p w14:paraId="0C1908EA" w14:textId="77777777" w:rsidR="00BB64BB" w:rsidRDefault="00FC31E8" w:rsidP="00BB64BB">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Teixeira, R. A., Korres, A. M. N., Borges, R. M., Rabello, L. L., Ribeiro, I. C., &amp; Bringhenti, J. R. (2020). Sustainable practices for the organic waste management generated in an educational institution restaurant. In Universities </w:t>
      </w:r>
      <w:r w:rsidRPr="00620C13">
        <w:rPr>
          <w:rFonts w:ascii="Arial" w:hAnsi="Arial" w:cs="Arial"/>
        </w:rPr>
        <w:t>as living labs for sustainable development (pp. 803–820). Springer.</w:t>
      </w:r>
    </w:p>
    <w:p w14:paraId="38347D6A" w14:textId="139F4454" w:rsidR="00FC31E8" w:rsidRPr="00BB64BB" w:rsidRDefault="00FC31E8" w:rsidP="00BB64BB">
      <w:pPr>
        <w:pStyle w:val="NormalWeb"/>
        <w:numPr>
          <w:ilvl w:val="0"/>
          <w:numId w:val="7"/>
        </w:numPr>
        <w:spacing w:before="0" w:beforeAutospacing="0" w:after="0" w:afterAutospacing="0" w:line="360" w:lineRule="auto"/>
        <w:jc w:val="both"/>
        <w:rPr>
          <w:rStyle w:val="Hyperlink"/>
          <w:rFonts w:ascii="Arial" w:hAnsi="Arial" w:cs="Arial"/>
          <w:color w:val="auto"/>
          <w:u w:val="none"/>
        </w:rPr>
      </w:pPr>
      <w:r w:rsidRPr="00BB64BB">
        <w:rPr>
          <w:rFonts w:ascii="Arial" w:hAnsi="Arial" w:cs="Arial"/>
        </w:rPr>
        <w:t xml:space="preserve">UK Government. (2020). </w:t>
      </w:r>
      <w:r w:rsidRPr="00BB64BB">
        <w:rPr>
          <w:rFonts w:ascii="Arial" w:hAnsi="Arial" w:cs="Arial"/>
          <w:i/>
          <w:iCs/>
        </w:rPr>
        <w:t>The Climate Change Act 2008 (2050 Target Amendment) Order 2019.</w:t>
      </w:r>
      <w:r w:rsidR="0039509B" w:rsidRPr="00BB64BB">
        <w:rPr>
          <w:rFonts w:ascii="Arial" w:hAnsi="Arial" w:cs="Arial"/>
        </w:rPr>
        <w:t xml:space="preserve"> Available at:</w:t>
      </w:r>
      <w:r w:rsidRPr="00BB64BB">
        <w:rPr>
          <w:rFonts w:ascii="Arial" w:hAnsi="Arial" w:cs="Arial"/>
        </w:rPr>
        <w:t xml:space="preserve"> </w:t>
      </w:r>
      <w:hyperlink r:id="rId19" w:tgtFrame="_new" w:history="1">
        <w:r w:rsidRPr="00BB64BB">
          <w:rPr>
            <w:rStyle w:val="Hyperlink"/>
            <w:rFonts w:ascii="Arial" w:eastAsiaTheme="majorEastAsia" w:hAnsi="Arial" w:cs="Arial"/>
            <w:color w:val="4C94D8" w:themeColor="text2" w:themeTint="80"/>
          </w:rPr>
          <w:t>https://www.legislation.gov.uk</w:t>
        </w:r>
      </w:hyperlink>
      <w:r w:rsidR="000D0C1C" w:rsidRPr="00BB64BB">
        <w:rPr>
          <w:rStyle w:val="Hyperlink"/>
          <w:rFonts w:ascii="Arial" w:eastAsiaTheme="majorEastAsia" w:hAnsi="Arial" w:cs="Arial"/>
          <w:color w:val="4C94D8" w:themeColor="text2" w:themeTint="80"/>
        </w:rPr>
        <w:t xml:space="preserve"> </w:t>
      </w:r>
      <w:r w:rsidR="000D0C1C" w:rsidRPr="00BB64BB">
        <w:rPr>
          <w:rStyle w:val="Hyperlink"/>
          <w:rFonts w:ascii="Arial" w:hAnsi="Arial" w:cs="Arial"/>
          <w:color w:val="4C94D8" w:themeColor="text2" w:themeTint="80"/>
          <w:u w:val="none"/>
        </w:rPr>
        <w:t xml:space="preserve"> </w:t>
      </w:r>
      <w:r w:rsidR="000D0C1C" w:rsidRPr="00BB64BB">
        <w:rPr>
          <w:rFonts w:ascii="Arial" w:hAnsi="Arial" w:cs="Arial"/>
        </w:rPr>
        <w:t xml:space="preserve">(Accessed: </w:t>
      </w:r>
      <w:r w:rsidR="000174C7" w:rsidRPr="00BB64BB">
        <w:rPr>
          <w:rFonts w:ascii="Arial" w:hAnsi="Arial" w:cs="Arial"/>
        </w:rPr>
        <w:t>23</w:t>
      </w:r>
      <w:r w:rsidR="001C1E8B" w:rsidRPr="001C1E8B">
        <w:rPr>
          <w:rFonts w:ascii="Arial" w:hAnsi="Arial" w:cs="Arial"/>
          <w:vertAlign w:val="superscript"/>
        </w:rPr>
        <w:t>rd</w:t>
      </w:r>
      <w:r w:rsidR="001C1E8B">
        <w:rPr>
          <w:rFonts w:ascii="Arial" w:hAnsi="Arial" w:cs="Arial"/>
        </w:rPr>
        <w:t xml:space="preserve"> </w:t>
      </w:r>
      <w:r w:rsidR="000D0C1C" w:rsidRPr="00BB64BB">
        <w:rPr>
          <w:rFonts w:ascii="Arial" w:hAnsi="Arial" w:cs="Arial"/>
        </w:rPr>
        <w:t xml:space="preserve"> </w:t>
      </w:r>
      <w:r w:rsidR="00BB64BB" w:rsidRPr="00BB64BB">
        <w:rPr>
          <w:rFonts w:ascii="Arial" w:hAnsi="Arial" w:cs="Arial"/>
        </w:rPr>
        <w:t>October</w:t>
      </w:r>
      <w:r w:rsidR="000D0C1C" w:rsidRPr="00BB64BB">
        <w:rPr>
          <w:rFonts w:ascii="Arial" w:hAnsi="Arial" w:cs="Arial"/>
        </w:rPr>
        <w:t xml:space="preserve"> 202</w:t>
      </w:r>
      <w:r w:rsidR="000174C7" w:rsidRPr="00BB64BB">
        <w:rPr>
          <w:rFonts w:ascii="Arial" w:hAnsi="Arial" w:cs="Arial"/>
        </w:rPr>
        <w:t>4</w:t>
      </w:r>
      <w:r w:rsidR="000D0C1C" w:rsidRPr="00BB64BB">
        <w:rPr>
          <w:rFonts w:ascii="Arial" w:hAnsi="Arial" w:cs="Arial"/>
        </w:rPr>
        <w:t>).</w:t>
      </w:r>
    </w:p>
    <w:p w14:paraId="6125CFC8" w14:textId="6B00F456" w:rsidR="00985C7E" w:rsidRPr="0092019F" w:rsidRDefault="00985C7E" w:rsidP="0092019F">
      <w:pPr>
        <w:pStyle w:val="ListParagraph"/>
        <w:numPr>
          <w:ilvl w:val="0"/>
          <w:numId w:val="7"/>
        </w:numPr>
        <w:spacing w:after="0" w:line="360" w:lineRule="auto"/>
        <w:jc w:val="both"/>
        <w:rPr>
          <w:rStyle w:val="Hyperlink"/>
          <w:rFonts w:ascii="Arial" w:hAnsi="Arial" w:cs="Arial"/>
          <w:color w:val="auto"/>
          <w:u w:val="none"/>
        </w:rPr>
      </w:pPr>
      <w:r w:rsidRPr="0092019F">
        <w:rPr>
          <w:rFonts w:ascii="Arial" w:hAnsi="Arial" w:cs="Arial"/>
        </w:rPr>
        <w:lastRenderedPageBreak/>
        <w:t xml:space="preserve">United Nations World Tourism Organization. (2019). </w:t>
      </w:r>
      <w:r w:rsidRPr="0092019F">
        <w:rPr>
          <w:rFonts w:ascii="Arial" w:hAnsi="Arial" w:cs="Arial"/>
          <w:i/>
          <w:iCs/>
        </w:rPr>
        <w:t>Climate Change &amp; Tourism</w:t>
      </w:r>
      <w:r w:rsidRPr="0092019F">
        <w:rPr>
          <w:rFonts w:ascii="Arial" w:hAnsi="Arial" w:cs="Arial"/>
        </w:rPr>
        <w:t xml:space="preserve">. </w:t>
      </w:r>
      <w:r w:rsidR="0039509B" w:rsidRPr="00B61E97">
        <w:rPr>
          <w:rFonts w:ascii="Arial" w:hAnsi="Arial" w:cs="Arial"/>
        </w:rPr>
        <w:t>Available at:</w:t>
      </w:r>
      <w:r w:rsidR="0039509B">
        <w:rPr>
          <w:rFonts w:ascii="Arial" w:hAnsi="Arial" w:cs="Arial"/>
        </w:rPr>
        <w:t xml:space="preserve"> </w:t>
      </w:r>
      <w:r w:rsidR="000174C7" w:rsidRPr="000174C7">
        <w:rPr>
          <w:rFonts w:ascii="Arial" w:eastAsiaTheme="majorEastAsia" w:hAnsi="Arial" w:cs="Arial"/>
          <w:color w:val="4C94D8" w:themeColor="text2" w:themeTint="80"/>
          <w:kern w:val="0"/>
          <w:lang w:eastAsia="en-GB"/>
          <w14:ligatures w14:val="none"/>
        </w:rPr>
        <w:t>https://www.unwto.org/sustainable-development/tourism-emissions-climate-change</w:t>
      </w:r>
      <w:r w:rsidRPr="000D0C1C">
        <w:rPr>
          <w:rStyle w:val="Hyperlink"/>
          <w:rFonts w:eastAsiaTheme="majorEastAsia"/>
          <w:color w:val="4C94D8" w:themeColor="text2" w:themeTint="80"/>
          <w:kern w:val="0"/>
          <w:lang w:eastAsia="en-GB"/>
          <w14:ligatures w14:val="none"/>
        </w:rPr>
        <w:t xml:space="preserve"> </w:t>
      </w:r>
      <w:r w:rsidR="00DC25C3" w:rsidRPr="0039509B">
        <w:rPr>
          <w:rFonts w:ascii="Arial" w:hAnsi="Arial" w:cs="Arial"/>
        </w:rPr>
        <w:t xml:space="preserve">(Accessed: </w:t>
      </w:r>
      <w:r w:rsidR="001C1E8B">
        <w:rPr>
          <w:rFonts w:ascii="Arial" w:hAnsi="Arial" w:cs="Arial"/>
        </w:rPr>
        <w:t xml:space="preserve">15th </w:t>
      </w:r>
      <w:r w:rsidR="00DC25C3" w:rsidRPr="0039509B">
        <w:rPr>
          <w:rFonts w:ascii="Arial" w:hAnsi="Arial" w:cs="Arial"/>
        </w:rPr>
        <w:t xml:space="preserve"> </w:t>
      </w:r>
      <w:r w:rsidR="00297CF6">
        <w:rPr>
          <w:rFonts w:ascii="Arial" w:hAnsi="Arial" w:cs="Arial"/>
        </w:rPr>
        <w:t>October</w:t>
      </w:r>
      <w:r w:rsidR="00DC25C3" w:rsidRPr="0039509B">
        <w:rPr>
          <w:rFonts w:ascii="Arial" w:hAnsi="Arial" w:cs="Arial"/>
        </w:rPr>
        <w:t xml:space="preserve"> 202</w:t>
      </w:r>
      <w:r w:rsidR="000174C7">
        <w:rPr>
          <w:rFonts w:ascii="Arial" w:hAnsi="Arial" w:cs="Arial"/>
        </w:rPr>
        <w:t>4</w:t>
      </w:r>
      <w:r w:rsidR="00DC25C3" w:rsidRPr="0039509B">
        <w:rPr>
          <w:rFonts w:ascii="Arial" w:hAnsi="Arial" w:cs="Arial"/>
        </w:rPr>
        <w:t>)</w:t>
      </w:r>
      <w:r w:rsidR="00DC25C3">
        <w:rPr>
          <w:rFonts w:ascii="Arial" w:hAnsi="Arial" w:cs="Arial"/>
        </w:rPr>
        <w:t>.</w:t>
      </w:r>
    </w:p>
    <w:p w14:paraId="7A730E5E" w14:textId="5F5688A4" w:rsidR="005D0F4C" w:rsidRPr="0092019F" w:rsidRDefault="005D0F4C" w:rsidP="0092019F">
      <w:pPr>
        <w:pStyle w:val="ListParagraph"/>
        <w:numPr>
          <w:ilvl w:val="0"/>
          <w:numId w:val="7"/>
        </w:numPr>
        <w:spacing w:after="0" w:line="360" w:lineRule="auto"/>
        <w:jc w:val="both"/>
        <w:rPr>
          <w:rStyle w:val="Hyperlink"/>
          <w:rFonts w:ascii="Arial" w:hAnsi="Arial" w:cs="Arial"/>
          <w:color w:val="auto"/>
          <w:u w:val="none"/>
        </w:rPr>
      </w:pPr>
      <w:r w:rsidRPr="0092019F">
        <w:rPr>
          <w:rFonts w:ascii="Arial" w:hAnsi="Arial" w:cs="Arial"/>
        </w:rPr>
        <w:t>Vadam, C. (2015). How to reduce energy consumption in hotels.</w:t>
      </w:r>
    </w:p>
    <w:p w14:paraId="5DD7AF34" w14:textId="4F513F3A" w:rsidR="00FC31E8" w:rsidRPr="0092019F" w:rsidRDefault="00FC31E8" w:rsidP="0092019F">
      <w:pPr>
        <w:pStyle w:val="NormalWeb"/>
        <w:numPr>
          <w:ilvl w:val="0"/>
          <w:numId w:val="7"/>
        </w:numPr>
        <w:spacing w:before="0" w:beforeAutospacing="0" w:after="0" w:afterAutospacing="0" w:line="360" w:lineRule="auto"/>
        <w:jc w:val="both"/>
        <w:rPr>
          <w:rFonts w:ascii="Arial" w:hAnsi="Arial" w:cs="Arial"/>
        </w:rPr>
      </w:pPr>
      <w:r w:rsidRPr="0092019F">
        <w:rPr>
          <w:rFonts w:ascii="Arial" w:hAnsi="Arial" w:cs="Arial"/>
        </w:rPr>
        <w:t xml:space="preserve">Walton, S., Zhang, A. and O'Kane, C. (2020) ‘Energy eco-innovations for sustainable development: Exploring organizational strategic capabilities through an energy cultures framework’, </w:t>
      </w:r>
      <w:r w:rsidRPr="0092019F">
        <w:rPr>
          <w:rFonts w:ascii="Arial" w:hAnsi="Arial" w:cs="Arial"/>
          <w:i/>
          <w:iCs/>
        </w:rPr>
        <w:t>Business Strategy and the Environment</w:t>
      </w:r>
      <w:r w:rsidRPr="0092019F">
        <w:rPr>
          <w:rFonts w:ascii="Arial" w:hAnsi="Arial" w:cs="Arial"/>
        </w:rPr>
        <w:t>, 29(3), pp. 812–826.</w:t>
      </w:r>
    </w:p>
    <w:p w14:paraId="040578CB" w14:textId="54647D9B" w:rsidR="005D0F4C" w:rsidRPr="0092019F" w:rsidRDefault="005D0F4C" w:rsidP="0092019F">
      <w:pPr>
        <w:pStyle w:val="ListParagraph"/>
        <w:numPr>
          <w:ilvl w:val="0"/>
          <w:numId w:val="7"/>
        </w:numPr>
        <w:spacing w:after="0" w:line="360" w:lineRule="auto"/>
        <w:jc w:val="both"/>
        <w:rPr>
          <w:rFonts w:ascii="Arial" w:hAnsi="Arial" w:cs="Arial"/>
        </w:rPr>
      </w:pPr>
      <w:r w:rsidRPr="0092019F">
        <w:rPr>
          <w:rFonts w:ascii="Arial" w:hAnsi="Arial" w:cs="Arial"/>
        </w:rPr>
        <w:t>Yao, Z., Zhuang, Z., &amp; Gu, W. (2015). Study on Energy Use Characteristics of Hotel Buildings in Shanghai. Procedia Engineering, 121(1), 1977-1982.</w:t>
      </w:r>
    </w:p>
    <w:p w14:paraId="6DD6C7B4" w14:textId="77777777" w:rsidR="00D85C0D" w:rsidRPr="00985C7E" w:rsidRDefault="00D85C0D" w:rsidP="008B18C7">
      <w:pPr>
        <w:spacing w:after="0" w:line="360" w:lineRule="auto"/>
        <w:jc w:val="both"/>
        <w:rPr>
          <w:rFonts w:ascii="Arial" w:hAnsi="Arial" w:cs="Arial"/>
        </w:rPr>
      </w:pPr>
    </w:p>
    <w:p w14:paraId="7BC56FE8" w14:textId="77777777" w:rsidR="00D85C0D" w:rsidRPr="00985C7E" w:rsidRDefault="00D85C0D" w:rsidP="008B18C7">
      <w:pPr>
        <w:spacing w:after="0" w:line="360" w:lineRule="auto"/>
        <w:jc w:val="both"/>
        <w:rPr>
          <w:rFonts w:ascii="Arial" w:hAnsi="Arial" w:cs="Arial"/>
        </w:rPr>
      </w:pPr>
    </w:p>
    <w:p w14:paraId="23278FA3" w14:textId="77777777" w:rsidR="00F20568" w:rsidRPr="00985C7E" w:rsidRDefault="00F20568" w:rsidP="008B18C7">
      <w:pPr>
        <w:spacing w:after="0" w:line="360" w:lineRule="auto"/>
        <w:jc w:val="both"/>
        <w:rPr>
          <w:rFonts w:ascii="Arial" w:hAnsi="Arial" w:cs="Arial"/>
          <w:b/>
          <w:bCs/>
        </w:rPr>
      </w:pPr>
    </w:p>
    <w:p w14:paraId="6088F7A5" w14:textId="77777777" w:rsidR="00BB64BB" w:rsidRPr="00985C7E" w:rsidRDefault="00BB64BB">
      <w:pPr>
        <w:spacing w:after="0" w:line="360" w:lineRule="auto"/>
        <w:jc w:val="both"/>
        <w:rPr>
          <w:rFonts w:ascii="Arial" w:hAnsi="Arial" w:cs="Arial"/>
          <w:b/>
          <w:bCs/>
        </w:rPr>
      </w:pPr>
    </w:p>
    <w:sectPr w:rsidR="00BB64BB" w:rsidRPr="00985C7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19DD5F" w14:textId="77777777" w:rsidR="00902E27" w:rsidRDefault="00902E27" w:rsidP="001A405C">
      <w:pPr>
        <w:spacing w:after="0" w:line="240" w:lineRule="auto"/>
      </w:pPr>
      <w:r>
        <w:separator/>
      </w:r>
    </w:p>
  </w:endnote>
  <w:endnote w:type="continuationSeparator" w:id="0">
    <w:p w14:paraId="44087649" w14:textId="77777777" w:rsidR="00902E27" w:rsidRDefault="00902E27" w:rsidP="001A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4541994"/>
      <w:docPartObj>
        <w:docPartGallery w:val="Page Numbers (Bottom of Page)"/>
        <w:docPartUnique/>
      </w:docPartObj>
    </w:sdtPr>
    <w:sdtEndPr>
      <w:rPr>
        <w:noProof/>
      </w:rPr>
    </w:sdtEndPr>
    <w:sdtContent>
      <w:p w14:paraId="3F045DDD" w14:textId="45916762" w:rsidR="001A405C" w:rsidRDefault="001A40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04328" w14:textId="77777777" w:rsidR="001A405C" w:rsidRDefault="001A4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04866" w14:textId="77777777" w:rsidR="00902E27" w:rsidRDefault="00902E27" w:rsidP="001A405C">
      <w:pPr>
        <w:spacing w:after="0" w:line="240" w:lineRule="auto"/>
      </w:pPr>
      <w:r>
        <w:separator/>
      </w:r>
    </w:p>
  </w:footnote>
  <w:footnote w:type="continuationSeparator" w:id="0">
    <w:p w14:paraId="5D6B4424" w14:textId="77777777" w:rsidR="00902E27" w:rsidRDefault="00902E27" w:rsidP="001A4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8115A"/>
    <w:multiLevelType w:val="hybridMultilevel"/>
    <w:tmpl w:val="3A70628C"/>
    <w:lvl w:ilvl="0" w:tplc="5C98A6CA">
      <w:start w:val="36"/>
      <w:numFmt w:val="decimal"/>
      <w:lvlText w:val="%1"/>
      <w:lvlJc w:val="left"/>
      <w:pPr>
        <w:ind w:left="1080" w:hanging="360"/>
      </w:pPr>
      <w:rPr>
        <w:rFonts w:hint="default"/>
        <w:color w:val="auto"/>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9676FFF"/>
    <w:multiLevelType w:val="multilevel"/>
    <w:tmpl w:val="C71E42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28640C6"/>
    <w:multiLevelType w:val="multilevel"/>
    <w:tmpl w:val="629432A4"/>
    <w:lvl w:ilvl="0">
      <w:start w:val="2"/>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E2359D2"/>
    <w:multiLevelType w:val="multilevel"/>
    <w:tmpl w:val="3C1EA7C4"/>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ED458E0"/>
    <w:multiLevelType w:val="multilevel"/>
    <w:tmpl w:val="EAFEA00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EBF75D6"/>
    <w:multiLevelType w:val="hybridMultilevel"/>
    <w:tmpl w:val="0D561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F16DBC"/>
    <w:multiLevelType w:val="multilevel"/>
    <w:tmpl w:val="3E9C33C8"/>
    <w:lvl w:ilvl="0">
      <w:start w:val="2"/>
      <w:numFmt w:val="decimal"/>
      <w:lvlText w:val="%1."/>
      <w:lvlJc w:val="left"/>
      <w:pPr>
        <w:ind w:left="400" w:hanging="40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D6E3CDB"/>
    <w:multiLevelType w:val="multilevel"/>
    <w:tmpl w:val="AEAA5920"/>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422646742">
    <w:abstractNumId w:val="4"/>
  </w:num>
  <w:num w:numId="2" w16cid:durableId="488979210">
    <w:abstractNumId w:val="2"/>
  </w:num>
  <w:num w:numId="3" w16cid:durableId="7291357">
    <w:abstractNumId w:val="6"/>
  </w:num>
  <w:num w:numId="4" w16cid:durableId="1410227975">
    <w:abstractNumId w:val="3"/>
  </w:num>
  <w:num w:numId="5" w16cid:durableId="5718212">
    <w:abstractNumId w:val="1"/>
  </w:num>
  <w:num w:numId="6" w16cid:durableId="1092169163">
    <w:abstractNumId w:val="7"/>
  </w:num>
  <w:num w:numId="7" w16cid:durableId="1289780098">
    <w:abstractNumId w:val="5"/>
  </w:num>
  <w:num w:numId="8" w16cid:durableId="1843618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7D1"/>
    <w:rsid w:val="000174C7"/>
    <w:rsid w:val="00040DEF"/>
    <w:rsid w:val="00055279"/>
    <w:rsid w:val="0006055E"/>
    <w:rsid w:val="00077DA5"/>
    <w:rsid w:val="000D0C1C"/>
    <w:rsid w:val="001127D1"/>
    <w:rsid w:val="00113410"/>
    <w:rsid w:val="001A405C"/>
    <w:rsid w:val="001C1E8B"/>
    <w:rsid w:val="00297CF6"/>
    <w:rsid w:val="002F0A01"/>
    <w:rsid w:val="0039509B"/>
    <w:rsid w:val="003D0417"/>
    <w:rsid w:val="003D5A6D"/>
    <w:rsid w:val="003D5B20"/>
    <w:rsid w:val="00424DCB"/>
    <w:rsid w:val="004C18C0"/>
    <w:rsid w:val="0050296B"/>
    <w:rsid w:val="00512A60"/>
    <w:rsid w:val="005857CB"/>
    <w:rsid w:val="005A6D43"/>
    <w:rsid w:val="005D0F4C"/>
    <w:rsid w:val="00620C13"/>
    <w:rsid w:val="0070137C"/>
    <w:rsid w:val="00762DDA"/>
    <w:rsid w:val="007F4236"/>
    <w:rsid w:val="0084241F"/>
    <w:rsid w:val="008426B6"/>
    <w:rsid w:val="00871284"/>
    <w:rsid w:val="00895B4E"/>
    <w:rsid w:val="008B18C7"/>
    <w:rsid w:val="00902E27"/>
    <w:rsid w:val="0092019F"/>
    <w:rsid w:val="00931A45"/>
    <w:rsid w:val="00946B93"/>
    <w:rsid w:val="00985C7E"/>
    <w:rsid w:val="009B4E8D"/>
    <w:rsid w:val="009E5D2F"/>
    <w:rsid w:val="00A67036"/>
    <w:rsid w:val="00AF3A7C"/>
    <w:rsid w:val="00B529EF"/>
    <w:rsid w:val="00B82B29"/>
    <w:rsid w:val="00BB64BB"/>
    <w:rsid w:val="00BC3F87"/>
    <w:rsid w:val="00CE590F"/>
    <w:rsid w:val="00D85C0D"/>
    <w:rsid w:val="00D9436A"/>
    <w:rsid w:val="00DC25C3"/>
    <w:rsid w:val="00E23E93"/>
    <w:rsid w:val="00EA123F"/>
    <w:rsid w:val="00EC3D06"/>
    <w:rsid w:val="00F20568"/>
    <w:rsid w:val="00FC31E8"/>
    <w:rsid w:val="00FC6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1CEEA"/>
  <w15:chartTrackingRefBased/>
  <w15:docId w15:val="{BFABCEDF-A240-424D-A812-51FAB6E3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96B"/>
  </w:style>
  <w:style w:type="paragraph" w:styleId="Heading1">
    <w:name w:val="heading 1"/>
    <w:basedOn w:val="Normal"/>
    <w:next w:val="Normal"/>
    <w:link w:val="Heading1Char"/>
    <w:uiPriority w:val="9"/>
    <w:qFormat/>
    <w:rsid w:val="00112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2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2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2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2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7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7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7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7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2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2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2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2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2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7D1"/>
    <w:rPr>
      <w:rFonts w:eastAsiaTheme="majorEastAsia" w:cstheme="majorBidi"/>
      <w:color w:val="272727" w:themeColor="text1" w:themeTint="D8"/>
    </w:rPr>
  </w:style>
  <w:style w:type="paragraph" w:styleId="Title">
    <w:name w:val="Title"/>
    <w:basedOn w:val="Normal"/>
    <w:next w:val="Normal"/>
    <w:link w:val="TitleChar"/>
    <w:uiPriority w:val="10"/>
    <w:qFormat/>
    <w:rsid w:val="001127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7D1"/>
    <w:pPr>
      <w:spacing w:before="160"/>
      <w:jc w:val="center"/>
    </w:pPr>
    <w:rPr>
      <w:i/>
      <w:iCs/>
      <w:color w:val="404040" w:themeColor="text1" w:themeTint="BF"/>
    </w:rPr>
  </w:style>
  <w:style w:type="character" w:customStyle="1" w:styleId="QuoteChar">
    <w:name w:val="Quote Char"/>
    <w:basedOn w:val="DefaultParagraphFont"/>
    <w:link w:val="Quote"/>
    <w:uiPriority w:val="29"/>
    <w:rsid w:val="001127D1"/>
    <w:rPr>
      <w:i/>
      <w:iCs/>
      <w:color w:val="404040" w:themeColor="text1" w:themeTint="BF"/>
    </w:rPr>
  </w:style>
  <w:style w:type="paragraph" w:styleId="ListParagraph">
    <w:name w:val="List Paragraph"/>
    <w:basedOn w:val="Normal"/>
    <w:uiPriority w:val="34"/>
    <w:qFormat/>
    <w:rsid w:val="001127D1"/>
    <w:pPr>
      <w:ind w:left="720"/>
      <w:contextualSpacing/>
    </w:pPr>
  </w:style>
  <w:style w:type="character" w:styleId="IntenseEmphasis">
    <w:name w:val="Intense Emphasis"/>
    <w:basedOn w:val="DefaultParagraphFont"/>
    <w:uiPriority w:val="21"/>
    <w:qFormat/>
    <w:rsid w:val="001127D1"/>
    <w:rPr>
      <w:i/>
      <w:iCs/>
      <w:color w:val="0F4761" w:themeColor="accent1" w:themeShade="BF"/>
    </w:rPr>
  </w:style>
  <w:style w:type="paragraph" w:styleId="IntenseQuote">
    <w:name w:val="Intense Quote"/>
    <w:basedOn w:val="Normal"/>
    <w:next w:val="Normal"/>
    <w:link w:val="IntenseQuoteChar"/>
    <w:uiPriority w:val="30"/>
    <w:qFormat/>
    <w:rsid w:val="00112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27D1"/>
    <w:rPr>
      <w:i/>
      <w:iCs/>
      <w:color w:val="0F4761" w:themeColor="accent1" w:themeShade="BF"/>
    </w:rPr>
  </w:style>
  <w:style w:type="character" w:styleId="IntenseReference">
    <w:name w:val="Intense Reference"/>
    <w:basedOn w:val="DefaultParagraphFont"/>
    <w:uiPriority w:val="32"/>
    <w:qFormat/>
    <w:rsid w:val="001127D1"/>
    <w:rPr>
      <w:b/>
      <w:bCs/>
      <w:smallCaps/>
      <w:color w:val="0F4761" w:themeColor="accent1" w:themeShade="BF"/>
      <w:spacing w:val="5"/>
    </w:rPr>
  </w:style>
  <w:style w:type="paragraph" w:styleId="Header">
    <w:name w:val="header"/>
    <w:basedOn w:val="Normal"/>
    <w:link w:val="HeaderChar"/>
    <w:uiPriority w:val="99"/>
    <w:unhideWhenUsed/>
    <w:rsid w:val="001A40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5C"/>
  </w:style>
  <w:style w:type="paragraph" w:styleId="Footer">
    <w:name w:val="footer"/>
    <w:basedOn w:val="Normal"/>
    <w:link w:val="FooterChar"/>
    <w:uiPriority w:val="99"/>
    <w:unhideWhenUsed/>
    <w:rsid w:val="001A40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5C"/>
  </w:style>
  <w:style w:type="character" w:styleId="Hyperlink">
    <w:name w:val="Hyperlink"/>
    <w:basedOn w:val="DefaultParagraphFont"/>
    <w:uiPriority w:val="99"/>
    <w:unhideWhenUsed/>
    <w:rsid w:val="00D85C0D"/>
    <w:rPr>
      <w:color w:val="467886" w:themeColor="hyperlink"/>
      <w:u w:val="single"/>
    </w:rPr>
  </w:style>
  <w:style w:type="paragraph" w:styleId="NormalWeb">
    <w:name w:val="Normal (Web)"/>
    <w:basedOn w:val="Normal"/>
    <w:uiPriority w:val="99"/>
    <w:unhideWhenUsed/>
    <w:rsid w:val="00D85C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395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176361">
      <w:bodyDiv w:val="1"/>
      <w:marLeft w:val="0"/>
      <w:marRight w:val="0"/>
      <w:marTop w:val="0"/>
      <w:marBottom w:val="0"/>
      <w:divBdr>
        <w:top w:val="none" w:sz="0" w:space="0" w:color="auto"/>
        <w:left w:val="none" w:sz="0" w:space="0" w:color="auto"/>
        <w:bottom w:val="none" w:sz="0" w:space="0" w:color="auto"/>
        <w:right w:val="none" w:sz="0" w:space="0" w:color="auto"/>
      </w:divBdr>
    </w:div>
    <w:div w:id="801263630">
      <w:bodyDiv w:val="1"/>
      <w:marLeft w:val="0"/>
      <w:marRight w:val="0"/>
      <w:marTop w:val="0"/>
      <w:marBottom w:val="0"/>
      <w:divBdr>
        <w:top w:val="none" w:sz="0" w:space="0" w:color="auto"/>
        <w:left w:val="none" w:sz="0" w:space="0" w:color="auto"/>
        <w:bottom w:val="none" w:sz="0" w:space="0" w:color="auto"/>
        <w:right w:val="none" w:sz="0" w:space="0" w:color="auto"/>
      </w:divBdr>
    </w:div>
    <w:div w:id="1055473819">
      <w:bodyDiv w:val="1"/>
      <w:marLeft w:val="0"/>
      <w:marRight w:val="0"/>
      <w:marTop w:val="0"/>
      <w:marBottom w:val="0"/>
      <w:divBdr>
        <w:top w:val="none" w:sz="0" w:space="0" w:color="auto"/>
        <w:left w:val="none" w:sz="0" w:space="0" w:color="auto"/>
        <w:bottom w:val="none" w:sz="0" w:space="0" w:color="auto"/>
        <w:right w:val="none" w:sz="0" w:space="0" w:color="auto"/>
      </w:divBdr>
    </w:div>
    <w:div w:id="1095444769">
      <w:bodyDiv w:val="1"/>
      <w:marLeft w:val="0"/>
      <w:marRight w:val="0"/>
      <w:marTop w:val="0"/>
      <w:marBottom w:val="0"/>
      <w:divBdr>
        <w:top w:val="none" w:sz="0" w:space="0" w:color="auto"/>
        <w:left w:val="none" w:sz="0" w:space="0" w:color="auto"/>
        <w:bottom w:val="none" w:sz="0" w:space="0" w:color="auto"/>
        <w:right w:val="none" w:sz="0" w:space="0" w:color="auto"/>
      </w:divBdr>
    </w:div>
    <w:div w:id="1107582467">
      <w:bodyDiv w:val="1"/>
      <w:marLeft w:val="0"/>
      <w:marRight w:val="0"/>
      <w:marTop w:val="0"/>
      <w:marBottom w:val="0"/>
      <w:divBdr>
        <w:top w:val="none" w:sz="0" w:space="0" w:color="auto"/>
        <w:left w:val="none" w:sz="0" w:space="0" w:color="auto"/>
        <w:bottom w:val="none" w:sz="0" w:space="0" w:color="auto"/>
        <w:right w:val="none" w:sz="0" w:space="0" w:color="auto"/>
      </w:divBdr>
    </w:div>
    <w:div w:id="1634674740">
      <w:bodyDiv w:val="1"/>
      <w:marLeft w:val="0"/>
      <w:marRight w:val="0"/>
      <w:marTop w:val="0"/>
      <w:marBottom w:val="0"/>
      <w:divBdr>
        <w:top w:val="none" w:sz="0" w:space="0" w:color="auto"/>
        <w:left w:val="none" w:sz="0" w:space="0" w:color="auto"/>
        <w:bottom w:val="none" w:sz="0" w:space="0" w:color="auto"/>
        <w:right w:val="none" w:sz="0" w:space="0" w:color="auto"/>
      </w:divBdr>
    </w:div>
    <w:div w:id="1854953266">
      <w:bodyDiv w:val="1"/>
      <w:marLeft w:val="0"/>
      <w:marRight w:val="0"/>
      <w:marTop w:val="0"/>
      <w:marBottom w:val="0"/>
      <w:divBdr>
        <w:top w:val="none" w:sz="0" w:space="0" w:color="auto"/>
        <w:left w:val="none" w:sz="0" w:space="0" w:color="auto"/>
        <w:bottom w:val="none" w:sz="0" w:space="0" w:color="auto"/>
        <w:right w:val="none" w:sz="0" w:space="0" w:color="auto"/>
      </w:divBdr>
    </w:div>
    <w:div w:id="1983732722">
      <w:bodyDiv w:val="1"/>
      <w:marLeft w:val="0"/>
      <w:marRight w:val="0"/>
      <w:marTop w:val="0"/>
      <w:marBottom w:val="0"/>
      <w:divBdr>
        <w:top w:val="none" w:sz="0" w:space="0" w:color="auto"/>
        <w:left w:val="none" w:sz="0" w:space="0" w:color="auto"/>
        <w:bottom w:val="none" w:sz="0" w:space="0" w:color="auto"/>
        <w:right w:val="none" w:sz="0" w:space="0" w:color="auto"/>
      </w:divBdr>
    </w:div>
    <w:div w:id="207350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news.booking.com" TargetMode="External"/><Relationship Id="rId13" Type="http://schemas.openxmlformats.org/officeDocument/2006/relationships/hyperlink" Target="https://www.tourismpartnership.org" TargetMode="External"/><Relationship Id="rId18" Type="http://schemas.openxmlformats.org/officeDocument/2006/relationships/hyperlink" Target="https://www.gstcouncil.org/gstc-criteria/gstc-industry-criteria-for-hotel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group.accor.com" TargetMode="External"/><Relationship Id="rId12" Type="http://schemas.openxmlformats.org/officeDocument/2006/relationships/hyperlink" Target="https://www.iea.org/search?q=17.%09International%20Energy%20Agency%20(IEA)%20(2021)%20Renewable%20Energy%20Market%20Update" TargetMode="External"/><Relationship Id="rId17" Type="http://schemas.openxmlformats.org/officeDocument/2006/relationships/hyperlink" Target="https://www.theritzlondon.com/about-the-ritz/green-policy/" TargetMode="External"/><Relationship Id="rId2" Type="http://schemas.openxmlformats.org/officeDocument/2006/relationships/styles" Target="styles.xml"/><Relationship Id="rId16" Type="http://schemas.openxmlformats.org/officeDocument/2006/relationships/hyperlink" Target="https://www.marriott.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hilton.com" TargetMode="External"/><Relationship Id="rId5" Type="http://schemas.openxmlformats.org/officeDocument/2006/relationships/footnotes" Target="footnotes.xml"/><Relationship Id="rId15" Type="http://schemas.openxmlformats.org/officeDocument/2006/relationships/hyperlink" Target="http://dep.wv.gov/environmental-advocate/reap/grantprograms/Documents/2022%20Recycling%20Grant%20Booklet%20-%20Fillable%20PDF.pdf" TargetMode="External"/><Relationship Id="rId10" Type="http://schemas.openxmlformats.org/officeDocument/2006/relationships/hyperlink" Target="https://www.sciencedirect.com/science/article/abs/pii/S002463010100084X" TargetMode="External"/><Relationship Id="rId19" Type="http://schemas.openxmlformats.org/officeDocument/2006/relationships/hyperlink" Target="https://www.legislation.gov.uk" TargetMode="External"/><Relationship Id="rId4" Type="http://schemas.openxmlformats.org/officeDocument/2006/relationships/webSettings" Target="webSettings.xml"/><Relationship Id="rId9" Type="http://schemas.openxmlformats.org/officeDocument/2006/relationships/hyperlink" Target="https://www.wastedive.com/news/what-does-recycling-actually-mean/551905/" TargetMode="External"/><Relationship Id="rId14" Type="http://schemas.openxmlformats.org/officeDocument/2006/relationships/hyperlink" Target="https://pure.psu.edu/en/publications/impacts-of-positive-and-negative-corporate-social-responsibilit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232</TotalTime>
  <Pages>15</Pages>
  <Words>4607</Words>
  <Characters>26263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59</cp:revision>
  <dcterms:created xsi:type="dcterms:W3CDTF">2024-10-30T17:44:00Z</dcterms:created>
  <dcterms:modified xsi:type="dcterms:W3CDTF">2024-10-30T22:51:00Z</dcterms:modified>
</cp:coreProperties>
</file>