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1AEFD" w14:textId="77777777" w:rsidR="00556FB5" w:rsidRDefault="00556FB5" w:rsidP="00556FB5">
      <w:pPr>
        <w:jc w:val="center"/>
        <w:rPr>
          <w:b/>
          <w:bCs/>
          <w:sz w:val="32"/>
          <w:szCs w:val="28"/>
        </w:rPr>
      </w:pPr>
    </w:p>
    <w:p w14:paraId="24C7B54B" w14:textId="77777777" w:rsidR="00556FB5" w:rsidRDefault="00556FB5" w:rsidP="00556FB5">
      <w:pPr>
        <w:jc w:val="center"/>
        <w:rPr>
          <w:b/>
          <w:bCs/>
          <w:sz w:val="32"/>
          <w:szCs w:val="28"/>
        </w:rPr>
      </w:pPr>
    </w:p>
    <w:p w14:paraId="5FF99492" w14:textId="06C25C1C" w:rsidR="00556FB5" w:rsidRDefault="0078516C" w:rsidP="00556FB5">
      <w:pPr>
        <w:jc w:val="center"/>
        <w:rPr>
          <w:b/>
          <w:bCs/>
          <w:sz w:val="32"/>
          <w:szCs w:val="28"/>
        </w:rPr>
      </w:pPr>
      <w:r>
        <w:rPr>
          <w:b/>
          <w:bCs/>
          <w:sz w:val="32"/>
          <w:szCs w:val="28"/>
        </w:rPr>
        <w:t>Mohammed Bilal Rehman</w:t>
      </w:r>
    </w:p>
    <w:p w14:paraId="2B6FC392" w14:textId="77777777" w:rsidR="00556FB5" w:rsidRDefault="00556FB5" w:rsidP="00556FB5">
      <w:pPr>
        <w:jc w:val="center"/>
        <w:rPr>
          <w:b/>
          <w:bCs/>
          <w:sz w:val="32"/>
          <w:szCs w:val="28"/>
        </w:rPr>
      </w:pPr>
    </w:p>
    <w:p w14:paraId="36A9B2BC" w14:textId="2F26D10E" w:rsidR="00556FB5" w:rsidRDefault="0078516C" w:rsidP="00556FB5">
      <w:pPr>
        <w:jc w:val="center"/>
        <w:rPr>
          <w:b/>
          <w:bCs/>
          <w:sz w:val="32"/>
          <w:szCs w:val="28"/>
        </w:rPr>
      </w:pPr>
      <w:r>
        <w:rPr>
          <w:b/>
          <w:bCs/>
          <w:sz w:val="32"/>
          <w:szCs w:val="28"/>
        </w:rPr>
        <w:t>2013508</w:t>
      </w:r>
    </w:p>
    <w:p w14:paraId="0EBB2076" w14:textId="77777777" w:rsidR="00556FB5" w:rsidRDefault="00556FB5" w:rsidP="00556FB5">
      <w:pPr>
        <w:jc w:val="center"/>
        <w:rPr>
          <w:b/>
          <w:bCs/>
          <w:sz w:val="32"/>
          <w:szCs w:val="28"/>
        </w:rPr>
      </w:pPr>
    </w:p>
    <w:p w14:paraId="12D95200" w14:textId="77777777" w:rsidR="00556FB5" w:rsidRDefault="00556FB5" w:rsidP="00556FB5">
      <w:pPr>
        <w:jc w:val="center"/>
        <w:rPr>
          <w:b/>
          <w:bCs/>
          <w:sz w:val="32"/>
          <w:szCs w:val="28"/>
        </w:rPr>
      </w:pPr>
    </w:p>
    <w:p w14:paraId="3FC3E89C" w14:textId="77777777" w:rsidR="00556FB5" w:rsidRDefault="00556FB5" w:rsidP="00556FB5">
      <w:pPr>
        <w:jc w:val="center"/>
        <w:rPr>
          <w:b/>
          <w:bCs/>
          <w:sz w:val="32"/>
          <w:szCs w:val="28"/>
        </w:rPr>
      </w:pPr>
    </w:p>
    <w:p w14:paraId="236BE859" w14:textId="77777777" w:rsidR="00556FB5" w:rsidRDefault="00556FB5" w:rsidP="00556FB5">
      <w:pPr>
        <w:jc w:val="center"/>
        <w:rPr>
          <w:b/>
          <w:bCs/>
          <w:sz w:val="32"/>
          <w:szCs w:val="28"/>
        </w:rPr>
      </w:pPr>
    </w:p>
    <w:p w14:paraId="682E07DD" w14:textId="77777777" w:rsidR="00556FB5" w:rsidRDefault="00556FB5" w:rsidP="00556FB5">
      <w:pPr>
        <w:jc w:val="center"/>
        <w:rPr>
          <w:b/>
          <w:bCs/>
          <w:sz w:val="32"/>
          <w:szCs w:val="28"/>
        </w:rPr>
      </w:pPr>
    </w:p>
    <w:p w14:paraId="13369292" w14:textId="7DBD7492" w:rsidR="00556FB5" w:rsidRPr="00556FB5" w:rsidRDefault="00556FB5" w:rsidP="00556FB5">
      <w:pPr>
        <w:jc w:val="center"/>
        <w:rPr>
          <w:b/>
          <w:bCs/>
          <w:sz w:val="32"/>
          <w:szCs w:val="28"/>
        </w:rPr>
      </w:pPr>
      <w:r w:rsidRPr="00556FB5">
        <w:rPr>
          <w:b/>
          <w:bCs/>
          <w:sz w:val="32"/>
          <w:szCs w:val="28"/>
        </w:rPr>
        <w:t>Student Journal (Learning Log)</w:t>
      </w:r>
    </w:p>
    <w:p w14:paraId="1335C79F" w14:textId="144B84A2" w:rsidR="00556FB5" w:rsidRPr="00556FB5" w:rsidRDefault="00556FB5" w:rsidP="00556FB5">
      <w:pPr>
        <w:jc w:val="center"/>
        <w:rPr>
          <w:b/>
          <w:bCs/>
          <w:sz w:val="32"/>
          <w:szCs w:val="28"/>
        </w:rPr>
      </w:pPr>
      <w:r w:rsidRPr="00556FB5">
        <w:rPr>
          <w:b/>
          <w:bCs/>
          <w:sz w:val="32"/>
          <w:szCs w:val="28"/>
        </w:rPr>
        <w:t>Title: Health &amp; Wellbeing – the emerging trend within hotels.</w:t>
      </w:r>
    </w:p>
    <w:p w14:paraId="20012296" w14:textId="77777777" w:rsidR="00556FB5" w:rsidRDefault="00556FB5">
      <w:pPr>
        <w:spacing w:line="276" w:lineRule="auto"/>
        <w:jc w:val="left"/>
      </w:pPr>
      <w:r>
        <w:br w:type="page"/>
      </w:r>
    </w:p>
    <w:p w14:paraId="2A44F42D" w14:textId="48F088D2" w:rsidR="00556FB5" w:rsidRDefault="00556FB5" w:rsidP="00556FB5">
      <w:pPr>
        <w:jc w:val="center"/>
        <w:rPr>
          <w:b/>
          <w:bCs/>
        </w:rPr>
      </w:pPr>
      <w:r w:rsidRPr="00556FB5">
        <w:rPr>
          <w:b/>
          <w:bCs/>
        </w:rPr>
        <w:lastRenderedPageBreak/>
        <w:t>Table of Contents</w:t>
      </w:r>
    </w:p>
    <w:sdt>
      <w:sdtPr>
        <w:rPr>
          <w:rFonts w:ascii="Arial" w:eastAsia="Arial" w:hAnsi="Arial" w:cs="Arial"/>
          <w:color w:val="auto"/>
          <w:sz w:val="24"/>
          <w:szCs w:val="22"/>
          <w:lang w:val="en-GB" w:eastAsia="en-IN"/>
        </w:rPr>
        <w:id w:val="2086643985"/>
        <w:docPartObj>
          <w:docPartGallery w:val="Table of Contents"/>
          <w:docPartUnique/>
        </w:docPartObj>
      </w:sdtPr>
      <w:sdtEndPr>
        <w:rPr>
          <w:b/>
          <w:bCs/>
          <w:noProof/>
        </w:rPr>
      </w:sdtEndPr>
      <w:sdtContent>
        <w:p w14:paraId="01DE949B" w14:textId="0314ABF7" w:rsidR="00556FB5" w:rsidRDefault="00556FB5">
          <w:pPr>
            <w:pStyle w:val="TOCHeading"/>
          </w:pPr>
        </w:p>
        <w:p w14:paraId="0220DDE3" w14:textId="7BB87DE8" w:rsidR="00556FB5" w:rsidRDefault="00556FB5">
          <w:pPr>
            <w:pStyle w:val="TOC1"/>
            <w:tabs>
              <w:tab w:val="right" w:leader="dot" w:pos="9350"/>
            </w:tabs>
            <w:rPr>
              <w:noProof/>
            </w:rPr>
          </w:pPr>
          <w:r>
            <w:fldChar w:fldCharType="begin"/>
          </w:r>
          <w:r>
            <w:instrText xml:space="preserve"> TOC \o "1-3" \h \z \u </w:instrText>
          </w:r>
          <w:r>
            <w:fldChar w:fldCharType="separate"/>
          </w:r>
          <w:hyperlink w:anchor="_Toc118224060" w:history="1">
            <w:r w:rsidRPr="00E271DC">
              <w:rPr>
                <w:rStyle w:val="Hyperlink"/>
                <w:noProof/>
              </w:rPr>
              <w:t>Personal reflection</w:t>
            </w:r>
            <w:r>
              <w:rPr>
                <w:noProof/>
                <w:webHidden/>
              </w:rPr>
              <w:tab/>
            </w:r>
            <w:r>
              <w:rPr>
                <w:noProof/>
                <w:webHidden/>
              </w:rPr>
              <w:fldChar w:fldCharType="begin"/>
            </w:r>
            <w:r>
              <w:rPr>
                <w:noProof/>
                <w:webHidden/>
              </w:rPr>
              <w:instrText xml:space="preserve"> PAGEREF _Toc118224060 \h </w:instrText>
            </w:r>
            <w:r>
              <w:rPr>
                <w:noProof/>
                <w:webHidden/>
              </w:rPr>
            </w:r>
            <w:r>
              <w:rPr>
                <w:noProof/>
                <w:webHidden/>
              </w:rPr>
              <w:fldChar w:fldCharType="separate"/>
            </w:r>
            <w:r>
              <w:rPr>
                <w:noProof/>
                <w:webHidden/>
              </w:rPr>
              <w:t>3</w:t>
            </w:r>
            <w:r>
              <w:rPr>
                <w:noProof/>
                <w:webHidden/>
              </w:rPr>
              <w:fldChar w:fldCharType="end"/>
            </w:r>
          </w:hyperlink>
        </w:p>
        <w:p w14:paraId="41ECEC09" w14:textId="27D0F1F9" w:rsidR="00556FB5" w:rsidRDefault="00000000">
          <w:pPr>
            <w:pStyle w:val="TOC1"/>
            <w:tabs>
              <w:tab w:val="right" w:leader="dot" w:pos="9350"/>
            </w:tabs>
            <w:rPr>
              <w:noProof/>
            </w:rPr>
          </w:pPr>
          <w:hyperlink w:anchor="_Toc118224061" w:history="1">
            <w:r w:rsidR="00556FB5" w:rsidRPr="00E271DC">
              <w:rPr>
                <w:rStyle w:val="Hyperlink"/>
                <w:noProof/>
              </w:rPr>
              <w:t>Applying Theoretical Knowledge and Importance of the Topic</w:t>
            </w:r>
            <w:r w:rsidR="00556FB5">
              <w:rPr>
                <w:noProof/>
                <w:webHidden/>
              </w:rPr>
              <w:tab/>
            </w:r>
            <w:r w:rsidR="00556FB5">
              <w:rPr>
                <w:noProof/>
                <w:webHidden/>
              </w:rPr>
              <w:fldChar w:fldCharType="begin"/>
            </w:r>
            <w:r w:rsidR="00556FB5">
              <w:rPr>
                <w:noProof/>
                <w:webHidden/>
              </w:rPr>
              <w:instrText xml:space="preserve"> PAGEREF _Toc118224061 \h </w:instrText>
            </w:r>
            <w:r w:rsidR="00556FB5">
              <w:rPr>
                <w:noProof/>
                <w:webHidden/>
              </w:rPr>
            </w:r>
            <w:r w:rsidR="00556FB5">
              <w:rPr>
                <w:noProof/>
                <w:webHidden/>
              </w:rPr>
              <w:fldChar w:fldCharType="separate"/>
            </w:r>
            <w:r w:rsidR="00556FB5">
              <w:rPr>
                <w:noProof/>
                <w:webHidden/>
              </w:rPr>
              <w:t>4</w:t>
            </w:r>
            <w:r w:rsidR="00556FB5">
              <w:rPr>
                <w:noProof/>
                <w:webHidden/>
              </w:rPr>
              <w:fldChar w:fldCharType="end"/>
            </w:r>
          </w:hyperlink>
        </w:p>
        <w:p w14:paraId="3927F34F" w14:textId="67505CF3" w:rsidR="00556FB5" w:rsidRDefault="00000000">
          <w:pPr>
            <w:pStyle w:val="TOC1"/>
            <w:tabs>
              <w:tab w:val="right" w:leader="dot" w:pos="9350"/>
            </w:tabs>
            <w:rPr>
              <w:noProof/>
            </w:rPr>
          </w:pPr>
          <w:hyperlink w:anchor="_Toc118224062" w:history="1">
            <w:r w:rsidR="00556FB5" w:rsidRPr="00E271DC">
              <w:rPr>
                <w:rStyle w:val="Hyperlink"/>
                <w:noProof/>
              </w:rPr>
              <w:t>Reference List</w:t>
            </w:r>
            <w:r w:rsidR="00556FB5">
              <w:rPr>
                <w:noProof/>
                <w:webHidden/>
              </w:rPr>
              <w:tab/>
            </w:r>
            <w:r w:rsidR="00556FB5">
              <w:rPr>
                <w:noProof/>
                <w:webHidden/>
              </w:rPr>
              <w:fldChar w:fldCharType="begin"/>
            </w:r>
            <w:r w:rsidR="00556FB5">
              <w:rPr>
                <w:noProof/>
                <w:webHidden/>
              </w:rPr>
              <w:instrText xml:space="preserve"> PAGEREF _Toc118224062 \h </w:instrText>
            </w:r>
            <w:r w:rsidR="00556FB5">
              <w:rPr>
                <w:noProof/>
                <w:webHidden/>
              </w:rPr>
            </w:r>
            <w:r w:rsidR="00556FB5">
              <w:rPr>
                <w:noProof/>
                <w:webHidden/>
              </w:rPr>
              <w:fldChar w:fldCharType="separate"/>
            </w:r>
            <w:r w:rsidR="00556FB5">
              <w:rPr>
                <w:noProof/>
                <w:webHidden/>
              </w:rPr>
              <w:t>5</w:t>
            </w:r>
            <w:r w:rsidR="00556FB5">
              <w:rPr>
                <w:noProof/>
                <w:webHidden/>
              </w:rPr>
              <w:fldChar w:fldCharType="end"/>
            </w:r>
          </w:hyperlink>
        </w:p>
        <w:p w14:paraId="52F7A74B" w14:textId="110ACF97" w:rsidR="00556FB5" w:rsidRDefault="00556FB5">
          <w:r>
            <w:rPr>
              <w:b/>
              <w:bCs/>
              <w:noProof/>
            </w:rPr>
            <w:fldChar w:fldCharType="end"/>
          </w:r>
        </w:p>
      </w:sdtContent>
    </w:sdt>
    <w:p w14:paraId="4EBDAA78" w14:textId="77777777" w:rsidR="00556FB5" w:rsidRPr="00556FB5" w:rsidRDefault="00556FB5" w:rsidP="00556FB5">
      <w:pPr>
        <w:jc w:val="center"/>
        <w:rPr>
          <w:b/>
          <w:bCs/>
        </w:rPr>
      </w:pPr>
    </w:p>
    <w:p w14:paraId="0853DC5A" w14:textId="77777777" w:rsidR="00556FB5" w:rsidRDefault="00556FB5">
      <w:pPr>
        <w:spacing w:line="276" w:lineRule="auto"/>
        <w:jc w:val="left"/>
      </w:pPr>
      <w:r>
        <w:br w:type="page"/>
      </w:r>
    </w:p>
    <w:p w14:paraId="00000001" w14:textId="6698A08B" w:rsidR="002524DF" w:rsidRDefault="00000000" w:rsidP="00556FB5">
      <w:pPr>
        <w:pStyle w:val="Heading1"/>
      </w:pPr>
      <w:bookmarkStart w:id="0" w:name="_Toc118224060"/>
      <w:r>
        <w:lastRenderedPageBreak/>
        <w:t>Personal reflection</w:t>
      </w:r>
      <w:bookmarkEnd w:id="0"/>
      <w:r>
        <w:t xml:space="preserve"> </w:t>
      </w:r>
    </w:p>
    <w:p w14:paraId="00000002" w14:textId="31E8C20F" w:rsidR="002524DF" w:rsidRDefault="00000000">
      <w:pPr>
        <w:rPr>
          <w:szCs w:val="24"/>
        </w:rPr>
      </w:pPr>
      <w:r>
        <w:rPr>
          <w:szCs w:val="24"/>
        </w:rPr>
        <w:t>Health and wellness are emerging trends within the hotel industry, and as such, I believe it is important to provide a space for employees to be able to discuss their experiences with these issues</w:t>
      </w:r>
      <w:r w:rsidR="00435D6B">
        <w:rPr>
          <w:szCs w:val="24"/>
        </w:rPr>
        <w:t xml:space="preserve"> (</w:t>
      </w:r>
      <w:r w:rsidR="00435D6B">
        <w:rPr>
          <w:shd w:val="clear" w:color="auto" w:fill="FFFFFF"/>
        </w:rPr>
        <w:t>Lehto and Lehto, 2019</w:t>
      </w:r>
      <w:r w:rsidR="00435D6B">
        <w:rPr>
          <w:szCs w:val="24"/>
        </w:rPr>
        <w:t>)</w:t>
      </w:r>
      <w:r>
        <w:rPr>
          <w:szCs w:val="24"/>
        </w:rPr>
        <w:t xml:space="preserve">.  I have been working in hotels for over ten years now, and during that time I have seen the </w:t>
      </w:r>
      <w:r w:rsidR="0068653F" w:rsidRPr="0068653F">
        <w:rPr>
          <w:szCs w:val="24"/>
        </w:rPr>
        <w:t>industry's trend of health and wellness grow</w:t>
      </w:r>
      <w:r w:rsidR="00435D6B">
        <w:rPr>
          <w:szCs w:val="24"/>
        </w:rPr>
        <w:t xml:space="preserve"> (</w:t>
      </w:r>
      <w:r w:rsidR="00435D6B">
        <w:rPr>
          <w:shd w:val="clear" w:color="auto" w:fill="FFFFFF"/>
        </w:rPr>
        <w:t>Ampofo, 2020</w:t>
      </w:r>
      <w:r w:rsidR="00435D6B">
        <w:rPr>
          <w:szCs w:val="24"/>
        </w:rPr>
        <w:t>)</w:t>
      </w:r>
      <w:r>
        <w:rPr>
          <w:szCs w:val="24"/>
        </w:rPr>
        <w:t xml:space="preserve">. While there are many challenges to overcome when it comes to providing this type of space, I believe it is an important part of what makes our industry special.  </w:t>
      </w:r>
      <w:r w:rsidR="0068653F">
        <w:rPr>
          <w:szCs w:val="24"/>
        </w:rPr>
        <w:t>We must be</w:t>
      </w:r>
      <w:r>
        <w:rPr>
          <w:szCs w:val="24"/>
        </w:rPr>
        <w:t xml:space="preserve"> able to provide a safe space for all of our employees so that they can feel comfortable sharing their experiences with us. This allows us to make informed decisions about how we can best support our employees' health and well-being needs.</w:t>
      </w:r>
    </w:p>
    <w:p w14:paraId="00000003" w14:textId="226FC4ED" w:rsidR="002524DF" w:rsidRDefault="00000000">
      <w:pPr>
        <w:rPr>
          <w:szCs w:val="24"/>
        </w:rPr>
      </w:pPr>
      <w:r>
        <w:rPr>
          <w:szCs w:val="24"/>
        </w:rPr>
        <w:t>The hotel industry is always evolving, and the trend toward better health and wellness within hotels is no exception</w:t>
      </w:r>
      <w:r w:rsidR="002460C4">
        <w:rPr>
          <w:szCs w:val="24"/>
        </w:rPr>
        <w:t xml:space="preserve"> (</w:t>
      </w:r>
      <w:r w:rsidR="002460C4">
        <w:rPr>
          <w:shd w:val="clear" w:color="auto" w:fill="FFFFFF"/>
        </w:rPr>
        <w:t>Thorne, 2021</w:t>
      </w:r>
      <w:r w:rsidR="002460C4">
        <w:rPr>
          <w:szCs w:val="24"/>
        </w:rPr>
        <w:t>)</w:t>
      </w:r>
      <w:r>
        <w:rPr>
          <w:szCs w:val="24"/>
        </w:rPr>
        <w:t xml:space="preserve">. As a member of the hotel industry, I am constantly learning new ways to improve the lives of our guests. In my experience, it has been a challenge to change our guests' lifestyles in line with their habits outside of the hotel environment. For example, many guests are accustomed to eating </w:t>
      </w:r>
      <w:r w:rsidR="0068653F">
        <w:rPr>
          <w:szCs w:val="24"/>
        </w:rPr>
        <w:t>or ordering takeout food when visiting</w:t>
      </w:r>
      <w:r>
        <w:rPr>
          <w:szCs w:val="24"/>
        </w:rPr>
        <w:t xml:space="preserve"> a hotel. </w:t>
      </w:r>
      <w:r w:rsidR="0068653F">
        <w:rPr>
          <w:szCs w:val="24"/>
        </w:rPr>
        <w:t>To</w:t>
      </w:r>
      <w:r>
        <w:rPr>
          <w:szCs w:val="24"/>
        </w:rPr>
        <w:t xml:space="preserve"> cater to this need, I have had to create new menu options such as fresh fruit platters, which offer alternatives for those who prefer not to eat out during their stay. I believe that it is important for me as well as for my colleagues in this industry to be aware of our impact on our customers' health and well-being</w:t>
      </w:r>
      <w:r w:rsidR="0003331F">
        <w:rPr>
          <w:szCs w:val="24"/>
        </w:rPr>
        <w:t xml:space="preserve"> (</w:t>
      </w:r>
      <w:r w:rsidR="0003331F">
        <w:rPr>
          <w:shd w:val="clear" w:color="auto" w:fill="FFFFFF"/>
        </w:rPr>
        <w:t>Yu et al., 2021</w:t>
      </w:r>
      <w:r w:rsidR="0003331F">
        <w:rPr>
          <w:szCs w:val="24"/>
        </w:rPr>
        <w:t>)</w:t>
      </w:r>
      <w:r>
        <w:rPr>
          <w:szCs w:val="24"/>
        </w:rPr>
        <w:t xml:space="preserve">. This awareness can help us create more positive experiences for our guests by providing them with healthier alternatives than what they are used to at home or elsewhere. </w:t>
      </w:r>
      <w:r w:rsidR="0068653F" w:rsidRPr="0068653F">
        <w:rPr>
          <w:szCs w:val="24"/>
        </w:rPr>
        <w:t xml:space="preserve">Employees' health and well-being </w:t>
      </w:r>
      <w:r w:rsidR="0068653F">
        <w:rPr>
          <w:szCs w:val="24"/>
        </w:rPr>
        <w:t>are</w:t>
      </w:r>
      <w:r w:rsidR="0068653F" w:rsidRPr="0068653F">
        <w:rPr>
          <w:szCs w:val="24"/>
        </w:rPr>
        <w:t xml:space="preserve"> important </w:t>
      </w:r>
      <w:r w:rsidR="0068653F">
        <w:rPr>
          <w:szCs w:val="24"/>
        </w:rPr>
        <w:t>aspects</w:t>
      </w:r>
      <w:r>
        <w:rPr>
          <w:szCs w:val="24"/>
        </w:rPr>
        <w:t xml:space="preserve"> of any company's success</w:t>
      </w:r>
      <w:r w:rsidR="00ED1C0A">
        <w:rPr>
          <w:szCs w:val="24"/>
        </w:rPr>
        <w:t xml:space="preserve"> (</w:t>
      </w:r>
      <w:r w:rsidR="00ED1C0A">
        <w:rPr>
          <w:shd w:val="clear" w:color="auto" w:fill="FFFFFF"/>
        </w:rPr>
        <w:t>Han and Hyun, 2019</w:t>
      </w:r>
      <w:r w:rsidR="00ED1C0A">
        <w:rPr>
          <w:szCs w:val="24"/>
        </w:rPr>
        <w:t>)</w:t>
      </w:r>
      <w:r>
        <w:rPr>
          <w:szCs w:val="24"/>
        </w:rPr>
        <w:t>. It is essential that companies provide a healthy environment for their employees, especially those who are more susceptible to illness because of their age, gender or lifestyle. In my experience working within the hospitality industry, it has been challenging to ensure the health and well-being of our guests. The responsibility lies on the management team to ensure that they are aware of current issues in the industry such as climate change and environmental pollution as well as promoting healthy eating habits amongst staff members.</w:t>
      </w:r>
    </w:p>
    <w:p w14:paraId="00000004" w14:textId="790CAD48" w:rsidR="002524DF" w:rsidRDefault="00000000">
      <w:pPr>
        <w:rPr>
          <w:szCs w:val="24"/>
        </w:rPr>
      </w:pPr>
      <w:r>
        <w:rPr>
          <w:szCs w:val="24"/>
        </w:rPr>
        <w:t xml:space="preserve">As a result, I have developed an understanding of how hotels can improve their services by providing physical exercise facilities which would help reduce stress levels in staff </w:t>
      </w:r>
      <w:r>
        <w:rPr>
          <w:szCs w:val="24"/>
        </w:rPr>
        <w:lastRenderedPageBreak/>
        <w:t>members, therefore, improving their moods which will lead them to make better decisions when dealing with guests or even just helping themselves feel more relaxed during work hours</w:t>
      </w:r>
      <w:r w:rsidR="00F76182">
        <w:rPr>
          <w:szCs w:val="24"/>
        </w:rPr>
        <w:t xml:space="preserve"> (</w:t>
      </w:r>
      <w:r w:rsidR="00F76182">
        <w:rPr>
          <w:shd w:val="clear" w:color="auto" w:fill="FFFFFF"/>
        </w:rPr>
        <w:t>Chi et al., 2021</w:t>
      </w:r>
      <w:r w:rsidR="00F76182">
        <w:rPr>
          <w:szCs w:val="24"/>
        </w:rPr>
        <w:t>)</w:t>
      </w:r>
      <w:r>
        <w:rPr>
          <w:szCs w:val="24"/>
        </w:rPr>
        <w:t>.</w:t>
      </w:r>
    </w:p>
    <w:p w14:paraId="00000005" w14:textId="77777777" w:rsidR="002524DF" w:rsidRDefault="00000000" w:rsidP="0068653F">
      <w:pPr>
        <w:pStyle w:val="Heading1"/>
      </w:pPr>
      <w:bookmarkStart w:id="1" w:name="_Toc118224061"/>
      <w:r>
        <w:t>Applying Theoretical Knowledge and Importance of the Topic</w:t>
      </w:r>
      <w:bookmarkEnd w:id="1"/>
    </w:p>
    <w:p w14:paraId="00000006" w14:textId="402BE2E4" w:rsidR="002524DF" w:rsidRDefault="00000000">
      <w:pPr>
        <w:rPr>
          <w:szCs w:val="24"/>
        </w:rPr>
      </w:pPr>
      <w:r>
        <w:rPr>
          <w:szCs w:val="24"/>
        </w:rPr>
        <w:t xml:space="preserve">Health &amp; Wellbeing is an </w:t>
      </w:r>
      <w:r w:rsidR="00C425BA">
        <w:rPr>
          <w:szCs w:val="24"/>
        </w:rPr>
        <w:t>emerging trends</w:t>
      </w:r>
      <w:r>
        <w:rPr>
          <w:szCs w:val="24"/>
        </w:rPr>
        <w:t xml:space="preserve"> within hotels and other hospitality businesses. It is important for me to understand the health benefits of the work I do, and how </w:t>
      </w:r>
      <w:r w:rsidR="00C425BA">
        <w:rPr>
          <w:szCs w:val="24"/>
        </w:rPr>
        <w:t>the</w:t>
      </w:r>
      <w:r>
        <w:rPr>
          <w:szCs w:val="24"/>
        </w:rPr>
        <w:t xml:space="preserve"> daily activities can help to improve employee health.</w:t>
      </w:r>
    </w:p>
    <w:p w14:paraId="00000007" w14:textId="77777777" w:rsidR="002524DF" w:rsidRDefault="00000000">
      <w:pPr>
        <w:rPr>
          <w:szCs w:val="24"/>
        </w:rPr>
      </w:pPr>
      <w:r>
        <w:rPr>
          <w:szCs w:val="24"/>
        </w:rPr>
        <w:t>When I am working in the hotel industry, there are many ways that I can be involved with Health &amp; well-being. For example, I can:</w:t>
      </w:r>
    </w:p>
    <w:p w14:paraId="00000008" w14:textId="35F23018" w:rsidR="002524DF" w:rsidRDefault="00000000">
      <w:pPr>
        <w:numPr>
          <w:ilvl w:val="0"/>
          <w:numId w:val="1"/>
        </w:numPr>
        <w:rPr>
          <w:szCs w:val="24"/>
        </w:rPr>
      </w:pPr>
      <w:r>
        <w:rPr>
          <w:szCs w:val="24"/>
        </w:rPr>
        <w:t>Participate in activities aimed at improving employee fitness levels, including fitness classes and group walks around the hotel grounds</w:t>
      </w:r>
      <w:r w:rsidR="00BB417D">
        <w:rPr>
          <w:szCs w:val="24"/>
        </w:rPr>
        <w:t xml:space="preserve"> (</w:t>
      </w:r>
      <w:r w:rsidR="00BB417D">
        <w:rPr>
          <w:shd w:val="clear" w:color="auto" w:fill="FFFFFF"/>
        </w:rPr>
        <w:t>Sipilä et al., 2018</w:t>
      </w:r>
      <w:r w:rsidR="00BB417D">
        <w:rPr>
          <w:szCs w:val="24"/>
        </w:rPr>
        <w:t>).</w:t>
      </w:r>
    </w:p>
    <w:p w14:paraId="00000009" w14:textId="7667FDE0" w:rsidR="002524DF" w:rsidRDefault="00000000">
      <w:pPr>
        <w:numPr>
          <w:ilvl w:val="0"/>
          <w:numId w:val="1"/>
        </w:numPr>
        <w:rPr>
          <w:szCs w:val="24"/>
        </w:rPr>
      </w:pPr>
      <w:r>
        <w:rPr>
          <w:szCs w:val="24"/>
        </w:rPr>
        <w:t xml:space="preserve">Encourage </w:t>
      </w:r>
      <w:r w:rsidR="00C425BA">
        <w:rPr>
          <w:szCs w:val="24"/>
        </w:rPr>
        <w:t>the</w:t>
      </w:r>
      <w:r>
        <w:rPr>
          <w:szCs w:val="24"/>
        </w:rPr>
        <w:t xml:space="preserve"> team members to make healthy choices during their lunch breaks, such as eating fruit or having a protein-rich snack instead of a sandwich</w:t>
      </w:r>
    </w:p>
    <w:p w14:paraId="0000000A" w14:textId="0BD0AC53" w:rsidR="002524DF" w:rsidRDefault="00000000">
      <w:pPr>
        <w:numPr>
          <w:ilvl w:val="0"/>
          <w:numId w:val="1"/>
        </w:numPr>
        <w:rPr>
          <w:szCs w:val="24"/>
        </w:rPr>
      </w:pPr>
      <w:r>
        <w:rPr>
          <w:szCs w:val="24"/>
        </w:rPr>
        <w:t>Promote healthy eating habits among</w:t>
      </w:r>
      <w:r w:rsidR="00C425BA">
        <w:rPr>
          <w:szCs w:val="24"/>
        </w:rPr>
        <w:t xml:space="preserve"> </w:t>
      </w:r>
      <w:r>
        <w:rPr>
          <w:szCs w:val="24"/>
        </w:rPr>
        <w:t>colleagues by offering healthy meal options at team meetings</w:t>
      </w:r>
      <w:r w:rsidR="00B4141A">
        <w:rPr>
          <w:szCs w:val="24"/>
        </w:rPr>
        <w:t xml:space="preserve"> (</w:t>
      </w:r>
      <w:r w:rsidR="00B4141A">
        <w:rPr>
          <w:shd w:val="clear" w:color="auto" w:fill="FFFFFF"/>
        </w:rPr>
        <w:t>Neufeld et al., 2021</w:t>
      </w:r>
      <w:r w:rsidR="00B4141A">
        <w:rPr>
          <w:szCs w:val="24"/>
        </w:rPr>
        <w:t>).</w:t>
      </w:r>
    </w:p>
    <w:p w14:paraId="0000000B" w14:textId="4F4B98C3" w:rsidR="002524DF" w:rsidRDefault="00000000">
      <w:pPr>
        <w:rPr>
          <w:szCs w:val="24"/>
        </w:rPr>
      </w:pPr>
      <w:r>
        <w:rPr>
          <w:szCs w:val="24"/>
        </w:rPr>
        <w:t>I would like to apply theoretical knowledge of Health &amp; well-being whilst working in the hotel industry</w:t>
      </w:r>
      <w:r w:rsidR="00A86AED">
        <w:rPr>
          <w:szCs w:val="24"/>
        </w:rPr>
        <w:t xml:space="preserve"> (</w:t>
      </w:r>
      <w:r w:rsidR="00A86AED" w:rsidRPr="00A86AED">
        <w:rPr>
          <w:lang w:val="en-IN"/>
        </w:rPr>
        <w:t>Hayat Bhatti</w:t>
      </w:r>
      <w:r w:rsidR="00A86AED">
        <w:rPr>
          <w:lang w:val="en-IN"/>
        </w:rPr>
        <w:t xml:space="preserve"> et al., 2020</w:t>
      </w:r>
      <w:r w:rsidR="00A86AED">
        <w:rPr>
          <w:szCs w:val="24"/>
        </w:rPr>
        <w:t>)</w:t>
      </w:r>
      <w:r>
        <w:rPr>
          <w:szCs w:val="24"/>
        </w:rPr>
        <w:t xml:space="preserve">. I will be able to use this </w:t>
      </w:r>
      <w:r w:rsidR="00F30746">
        <w:rPr>
          <w:szCs w:val="24"/>
        </w:rPr>
        <w:t>information</w:t>
      </w:r>
      <w:r>
        <w:rPr>
          <w:szCs w:val="24"/>
        </w:rPr>
        <w:t xml:space="preserve"> to </w:t>
      </w:r>
      <w:r w:rsidR="00F30746">
        <w:rPr>
          <w:szCs w:val="24"/>
        </w:rPr>
        <w:t>enhance</w:t>
      </w:r>
      <w:r>
        <w:rPr>
          <w:szCs w:val="24"/>
        </w:rPr>
        <w:t xml:space="preserve"> my </w:t>
      </w:r>
      <w:r w:rsidR="00F30746">
        <w:rPr>
          <w:szCs w:val="24"/>
        </w:rPr>
        <w:t>activities</w:t>
      </w:r>
      <w:r>
        <w:rPr>
          <w:szCs w:val="24"/>
        </w:rPr>
        <w:t xml:space="preserve"> and create a healthier team environment. This is because I am aware of the importance of physical health and well-being as well as mental health, both for myself and my colleagues.</w:t>
      </w:r>
    </w:p>
    <w:p w14:paraId="0000000C" w14:textId="605246F5" w:rsidR="002524DF" w:rsidRDefault="00000000">
      <w:pPr>
        <w:rPr>
          <w:szCs w:val="24"/>
        </w:rPr>
      </w:pPr>
      <w:r>
        <w:rPr>
          <w:szCs w:val="24"/>
        </w:rPr>
        <w:t>I have a keen interest in Health &amp; Well-Being due to personal experiences which have shaped my understanding of what it means to be healthy and how we can improve our overall health</w:t>
      </w:r>
      <w:r w:rsidR="006F445F">
        <w:rPr>
          <w:szCs w:val="24"/>
        </w:rPr>
        <w:t xml:space="preserve"> (</w:t>
      </w:r>
      <w:r w:rsidR="006F445F">
        <w:rPr>
          <w:shd w:val="clear" w:color="auto" w:fill="FFFFFF"/>
        </w:rPr>
        <w:t>Hinchliffe et al., 2018</w:t>
      </w:r>
      <w:r w:rsidR="006F445F">
        <w:rPr>
          <w:szCs w:val="24"/>
        </w:rPr>
        <w:t>)</w:t>
      </w:r>
      <w:r>
        <w:rPr>
          <w:szCs w:val="24"/>
        </w:rPr>
        <w:t xml:space="preserve">. I have worked with numerous </w:t>
      </w:r>
      <w:r w:rsidRPr="00C425BA">
        <w:rPr>
          <w:szCs w:val="24"/>
        </w:rPr>
        <w:t>organisations</w:t>
      </w:r>
      <w:r>
        <w:rPr>
          <w:szCs w:val="24"/>
        </w:rPr>
        <w:t xml:space="preserve"> such as the NHS, Oxfam and many others who are all focused on this area of work.</w:t>
      </w:r>
    </w:p>
    <w:p w14:paraId="0000000D" w14:textId="37C8905F" w:rsidR="0068653F" w:rsidRDefault="00000000">
      <w:pPr>
        <w:rPr>
          <w:szCs w:val="24"/>
        </w:rPr>
      </w:pPr>
      <w:r>
        <w:rPr>
          <w:szCs w:val="24"/>
        </w:rPr>
        <w:t>I believe that learning about Health &amp; Well-being will help me develop new skills which will assist me in my role while also providing opportunities for personal development.</w:t>
      </w:r>
    </w:p>
    <w:p w14:paraId="24576647" w14:textId="77777777" w:rsidR="0068653F" w:rsidRDefault="0068653F">
      <w:pPr>
        <w:rPr>
          <w:szCs w:val="24"/>
        </w:rPr>
      </w:pPr>
      <w:r>
        <w:rPr>
          <w:szCs w:val="24"/>
        </w:rPr>
        <w:br w:type="page"/>
      </w:r>
    </w:p>
    <w:p w14:paraId="00000010" w14:textId="1BB8B865" w:rsidR="002524DF" w:rsidRDefault="0068653F" w:rsidP="00435D6B">
      <w:pPr>
        <w:pStyle w:val="Heading1"/>
      </w:pPr>
      <w:bookmarkStart w:id="2" w:name="_Toc118224062"/>
      <w:r>
        <w:lastRenderedPageBreak/>
        <w:t>Reference List</w:t>
      </w:r>
      <w:bookmarkEnd w:id="2"/>
    </w:p>
    <w:p w14:paraId="2B858903" w14:textId="0D839F96" w:rsidR="00435D6B" w:rsidRDefault="00435D6B" w:rsidP="00435D6B">
      <w:pPr>
        <w:rPr>
          <w:shd w:val="clear" w:color="auto" w:fill="FFFFFF"/>
        </w:rPr>
      </w:pPr>
      <w:r>
        <w:rPr>
          <w:shd w:val="clear" w:color="auto" w:fill="FFFFFF"/>
        </w:rPr>
        <w:t>Lehto, X.Y. and Lehto, M.R., 2019. Vacation as a public health resource: Toward a wellness-centered tourism design approach. </w:t>
      </w:r>
      <w:r>
        <w:rPr>
          <w:i/>
          <w:iCs/>
          <w:shd w:val="clear" w:color="auto" w:fill="FFFFFF"/>
        </w:rPr>
        <w:t>Journal of Hospitality &amp; Tourism Research</w:t>
      </w:r>
      <w:r>
        <w:rPr>
          <w:shd w:val="clear" w:color="auto" w:fill="FFFFFF"/>
        </w:rPr>
        <w:t>, </w:t>
      </w:r>
      <w:r>
        <w:rPr>
          <w:i/>
          <w:iCs/>
          <w:shd w:val="clear" w:color="auto" w:fill="FFFFFF"/>
        </w:rPr>
        <w:t>43</w:t>
      </w:r>
      <w:r>
        <w:rPr>
          <w:shd w:val="clear" w:color="auto" w:fill="FFFFFF"/>
        </w:rPr>
        <w:t>(7), pp.935-960.</w:t>
      </w:r>
    </w:p>
    <w:p w14:paraId="0D8DF7B7" w14:textId="3481A67F" w:rsidR="00435D6B" w:rsidRDefault="00435D6B" w:rsidP="00435D6B">
      <w:pPr>
        <w:rPr>
          <w:shd w:val="clear" w:color="auto" w:fill="FFFFFF"/>
        </w:rPr>
      </w:pPr>
      <w:r>
        <w:rPr>
          <w:shd w:val="clear" w:color="auto" w:fill="FFFFFF"/>
        </w:rPr>
        <w:t>Ampofo, J.A., 2020. Contributions of The hospitality industry (Hotels) in the development of Wa municipality in Ghana. </w:t>
      </w:r>
      <w:r>
        <w:rPr>
          <w:i/>
          <w:iCs/>
          <w:shd w:val="clear" w:color="auto" w:fill="FFFFFF"/>
        </w:rPr>
        <w:t>International Journal of Advanced Economics</w:t>
      </w:r>
      <w:r>
        <w:rPr>
          <w:shd w:val="clear" w:color="auto" w:fill="FFFFFF"/>
        </w:rPr>
        <w:t>, </w:t>
      </w:r>
      <w:r>
        <w:rPr>
          <w:i/>
          <w:iCs/>
          <w:shd w:val="clear" w:color="auto" w:fill="FFFFFF"/>
        </w:rPr>
        <w:t>2</w:t>
      </w:r>
      <w:r>
        <w:rPr>
          <w:shd w:val="clear" w:color="auto" w:fill="FFFFFF"/>
        </w:rPr>
        <w:t>(2), pp.21-38.</w:t>
      </w:r>
    </w:p>
    <w:p w14:paraId="6CDD2496" w14:textId="42F4AA2B" w:rsidR="002460C4" w:rsidRDefault="002460C4" w:rsidP="002460C4">
      <w:pPr>
        <w:rPr>
          <w:shd w:val="clear" w:color="auto" w:fill="FFFFFF"/>
        </w:rPr>
      </w:pPr>
      <w:r>
        <w:rPr>
          <w:shd w:val="clear" w:color="auto" w:fill="FFFFFF"/>
        </w:rPr>
        <w:t>Thorne, S., 2021. Are spas and wellness still considered luxurious in today’s world</w:t>
      </w:r>
      <w:r w:rsidR="00C425BA">
        <w:rPr>
          <w:shd w:val="clear" w:color="auto" w:fill="FFFFFF"/>
        </w:rPr>
        <w:t>?</w:t>
      </w:r>
      <w:r>
        <w:rPr>
          <w:shd w:val="clear" w:color="auto" w:fill="FFFFFF"/>
        </w:rPr>
        <w:t> </w:t>
      </w:r>
      <w:r>
        <w:rPr>
          <w:i/>
          <w:iCs/>
          <w:shd w:val="clear" w:color="auto" w:fill="FFFFFF"/>
        </w:rPr>
        <w:t>Research in Hospitality Management</w:t>
      </w:r>
      <w:r>
        <w:rPr>
          <w:shd w:val="clear" w:color="auto" w:fill="FFFFFF"/>
        </w:rPr>
        <w:t>, </w:t>
      </w:r>
      <w:r>
        <w:rPr>
          <w:i/>
          <w:iCs/>
          <w:shd w:val="clear" w:color="auto" w:fill="FFFFFF"/>
        </w:rPr>
        <w:t>11</w:t>
      </w:r>
      <w:r>
        <w:rPr>
          <w:shd w:val="clear" w:color="auto" w:fill="FFFFFF"/>
        </w:rPr>
        <w:t>(1), pp.9-14.</w:t>
      </w:r>
    </w:p>
    <w:p w14:paraId="7BE7BEEA" w14:textId="7029B9FA" w:rsidR="0003331F" w:rsidRDefault="0003331F" w:rsidP="0003331F">
      <w:pPr>
        <w:rPr>
          <w:shd w:val="clear" w:color="auto" w:fill="FFFFFF"/>
        </w:rPr>
      </w:pPr>
      <w:r>
        <w:rPr>
          <w:shd w:val="clear" w:color="auto" w:fill="FFFFFF"/>
        </w:rPr>
        <w:t xml:space="preserve">Yu, J., Park, J. and Hyun, S.S., 2021. Impacts of the COVID-19 pandemic on employees’ work stress, well-being, mental health, organizational citizenship </w:t>
      </w:r>
      <w:r w:rsidR="00C425BA">
        <w:rPr>
          <w:shd w:val="clear" w:color="auto" w:fill="FFFFFF"/>
        </w:rPr>
        <w:t>behaviour</w:t>
      </w:r>
      <w:r>
        <w:rPr>
          <w:shd w:val="clear" w:color="auto" w:fill="FFFFFF"/>
        </w:rPr>
        <w:t>, and employee-customer identification. </w:t>
      </w:r>
      <w:r>
        <w:rPr>
          <w:i/>
          <w:iCs/>
          <w:shd w:val="clear" w:color="auto" w:fill="FFFFFF"/>
        </w:rPr>
        <w:t>Journal of Hospitality Marketing &amp; Management</w:t>
      </w:r>
      <w:r>
        <w:rPr>
          <w:shd w:val="clear" w:color="auto" w:fill="FFFFFF"/>
        </w:rPr>
        <w:t>, </w:t>
      </w:r>
      <w:r>
        <w:rPr>
          <w:i/>
          <w:iCs/>
          <w:shd w:val="clear" w:color="auto" w:fill="FFFFFF"/>
        </w:rPr>
        <w:t>30</w:t>
      </w:r>
      <w:r>
        <w:rPr>
          <w:shd w:val="clear" w:color="auto" w:fill="FFFFFF"/>
        </w:rPr>
        <w:t>(5), pp.529-548.</w:t>
      </w:r>
    </w:p>
    <w:p w14:paraId="3FC77971" w14:textId="1FEED4D0" w:rsidR="00F76182" w:rsidRDefault="00F76182" w:rsidP="00F76182">
      <w:pPr>
        <w:rPr>
          <w:shd w:val="clear" w:color="auto" w:fill="FFFFFF"/>
        </w:rPr>
      </w:pPr>
      <w:r>
        <w:rPr>
          <w:shd w:val="clear" w:color="auto" w:fill="FFFFFF"/>
        </w:rPr>
        <w:t>Chi, C.G.Q., Chi, O.H. and Ouyang, Z., 2020. Wellness hotel: Conceptualization, scale development, and validation. </w:t>
      </w:r>
      <w:r>
        <w:rPr>
          <w:i/>
          <w:iCs/>
          <w:shd w:val="clear" w:color="auto" w:fill="FFFFFF"/>
        </w:rPr>
        <w:t>International Journal of Hospitality Management</w:t>
      </w:r>
      <w:r>
        <w:rPr>
          <w:shd w:val="clear" w:color="auto" w:fill="FFFFFF"/>
        </w:rPr>
        <w:t>, </w:t>
      </w:r>
      <w:r>
        <w:rPr>
          <w:i/>
          <w:iCs/>
          <w:shd w:val="clear" w:color="auto" w:fill="FFFFFF"/>
        </w:rPr>
        <w:t>89</w:t>
      </w:r>
      <w:r>
        <w:rPr>
          <w:shd w:val="clear" w:color="auto" w:fill="FFFFFF"/>
        </w:rPr>
        <w:t>, p.102404.</w:t>
      </w:r>
    </w:p>
    <w:p w14:paraId="2866FF5D" w14:textId="0DD896F2" w:rsidR="00BB417D" w:rsidRDefault="00BB417D" w:rsidP="00BB417D">
      <w:pPr>
        <w:rPr>
          <w:shd w:val="clear" w:color="auto" w:fill="FFFFFF"/>
        </w:rPr>
      </w:pPr>
      <w:r>
        <w:rPr>
          <w:shd w:val="clear" w:color="auto" w:fill="FFFFFF"/>
        </w:rPr>
        <w:t>Sipilä, S., Tirkkonen, A., Hänninen, T., Laukkanen, P., Alen, M., Fielding, R.A., Kivipelto, M., Kokko, K., Kulmala, J., Rantanen, T. and Sihvonen, S.E., 2018. Promoting safe walking among older people: the effects of a physical and cognitive training intervention vs. physical training alone on mobility and falls among older community-dwelling men and women (the PASSWORD study): design and methods of a randomized controlled trial. </w:t>
      </w:r>
      <w:r>
        <w:rPr>
          <w:i/>
          <w:iCs/>
          <w:shd w:val="clear" w:color="auto" w:fill="FFFFFF"/>
        </w:rPr>
        <w:t>BMC geriatrics</w:t>
      </w:r>
      <w:r>
        <w:rPr>
          <w:shd w:val="clear" w:color="auto" w:fill="FFFFFF"/>
        </w:rPr>
        <w:t>, </w:t>
      </w:r>
      <w:r>
        <w:rPr>
          <w:i/>
          <w:iCs/>
          <w:shd w:val="clear" w:color="auto" w:fill="FFFFFF"/>
        </w:rPr>
        <w:t>18</w:t>
      </w:r>
      <w:r>
        <w:rPr>
          <w:shd w:val="clear" w:color="auto" w:fill="FFFFFF"/>
        </w:rPr>
        <w:t>(1), pp.1-12.</w:t>
      </w:r>
    </w:p>
    <w:p w14:paraId="4923771E" w14:textId="78B2E75C" w:rsidR="00A86AED" w:rsidRDefault="00A86AED" w:rsidP="00A86AED">
      <w:pPr>
        <w:rPr>
          <w:lang w:val="en-IN"/>
        </w:rPr>
      </w:pPr>
      <w:r w:rsidRPr="00A86AED">
        <w:rPr>
          <w:lang w:val="en-IN"/>
        </w:rPr>
        <w:t>Hayat Bhatti, M., Akram, U., Hasnat Bhatti, M., Rasool, H. and Su, X., 2020. Unraveling the effects of ethical leadership on knowledge sharing: The mediating roles of subjective well-being and social media in the hotel industry. </w:t>
      </w:r>
      <w:r w:rsidRPr="00A86AED">
        <w:rPr>
          <w:i/>
          <w:iCs/>
          <w:lang w:val="en-IN"/>
        </w:rPr>
        <w:t>Sustainability</w:t>
      </w:r>
      <w:r w:rsidRPr="00A86AED">
        <w:rPr>
          <w:lang w:val="en-IN"/>
        </w:rPr>
        <w:t>, </w:t>
      </w:r>
      <w:r w:rsidRPr="00A86AED">
        <w:rPr>
          <w:i/>
          <w:iCs/>
          <w:lang w:val="en-IN"/>
        </w:rPr>
        <w:t>12</w:t>
      </w:r>
      <w:r w:rsidRPr="00A86AED">
        <w:rPr>
          <w:lang w:val="en-IN"/>
        </w:rPr>
        <w:t>(20), p.8333.</w:t>
      </w:r>
    </w:p>
    <w:p w14:paraId="0262B11B" w14:textId="449F1178" w:rsidR="006F445F" w:rsidRDefault="006F445F" w:rsidP="006F445F">
      <w:pPr>
        <w:rPr>
          <w:shd w:val="clear" w:color="auto" w:fill="FFFFFF"/>
        </w:rPr>
      </w:pPr>
      <w:r>
        <w:rPr>
          <w:shd w:val="clear" w:color="auto" w:fill="FFFFFF"/>
        </w:rPr>
        <w:t>Hinchliffe, S., Jackson, M.A., Wyatt, K., Barlow, A.E., Barreto, M., Clare, L., Depledge, M.H., Durie, R., Fleming, L.E., Groom, N. and Morrissey, K., 2018. Healthy publics: enabling cultures and environments for health. </w:t>
      </w:r>
      <w:r>
        <w:rPr>
          <w:i/>
          <w:iCs/>
          <w:shd w:val="clear" w:color="auto" w:fill="FFFFFF"/>
        </w:rPr>
        <w:t>Palgrave communications</w:t>
      </w:r>
      <w:r>
        <w:rPr>
          <w:shd w:val="clear" w:color="auto" w:fill="FFFFFF"/>
        </w:rPr>
        <w:t>, </w:t>
      </w:r>
      <w:r>
        <w:rPr>
          <w:i/>
          <w:iCs/>
          <w:shd w:val="clear" w:color="auto" w:fill="FFFFFF"/>
        </w:rPr>
        <w:t>4</w:t>
      </w:r>
      <w:r>
        <w:rPr>
          <w:shd w:val="clear" w:color="auto" w:fill="FFFFFF"/>
        </w:rPr>
        <w:t>(1), pp.1-10.</w:t>
      </w:r>
    </w:p>
    <w:p w14:paraId="256E01C3" w14:textId="0B96F446" w:rsidR="00B4141A" w:rsidRDefault="00B4141A" w:rsidP="00B4141A">
      <w:pPr>
        <w:rPr>
          <w:shd w:val="clear" w:color="auto" w:fill="FFFFFF"/>
        </w:rPr>
      </w:pPr>
      <w:r>
        <w:rPr>
          <w:shd w:val="clear" w:color="auto" w:fill="FFFFFF"/>
        </w:rPr>
        <w:t>Neufeld, L.M., Andrade, E.B., Suleiman, A.B., Barker, M., Beal, T., Blum, L.S., Demmler, K.M., Dogra, S., Hardy-Johnson, P., Lahiri, A. and Larson, N., 2021. Food choice in transition: adolescent autonomy, agency, and the food environment. </w:t>
      </w:r>
      <w:r>
        <w:rPr>
          <w:i/>
          <w:iCs/>
          <w:shd w:val="clear" w:color="auto" w:fill="FFFFFF"/>
        </w:rPr>
        <w:t>The lancet</w:t>
      </w:r>
      <w:r>
        <w:rPr>
          <w:shd w:val="clear" w:color="auto" w:fill="FFFFFF"/>
        </w:rPr>
        <w:t>.</w:t>
      </w:r>
    </w:p>
    <w:p w14:paraId="3925DCB3" w14:textId="7DC3B32B" w:rsidR="00ED1C0A" w:rsidRPr="00435D6B" w:rsidRDefault="00ED1C0A" w:rsidP="00ED1C0A">
      <w:pPr>
        <w:rPr>
          <w:b/>
          <w:bCs/>
        </w:rPr>
      </w:pPr>
      <w:r>
        <w:rPr>
          <w:shd w:val="clear" w:color="auto" w:fill="FFFFFF"/>
        </w:rPr>
        <w:lastRenderedPageBreak/>
        <w:t>Han, H. and Hyun, S.S., 2019. Green indoor and outdoor environment as nature</w:t>
      </w:r>
      <w:r>
        <w:rPr>
          <w:rFonts w:ascii="Cambria Math" w:hAnsi="Cambria Math" w:cs="Cambria Math"/>
          <w:shd w:val="clear" w:color="auto" w:fill="FFFFFF"/>
        </w:rPr>
        <w:t>‐</w:t>
      </w:r>
      <w:r>
        <w:rPr>
          <w:shd w:val="clear" w:color="auto" w:fill="FFFFFF"/>
        </w:rPr>
        <w:t>based solution and its role in increasing customer/employee mental health, well</w:t>
      </w:r>
      <w:r>
        <w:rPr>
          <w:rFonts w:ascii="Cambria Math" w:hAnsi="Cambria Math" w:cs="Cambria Math"/>
          <w:shd w:val="clear" w:color="auto" w:fill="FFFFFF"/>
        </w:rPr>
        <w:t>‐</w:t>
      </w:r>
      <w:r>
        <w:rPr>
          <w:shd w:val="clear" w:color="auto" w:fill="FFFFFF"/>
        </w:rPr>
        <w:t>being, and loyalty. </w:t>
      </w:r>
      <w:r>
        <w:rPr>
          <w:i/>
          <w:iCs/>
          <w:shd w:val="clear" w:color="auto" w:fill="FFFFFF"/>
        </w:rPr>
        <w:t>Business strategy and the environment</w:t>
      </w:r>
      <w:r>
        <w:rPr>
          <w:shd w:val="clear" w:color="auto" w:fill="FFFFFF"/>
        </w:rPr>
        <w:t>, </w:t>
      </w:r>
      <w:r>
        <w:rPr>
          <w:i/>
          <w:iCs/>
          <w:shd w:val="clear" w:color="auto" w:fill="FFFFFF"/>
        </w:rPr>
        <w:t>28</w:t>
      </w:r>
      <w:r>
        <w:rPr>
          <w:shd w:val="clear" w:color="auto" w:fill="FFFFFF"/>
        </w:rPr>
        <w:t>(4), pp.629-641.</w:t>
      </w:r>
    </w:p>
    <w:sectPr w:rsidR="00ED1C0A" w:rsidRPr="00435D6B" w:rsidSect="00142E5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B7148" w14:textId="77777777" w:rsidR="00FD2D75" w:rsidRDefault="00FD2D75" w:rsidP="00142E56">
      <w:pPr>
        <w:spacing w:line="240" w:lineRule="auto"/>
      </w:pPr>
      <w:r>
        <w:separator/>
      </w:r>
    </w:p>
  </w:endnote>
  <w:endnote w:type="continuationSeparator" w:id="0">
    <w:p w14:paraId="658893C8" w14:textId="77777777" w:rsidR="00FD2D75" w:rsidRDefault="00FD2D75" w:rsidP="00142E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47813" w14:textId="77777777" w:rsidR="00142E56" w:rsidRDefault="00142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239911019"/>
      <w:docPartObj>
        <w:docPartGallery w:val="Page Numbers (Bottom of Page)"/>
        <w:docPartUnique/>
      </w:docPartObj>
    </w:sdtPr>
    <w:sdtContent>
      <w:sdt>
        <w:sdtPr>
          <w:rPr>
            <w:sz w:val="22"/>
          </w:rPr>
          <w:id w:val="-1769616900"/>
          <w:docPartObj>
            <w:docPartGallery w:val="Page Numbers (Top of Page)"/>
            <w:docPartUnique/>
          </w:docPartObj>
        </w:sdtPr>
        <w:sdtContent>
          <w:p w14:paraId="2DD37275" w14:textId="25FAE371" w:rsidR="00142E56" w:rsidRPr="00142E56" w:rsidRDefault="00142E56">
            <w:pPr>
              <w:pStyle w:val="Footer"/>
              <w:jc w:val="right"/>
              <w:rPr>
                <w:sz w:val="22"/>
              </w:rPr>
            </w:pPr>
            <w:r w:rsidRPr="00142E56">
              <w:rPr>
                <w:sz w:val="22"/>
              </w:rPr>
              <w:t xml:space="preserve">Page </w:t>
            </w:r>
            <w:r w:rsidRPr="00142E56">
              <w:rPr>
                <w:b/>
                <w:bCs/>
                <w:sz w:val="22"/>
              </w:rPr>
              <w:fldChar w:fldCharType="begin"/>
            </w:r>
            <w:r w:rsidRPr="00142E56">
              <w:rPr>
                <w:b/>
                <w:bCs/>
                <w:sz w:val="22"/>
              </w:rPr>
              <w:instrText xml:space="preserve"> PAGE </w:instrText>
            </w:r>
            <w:r w:rsidRPr="00142E56">
              <w:rPr>
                <w:b/>
                <w:bCs/>
                <w:sz w:val="22"/>
              </w:rPr>
              <w:fldChar w:fldCharType="separate"/>
            </w:r>
            <w:r w:rsidRPr="00142E56">
              <w:rPr>
                <w:b/>
                <w:bCs/>
                <w:noProof/>
                <w:sz w:val="22"/>
              </w:rPr>
              <w:t>2</w:t>
            </w:r>
            <w:r w:rsidRPr="00142E56">
              <w:rPr>
                <w:b/>
                <w:bCs/>
                <w:sz w:val="22"/>
              </w:rPr>
              <w:fldChar w:fldCharType="end"/>
            </w:r>
            <w:r w:rsidRPr="00142E56">
              <w:rPr>
                <w:sz w:val="22"/>
              </w:rPr>
              <w:t xml:space="preserve"> of </w:t>
            </w:r>
            <w:r w:rsidRPr="00142E56">
              <w:rPr>
                <w:b/>
                <w:bCs/>
                <w:sz w:val="22"/>
              </w:rPr>
              <w:fldChar w:fldCharType="begin"/>
            </w:r>
            <w:r w:rsidRPr="00142E56">
              <w:rPr>
                <w:b/>
                <w:bCs/>
                <w:sz w:val="22"/>
              </w:rPr>
              <w:instrText xml:space="preserve"> NUMPAGES  </w:instrText>
            </w:r>
            <w:r w:rsidRPr="00142E56">
              <w:rPr>
                <w:b/>
                <w:bCs/>
                <w:sz w:val="22"/>
              </w:rPr>
              <w:fldChar w:fldCharType="separate"/>
            </w:r>
            <w:r w:rsidRPr="00142E56">
              <w:rPr>
                <w:b/>
                <w:bCs/>
                <w:noProof/>
                <w:sz w:val="22"/>
              </w:rPr>
              <w:t>2</w:t>
            </w:r>
            <w:r w:rsidRPr="00142E56">
              <w:rPr>
                <w:b/>
                <w:bCs/>
                <w:sz w:val="22"/>
              </w:rPr>
              <w:fldChar w:fldCharType="end"/>
            </w:r>
          </w:p>
        </w:sdtContent>
      </w:sdt>
    </w:sdtContent>
  </w:sdt>
  <w:p w14:paraId="76A03C45" w14:textId="77777777" w:rsidR="00142E56" w:rsidRDefault="00142E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BFE4" w14:textId="77777777" w:rsidR="00142E56" w:rsidRDefault="00142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D3069" w14:textId="77777777" w:rsidR="00FD2D75" w:rsidRDefault="00FD2D75" w:rsidP="00142E56">
      <w:pPr>
        <w:spacing w:line="240" w:lineRule="auto"/>
      </w:pPr>
      <w:r>
        <w:separator/>
      </w:r>
    </w:p>
  </w:footnote>
  <w:footnote w:type="continuationSeparator" w:id="0">
    <w:p w14:paraId="2CB4D2E9" w14:textId="77777777" w:rsidR="00FD2D75" w:rsidRDefault="00FD2D75" w:rsidP="00142E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16243" w14:textId="77777777" w:rsidR="00142E56" w:rsidRDefault="00142E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10359" w14:textId="77777777" w:rsidR="00142E56" w:rsidRDefault="00142E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EB11" w14:textId="77777777" w:rsidR="00142E56" w:rsidRDefault="00142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8686B"/>
    <w:multiLevelType w:val="multilevel"/>
    <w:tmpl w:val="2CDA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4712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4DF"/>
    <w:rsid w:val="0003331F"/>
    <w:rsid w:val="00142E56"/>
    <w:rsid w:val="002460C4"/>
    <w:rsid w:val="002524DF"/>
    <w:rsid w:val="00435D6B"/>
    <w:rsid w:val="00556FB5"/>
    <w:rsid w:val="0068653F"/>
    <w:rsid w:val="006A2962"/>
    <w:rsid w:val="006F445F"/>
    <w:rsid w:val="0078516C"/>
    <w:rsid w:val="00A86AED"/>
    <w:rsid w:val="00B4141A"/>
    <w:rsid w:val="00BB417D"/>
    <w:rsid w:val="00C425BA"/>
    <w:rsid w:val="00CE3616"/>
    <w:rsid w:val="00DB3E43"/>
    <w:rsid w:val="00E71BAE"/>
    <w:rsid w:val="00ED1C0A"/>
    <w:rsid w:val="00F30746"/>
    <w:rsid w:val="00F76182"/>
    <w:rsid w:val="00FD2D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5811"/>
  <w15:docId w15:val="{BC2607BD-EF67-42ED-AE36-3CEF2E71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D6B"/>
    <w:pPr>
      <w:spacing w:line="360" w:lineRule="auto"/>
      <w:jc w:val="both"/>
    </w:pPr>
    <w:rPr>
      <w:sz w:val="24"/>
      <w:lang w:val="en-GB"/>
    </w:rPr>
  </w:style>
  <w:style w:type="paragraph" w:styleId="Heading1">
    <w:name w:val="heading 1"/>
    <w:basedOn w:val="Normal"/>
    <w:next w:val="Normal"/>
    <w:uiPriority w:val="9"/>
    <w:qFormat/>
    <w:rsid w:val="0068653F"/>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56FB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56FB5"/>
    <w:pPr>
      <w:spacing w:after="100"/>
    </w:pPr>
  </w:style>
  <w:style w:type="character" w:styleId="Hyperlink">
    <w:name w:val="Hyperlink"/>
    <w:basedOn w:val="DefaultParagraphFont"/>
    <w:uiPriority w:val="99"/>
    <w:unhideWhenUsed/>
    <w:rsid w:val="00556FB5"/>
    <w:rPr>
      <w:color w:val="0000FF" w:themeColor="hyperlink"/>
      <w:u w:val="single"/>
    </w:rPr>
  </w:style>
  <w:style w:type="paragraph" w:styleId="Header">
    <w:name w:val="header"/>
    <w:basedOn w:val="Normal"/>
    <w:link w:val="HeaderChar"/>
    <w:uiPriority w:val="99"/>
    <w:unhideWhenUsed/>
    <w:rsid w:val="00142E56"/>
    <w:pPr>
      <w:tabs>
        <w:tab w:val="center" w:pos="4513"/>
        <w:tab w:val="right" w:pos="9026"/>
      </w:tabs>
      <w:spacing w:line="240" w:lineRule="auto"/>
    </w:pPr>
  </w:style>
  <w:style w:type="character" w:customStyle="1" w:styleId="HeaderChar">
    <w:name w:val="Header Char"/>
    <w:basedOn w:val="DefaultParagraphFont"/>
    <w:link w:val="Header"/>
    <w:uiPriority w:val="99"/>
    <w:rsid w:val="00142E56"/>
    <w:rPr>
      <w:sz w:val="24"/>
      <w:lang w:val="en-GB"/>
    </w:rPr>
  </w:style>
  <w:style w:type="paragraph" w:styleId="Footer">
    <w:name w:val="footer"/>
    <w:basedOn w:val="Normal"/>
    <w:link w:val="FooterChar"/>
    <w:uiPriority w:val="99"/>
    <w:unhideWhenUsed/>
    <w:rsid w:val="00142E56"/>
    <w:pPr>
      <w:tabs>
        <w:tab w:val="center" w:pos="4513"/>
        <w:tab w:val="right" w:pos="9026"/>
      </w:tabs>
      <w:spacing w:line="240" w:lineRule="auto"/>
    </w:pPr>
  </w:style>
  <w:style w:type="character" w:customStyle="1" w:styleId="FooterChar">
    <w:name w:val="Footer Char"/>
    <w:basedOn w:val="DefaultParagraphFont"/>
    <w:link w:val="Footer"/>
    <w:uiPriority w:val="99"/>
    <w:rsid w:val="00142E56"/>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15179">
      <w:bodyDiv w:val="1"/>
      <w:marLeft w:val="0"/>
      <w:marRight w:val="0"/>
      <w:marTop w:val="0"/>
      <w:marBottom w:val="0"/>
      <w:divBdr>
        <w:top w:val="none" w:sz="0" w:space="0" w:color="auto"/>
        <w:left w:val="none" w:sz="0" w:space="0" w:color="auto"/>
        <w:bottom w:val="none" w:sz="0" w:space="0" w:color="auto"/>
        <w:right w:val="none" w:sz="0" w:space="0" w:color="auto"/>
      </w:divBdr>
      <w:divsChild>
        <w:div w:id="19343211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723FE-1679-443F-B5ED-D026240E5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1113</Words>
  <Characters>6345</Characters>
  <Application>Microsoft Office Word</Application>
  <DocSecurity>0</DocSecurity>
  <Lines>52</Lines>
  <Paragraphs>14</Paragraphs>
  <ScaleCrop>false</ScaleCrop>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dc:creator>
  <cp:lastModifiedBy>Mohammed Rehman (2013508)</cp:lastModifiedBy>
  <cp:revision>2</cp:revision>
  <dcterms:created xsi:type="dcterms:W3CDTF">2022-11-03T10:14:00Z</dcterms:created>
  <dcterms:modified xsi:type="dcterms:W3CDTF">2022-11-03T10:14:00Z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4b46a40e0b0cfbea4c45d4c388c0d26ade33a4addba5f94fef78a3d84ed2380c</vt:lpwstr>
  </property>
</Properties>
</file>