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70CA4" w14:textId="38FB4426" w:rsidR="00D2216E" w:rsidRDefault="00EE31FB" w:rsidP="00EE31FB">
      <w:pPr>
        <w:spacing w:line="360" w:lineRule="auto"/>
        <w:jc w:val="center"/>
        <w:rPr>
          <w:rFonts w:ascii="Arial" w:hAnsi="Arial" w:cs="Arial"/>
          <w:b/>
          <w:bCs/>
        </w:rPr>
      </w:pPr>
      <w:r w:rsidRPr="00842FD4">
        <w:rPr>
          <w:rFonts w:ascii="Arial" w:hAnsi="Arial" w:cs="Arial"/>
          <w:b/>
          <w:bCs/>
          <w:i/>
          <w:iCs/>
        </w:rPr>
        <w:t>Two Men in a Trench: Bannockburn</w:t>
      </w:r>
      <w:r w:rsidRPr="00EE31FB">
        <w:rPr>
          <w:rFonts w:ascii="Arial" w:hAnsi="Arial" w:cs="Arial"/>
          <w:b/>
          <w:bCs/>
        </w:rPr>
        <w:t xml:space="preserve"> </w:t>
      </w:r>
      <w:r w:rsidR="00DF04C2">
        <w:rPr>
          <w:rFonts w:ascii="Arial" w:hAnsi="Arial" w:cs="Arial"/>
          <w:b/>
          <w:bCs/>
        </w:rPr>
        <w:t xml:space="preserve">1314 </w:t>
      </w:r>
      <w:r w:rsidRPr="00EE31FB">
        <w:rPr>
          <w:rFonts w:ascii="Arial" w:hAnsi="Arial" w:cs="Arial"/>
          <w:b/>
          <w:bCs/>
        </w:rPr>
        <w:t xml:space="preserve">– </w:t>
      </w:r>
      <w:r>
        <w:rPr>
          <w:rFonts w:ascii="Arial" w:hAnsi="Arial" w:cs="Arial"/>
          <w:b/>
          <w:bCs/>
        </w:rPr>
        <w:t xml:space="preserve">do we wish they’d </w:t>
      </w:r>
      <w:bookmarkStart w:id="0" w:name="_GoBack"/>
      <w:bookmarkEnd w:id="0"/>
      <w:r w:rsidR="0002296D">
        <w:rPr>
          <w:rFonts w:ascii="Arial" w:hAnsi="Arial" w:cs="Arial"/>
          <w:b/>
          <w:bCs/>
        </w:rPr>
        <w:t>just f</w:t>
      </w:r>
      <w:r>
        <w:rPr>
          <w:rFonts w:ascii="Arial" w:hAnsi="Arial" w:cs="Arial"/>
          <w:b/>
          <w:bCs/>
        </w:rPr>
        <w:t>allen in</w:t>
      </w:r>
      <w:r w:rsidRPr="00EE31FB">
        <w:rPr>
          <w:rFonts w:ascii="Arial" w:hAnsi="Arial" w:cs="Arial"/>
          <w:b/>
          <w:bCs/>
        </w:rPr>
        <w:t>?</w:t>
      </w:r>
    </w:p>
    <w:p w14:paraId="3A6693FB" w14:textId="7BF0A0AC" w:rsidR="00742651" w:rsidRDefault="002A1A42" w:rsidP="00EE31FB">
      <w:pPr>
        <w:spacing w:line="36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5950D1A1" wp14:editId="772D5942">
                <wp:simplePos x="0" y="0"/>
                <wp:positionH relativeFrom="column">
                  <wp:posOffset>889000</wp:posOffset>
                </wp:positionH>
                <wp:positionV relativeFrom="paragraph">
                  <wp:posOffset>5553075</wp:posOffset>
                </wp:positionV>
                <wp:extent cx="4071620" cy="635"/>
                <wp:effectExtent l="0" t="0" r="5080" b="12065"/>
                <wp:wrapTopAndBottom/>
                <wp:docPr id="2" name="Text Box 2"/>
                <wp:cNvGraphicFramePr/>
                <a:graphic xmlns:a="http://schemas.openxmlformats.org/drawingml/2006/main">
                  <a:graphicData uri="http://schemas.microsoft.com/office/word/2010/wordprocessingShape">
                    <wps:wsp>
                      <wps:cNvSpPr txBox="1"/>
                      <wps:spPr>
                        <a:xfrm>
                          <a:off x="0" y="0"/>
                          <a:ext cx="4071620" cy="635"/>
                        </a:xfrm>
                        <a:prstGeom prst="rect">
                          <a:avLst/>
                        </a:prstGeom>
                        <a:solidFill>
                          <a:prstClr val="white"/>
                        </a:solidFill>
                        <a:ln>
                          <a:noFill/>
                        </a:ln>
                      </wps:spPr>
                      <wps:txbx>
                        <w:txbxContent>
                          <w:p w14:paraId="7C04D5D4" w14:textId="00D63006" w:rsidR="002A1A42" w:rsidRPr="00225026" w:rsidRDefault="002A1A42" w:rsidP="002A1A42">
                            <w:pPr>
                              <w:pStyle w:val="Caption"/>
                              <w:rPr>
                                <w:rFonts w:ascii="Arial" w:hAnsi="Arial" w:cs="Arial"/>
                                <w:noProof/>
                              </w:rPr>
                            </w:pPr>
                            <w:r>
                              <w:t xml:space="preserve">Two Men in a Trench </w:t>
                            </w:r>
                            <w:r w:rsidRPr="00942B64">
                              <w:rPr>
                                <w:i w:val="0"/>
                                <w:iCs w:val="0"/>
                              </w:rPr>
                              <w:t>- the book accompanying the TV Series.   (Pollard &amp; Oliver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50D1A1" id="_x0000_t202" coordsize="21600,21600" o:spt="202" path="m,l,21600r21600,l21600,xe">
                <v:stroke joinstyle="miter"/>
                <v:path gradientshapeok="t" o:connecttype="rect"/>
              </v:shapetype>
              <v:shape id="Text Box 2" o:spid="_x0000_s1026" type="#_x0000_t202" style="position:absolute;margin-left:70pt;margin-top:437.25pt;width:320.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" stroked="f">
                <v:textbox style="mso-fit-shape-to-text:t" inset="0,0,0,0">
                  <w:txbxContent>
                    <w:p w14:paraId="7C04D5D4" w14:textId="00D63006" w:rsidR="002A1A42" w:rsidRPr="00225026" w:rsidRDefault="002A1A42" w:rsidP="002A1A42">
                      <w:pPr>
                        <w:pStyle w:val="Caption"/>
                        <w:rPr>
                          <w:rFonts w:ascii="Arial" w:hAnsi="Arial" w:cs="Arial"/>
                          <w:noProof/>
                        </w:rPr>
                      </w:pPr>
                      <w:r>
                        <w:t xml:space="preserve">Two Men in a Trench </w:t>
                      </w:r>
                      <w:r w:rsidRPr="00942B64">
                        <w:rPr>
                          <w:i w:val="0"/>
                          <w:iCs w:val="0"/>
                        </w:rPr>
                        <w:t>- the book accompanying the TV Series.   (Pollard &amp; Oliver 2002)</w:t>
                      </w:r>
                    </w:p>
                  </w:txbxContent>
                </v:textbox>
                <w10:wrap type="topAndBottom"/>
              </v:shape>
            </w:pict>
          </mc:Fallback>
        </mc:AlternateContent>
      </w:r>
      <w:r w:rsidR="00E43002">
        <w:rPr>
          <w:rFonts w:ascii="Arial" w:hAnsi="Arial" w:cs="Arial"/>
          <w:noProof/>
        </w:rPr>
        <w:drawing>
          <wp:anchor distT="0" distB="0" distL="114300" distR="114300" simplePos="0" relativeHeight="251658240" behindDoc="0" locked="0" layoutInCell="1" allowOverlap="1" wp14:anchorId="596CFD4A" wp14:editId="05723B1E">
            <wp:simplePos x="0" y="0"/>
            <wp:positionH relativeFrom="column">
              <wp:posOffset>819150</wp:posOffset>
            </wp:positionH>
            <wp:positionV relativeFrom="paragraph">
              <wp:posOffset>181610</wp:posOffset>
            </wp:positionV>
            <wp:extent cx="4071620" cy="5339715"/>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B99382C-A98E-4230-A6E5-ECA4C04234D3_1_201_a.jpeg"/>
                    <pic:cNvPicPr/>
                  </pic:nvPicPr>
                  <pic:blipFill>
                    <a:blip r:embed="rId6">
                      <a:extLst>
                        <a:ext uri="{28A0092B-C50C-407E-A947-70E740481C1C}">
                          <a14:useLocalDpi xmlns:a14="http://schemas.microsoft.com/office/drawing/2010/main" val="0"/>
                        </a:ext>
                      </a:extLst>
                    </a:blip>
                    <a:stretch>
                      <a:fillRect/>
                    </a:stretch>
                  </pic:blipFill>
                  <pic:spPr>
                    <a:xfrm>
                      <a:off x="0" y="0"/>
                      <a:ext cx="4071620" cy="5339715"/>
                    </a:xfrm>
                    <a:prstGeom prst="rect">
                      <a:avLst/>
                    </a:prstGeom>
                  </pic:spPr>
                </pic:pic>
              </a:graphicData>
            </a:graphic>
            <wp14:sizeRelH relativeFrom="page">
              <wp14:pctWidth>0</wp14:pctWidth>
            </wp14:sizeRelH>
            <wp14:sizeRelV relativeFrom="page">
              <wp14:pctHeight>0</wp14:pctHeight>
            </wp14:sizeRelV>
          </wp:anchor>
        </w:drawing>
      </w:r>
    </w:p>
    <w:p w14:paraId="38EE666F" w14:textId="77777777" w:rsidR="00E43002" w:rsidRDefault="00E43002" w:rsidP="00EE31FB">
      <w:pPr>
        <w:spacing w:line="360" w:lineRule="auto"/>
        <w:rPr>
          <w:rFonts w:ascii="Arial" w:hAnsi="Arial" w:cs="Arial"/>
        </w:rPr>
      </w:pPr>
    </w:p>
    <w:p w14:paraId="72A0AB79" w14:textId="103555CB" w:rsidR="00EE31FB" w:rsidRDefault="00EE31FB" w:rsidP="00EE31FB">
      <w:pPr>
        <w:spacing w:line="360" w:lineRule="auto"/>
        <w:rPr>
          <w:rFonts w:ascii="Arial" w:hAnsi="Arial" w:cs="Arial"/>
        </w:rPr>
      </w:pPr>
      <w:r>
        <w:rPr>
          <w:rFonts w:ascii="Arial" w:hAnsi="Arial" w:cs="Arial"/>
        </w:rPr>
        <w:t xml:space="preserve">This review is about the fifth </w:t>
      </w:r>
      <w:r w:rsidR="001E0781">
        <w:rPr>
          <w:rFonts w:ascii="Arial" w:hAnsi="Arial" w:cs="Arial"/>
        </w:rPr>
        <w:t>episode</w:t>
      </w:r>
      <w:r>
        <w:rPr>
          <w:rFonts w:ascii="Arial" w:hAnsi="Arial" w:cs="Arial"/>
        </w:rPr>
        <w:t xml:space="preserve"> in a series of six about battles</w:t>
      </w:r>
      <w:r w:rsidR="00A6788B">
        <w:rPr>
          <w:rFonts w:ascii="Arial" w:hAnsi="Arial" w:cs="Arial"/>
        </w:rPr>
        <w:t>,</w:t>
      </w:r>
      <w:r>
        <w:rPr>
          <w:rFonts w:ascii="Arial" w:hAnsi="Arial" w:cs="Arial"/>
        </w:rPr>
        <w:t xml:space="preserve"> in the second season of </w:t>
      </w:r>
      <w:r w:rsidRPr="00842FD4">
        <w:rPr>
          <w:rFonts w:ascii="Arial" w:hAnsi="Arial" w:cs="Arial"/>
          <w:i/>
          <w:iCs/>
        </w:rPr>
        <w:t>Two Men in a Trench</w:t>
      </w:r>
      <w:r w:rsidR="00842FD4">
        <w:rPr>
          <w:rFonts w:ascii="Arial" w:hAnsi="Arial" w:cs="Arial"/>
        </w:rPr>
        <w:t xml:space="preserve"> (2004)</w:t>
      </w:r>
      <w:r>
        <w:rPr>
          <w:rFonts w:ascii="Arial" w:hAnsi="Arial" w:cs="Arial"/>
        </w:rPr>
        <w:t xml:space="preserve">.  </w:t>
      </w:r>
      <w:r w:rsidR="00A6788B">
        <w:rPr>
          <w:rFonts w:ascii="Arial" w:hAnsi="Arial" w:cs="Arial"/>
        </w:rPr>
        <w:t>This BBC</w:t>
      </w:r>
      <w:r>
        <w:rPr>
          <w:rFonts w:ascii="Arial" w:hAnsi="Arial" w:cs="Arial"/>
        </w:rPr>
        <w:t xml:space="preserve"> programme </w:t>
      </w:r>
      <w:r w:rsidR="00A02BDF">
        <w:rPr>
          <w:rFonts w:ascii="Arial" w:hAnsi="Arial" w:cs="Arial"/>
        </w:rPr>
        <w:t>tells the story of the</w:t>
      </w:r>
      <w:r>
        <w:rPr>
          <w:rFonts w:ascii="Arial" w:hAnsi="Arial" w:cs="Arial"/>
        </w:rPr>
        <w:t xml:space="preserve"> Battle of Bannockburn</w:t>
      </w:r>
      <w:r w:rsidR="00CE48DF">
        <w:rPr>
          <w:rFonts w:ascii="Arial" w:hAnsi="Arial" w:cs="Arial"/>
        </w:rPr>
        <w:t xml:space="preserve"> in June 1314</w:t>
      </w:r>
      <w:r w:rsidR="00A02BDF">
        <w:rPr>
          <w:rFonts w:ascii="Arial" w:hAnsi="Arial" w:cs="Arial"/>
        </w:rPr>
        <w:t>, whilst exploring the topography, looking for material remains, and attempting to clarify the precise site of the battle itself</w:t>
      </w:r>
      <w:r>
        <w:rPr>
          <w:rFonts w:ascii="Arial" w:hAnsi="Arial" w:cs="Arial"/>
        </w:rPr>
        <w:t>.</w:t>
      </w:r>
      <w:r w:rsidR="00A6788B">
        <w:rPr>
          <w:rFonts w:ascii="Arial" w:hAnsi="Arial" w:cs="Arial"/>
        </w:rPr>
        <w:t xml:space="preserve">   The two presenters are Dr Tony Pollard and Neil Oliver, two friends who are also archaeology graduates from Glasgow University. </w:t>
      </w:r>
      <w:r w:rsidR="00FD577A">
        <w:rPr>
          <w:rFonts w:ascii="Arial" w:hAnsi="Arial" w:cs="Arial"/>
        </w:rPr>
        <w:t xml:space="preserve">  </w:t>
      </w:r>
      <w:r w:rsidR="00A6788B">
        <w:rPr>
          <w:rFonts w:ascii="Arial" w:hAnsi="Arial" w:cs="Arial"/>
        </w:rPr>
        <w:t>Season I was broadcast in September to October 2002</w:t>
      </w:r>
      <w:r w:rsidR="009D1331">
        <w:rPr>
          <w:rFonts w:ascii="Arial" w:hAnsi="Arial" w:cs="Arial"/>
        </w:rPr>
        <w:t xml:space="preserve">, and Season II from February to April 2004 originally, although the series is now available on the </w:t>
      </w:r>
      <w:proofErr w:type="spellStart"/>
      <w:r w:rsidR="00FD577A">
        <w:rPr>
          <w:rFonts w:ascii="Arial" w:hAnsi="Arial" w:cs="Arial"/>
        </w:rPr>
        <w:t>uktv</w:t>
      </w:r>
      <w:proofErr w:type="spellEnd"/>
      <w:r w:rsidR="009D1331">
        <w:rPr>
          <w:rFonts w:ascii="Arial" w:hAnsi="Arial" w:cs="Arial"/>
        </w:rPr>
        <w:t xml:space="preserve"> History channel.</w:t>
      </w:r>
      <w:r w:rsidR="00A6788B">
        <w:rPr>
          <w:rFonts w:ascii="Arial" w:hAnsi="Arial" w:cs="Arial"/>
        </w:rPr>
        <w:t xml:space="preserve"> </w:t>
      </w:r>
    </w:p>
    <w:p w14:paraId="65818FE9" w14:textId="367ABE4E" w:rsidR="009D1331" w:rsidRDefault="009D1331" w:rsidP="00EE31FB">
      <w:pPr>
        <w:spacing w:line="360" w:lineRule="auto"/>
        <w:rPr>
          <w:rFonts w:ascii="Arial" w:hAnsi="Arial" w:cs="Arial"/>
        </w:rPr>
      </w:pPr>
    </w:p>
    <w:p w14:paraId="1DE375F4" w14:textId="16B5C128" w:rsidR="009D1331" w:rsidRDefault="009D1331" w:rsidP="00EE31FB">
      <w:pPr>
        <w:spacing w:line="360" w:lineRule="auto"/>
        <w:rPr>
          <w:rFonts w:ascii="Arial" w:hAnsi="Arial" w:cs="Arial"/>
        </w:rPr>
      </w:pPr>
    </w:p>
    <w:p w14:paraId="5B6DF09C" w14:textId="7116449D" w:rsidR="00315960" w:rsidRDefault="009A5FA2" w:rsidP="00EE31FB">
      <w:pPr>
        <w:spacing w:line="360" w:lineRule="auto"/>
        <w:rPr>
          <w:rFonts w:ascii="Arial" w:hAnsi="Arial" w:cs="Arial"/>
        </w:rPr>
      </w:pPr>
      <w:r>
        <w:rPr>
          <w:noProof/>
        </w:rPr>
        <mc:AlternateContent>
          <mc:Choice Requires="wps">
            <w:drawing>
              <wp:anchor distT="0" distB="0" distL="114300" distR="114300" simplePos="0" relativeHeight="251663360" behindDoc="0" locked="0" layoutInCell="1" allowOverlap="1" wp14:anchorId="2D2A6796" wp14:editId="7BD5ED71">
                <wp:simplePos x="0" y="0"/>
                <wp:positionH relativeFrom="column">
                  <wp:posOffset>190500</wp:posOffset>
                </wp:positionH>
                <wp:positionV relativeFrom="paragraph">
                  <wp:posOffset>6985635</wp:posOffset>
                </wp:positionV>
                <wp:extent cx="5327650" cy="635"/>
                <wp:effectExtent l="0" t="0" r="6350" b="12065"/>
                <wp:wrapTopAndBottom/>
                <wp:docPr id="6" name="Text Box 6"/>
                <wp:cNvGraphicFramePr/>
                <a:graphic xmlns:a="http://schemas.openxmlformats.org/drawingml/2006/main">
                  <a:graphicData uri="http://schemas.microsoft.com/office/word/2010/wordprocessingShape">
                    <wps:wsp>
                      <wps:cNvSpPr txBox="1"/>
                      <wps:spPr>
                        <a:xfrm>
                          <a:off x="0" y="0"/>
                          <a:ext cx="5327650" cy="635"/>
                        </a:xfrm>
                        <a:prstGeom prst="rect">
                          <a:avLst/>
                        </a:prstGeom>
                        <a:solidFill>
                          <a:prstClr val="white"/>
                        </a:solidFill>
                        <a:ln>
                          <a:noFill/>
                        </a:ln>
                      </wps:spPr>
                      <wps:txbx>
                        <w:txbxContent>
                          <w:p w14:paraId="09863191" w14:textId="7B7439FE" w:rsidR="009A5FA2" w:rsidRPr="00942B64" w:rsidRDefault="009A5FA2" w:rsidP="009A5FA2">
                            <w:pPr>
                              <w:pStyle w:val="Caption"/>
                              <w:rPr>
                                <w:rFonts w:ascii="Arial" w:hAnsi="Arial" w:cs="Arial"/>
                                <w:i w:val="0"/>
                                <w:iCs w:val="0"/>
                                <w:noProof/>
                              </w:rPr>
                            </w:pPr>
                            <w:r w:rsidRPr="00942B64">
                              <w:rPr>
                                <w:i w:val="0"/>
                                <w:iCs w:val="0"/>
                              </w:rPr>
                              <w:t>Map of the Battle of Bannockburn (from Tout 1925).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2A6796" id="Text Box 6" o:spid="_x0000_s1027" type="#_x0000_t202" style="position:absolute;margin-left:15pt;margin-top:550.05pt;width:419.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" stroked="f">
                <v:textbox style="mso-fit-shape-to-text:t" inset="0,0,0,0">
                  <w:txbxContent>
                    <w:p w14:paraId="09863191" w14:textId="7B7439FE" w:rsidR="009A5FA2" w:rsidRPr="00942B64" w:rsidRDefault="009A5FA2" w:rsidP="009A5FA2">
                      <w:pPr>
                        <w:pStyle w:val="Caption"/>
                        <w:rPr>
                          <w:rFonts w:ascii="Arial" w:hAnsi="Arial" w:cs="Arial"/>
                          <w:i w:val="0"/>
                          <w:iCs w:val="0"/>
                          <w:noProof/>
                        </w:rPr>
                      </w:pPr>
                      <w:r w:rsidRPr="00942B64">
                        <w:rPr>
                          <w:i w:val="0"/>
                          <w:iCs w:val="0"/>
                        </w:rPr>
                        <w:t>Map of the Battle of Bannockburn (from Tout 1925).</w:t>
                      </w:r>
                    </w:p>
                  </w:txbxContent>
                </v:textbox>
                <w10:wrap type="topAndBottom"/>
              </v:shape>
            </w:pict>
          </mc:Fallback>
        </mc:AlternateContent>
      </w:r>
      <w:r w:rsidR="00315960">
        <w:rPr>
          <w:rFonts w:ascii="Arial" w:hAnsi="Arial" w:cs="Arial"/>
          <w:noProof/>
        </w:rPr>
        <w:drawing>
          <wp:anchor distT="0" distB="0" distL="114300" distR="114300" simplePos="0" relativeHeight="251661312" behindDoc="0" locked="0" layoutInCell="1" allowOverlap="1" wp14:anchorId="0D9EC1C6" wp14:editId="3C2FFDA4">
            <wp:simplePos x="0" y="0"/>
            <wp:positionH relativeFrom="column">
              <wp:posOffset>190500</wp:posOffset>
            </wp:positionH>
            <wp:positionV relativeFrom="paragraph">
              <wp:posOffset>2920365</wp:posOffset>
            </wp:positionV>
            <wp:extent cx="5327650" cy="4008120"/>
            <wp:effectExtent l="0" t="0" r="6350" b="5080"/>
            <wp:wrapTopAndBottom/>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BB007B2-80B3-42F1-B840-D24104CFCB78_1_201_a.jpeg"/>
                    <pic:cNvPicPr/>
                  </pic:nvPicPr>
                  <pic:blipFill>
                    <a:blip r:embed="rId7">
                      <a:extLst>
                        <a:ext uri="{28A0092B-C50C-407E-A947-70E740481C1C}">
                          <a14:useLocalDpi xmlns:a14="http://schemas.microsoft.com/office/drawing/2010/main" val="0"/>
                        </a:ext>
                      </a:extLst>
                    </a:blip>
                    <a:stretch>
                      <a:fillRect/>
                    </a:stretch>
                  </pic:blipFill>
                  <pic:spPr>
                    <a:xfrm>
                      <a:off x="0" y="0"/>
                      <a:ext cx="5327650" cy="4008120"/>
                    </a:xfrm>
                    <a:prstGeom prst="rect">
                      <a:avLst/>
                    </a:prstGeom>
                  </pic:spPr>
                </pic:pic>
              </a:graphicData>
            </a:graphic>
            <wp14:sizeRelH relativeFrom="page">
              <wp14:pctWidth>0</wp14:pctWidth>
            </wp14:sizeRelH>
            <wp14:sizeRelV relativeFrom="page">
              <wp14:pctHeight>0</wp14:pctHeight>
            </wp14:sizeRelV>
          </wp:anchor>
        </w:drawing>
      </w:r>
      <w:r w:rsidR="00CF4481">
        <w:rPr>
          <w:rFonts w:ascii="Arial" w:hAnsi="Arial" w:cs="Arial"/>
        </w:rPr>
        <w:t>Each of these programmes follows a set formulaic structure</w:t>
      </w:r>
      <w:r w:rsidR="00FD577A">
        <w:rPr>
          <w:rFonts w:ascii="Arial" w:hAnsi="Arial" w:cs="Arial"/>
        </w:rPr>
        <w:t xml:space="preserve">, beginning with the pitching of a large canvas tent in which our intrepid team camp on the battlefield site, followed by </w:t>
      </w:r>
      <w:r w:rsidR="001E0781">
        <w:rPr>
          <w:rFonts w:ascii="Arial" w:hAnsi="Arial" w:cs="Arial"/>
        </w:rPr>
        <w:t>vignettes</w:t>
      </w:r>
      <w:r w:rsidR="00FD577A">
        <w:rPr>
          <w:rFonts w:ascii="Arial" w:hAnsi="Arial" w:cs="Arial"/>
        </w:rPr>
        <w:t xml:space="preserve"> of the actual excavation interspersed with cartoon analyses of the </w:t>
      </w:r>
      <w:r w:rsidR="006B37EA">
        <w:rPr>
          <w:rFonts w:ascii="Arial" w:hAnsi="Arial" w:cs="Arial"/>
        </w:rPr>
        <w:t>conflict</w:t>
      </w:r>
      <w:r w:rsidR="001E0781">
        <w:rPr>
          <w:rFonts w:ascii="Arial" w:hAnsi="Arial" w:cs="Arial"/>
        </w:rPr>
        <w:t xml:space="preserve"> in question</w:t>
      </w:r>
      <w:r w:rsidR="00742651">
        <w:rPr>
          <w:rFonts w:ascii="Arial" w:hAnsi="Arial" w:cs="Arial"/>
        </w:rPr>
        <w:t xml:space="preserve"> and</w:t>
      </w:r>
      <w:r w:rsidR="00FD577A">
        <w:rPr>
          <w:rFonts w:ascii="Arial" w:hAnsi="Arial" w:cs="Arial"/>
        </w:rPr>
        <w:t xml:space="preserve"> a re-construction of </w:t>
      </w:r>
      <w:r w:rsidR="001E0781">
        <w:rPr>
          <w:rFonts w:ascii="Arial" w:hAnsi="Arial" w:cs="Arial"/>
        </w:rPr>
        <w:t xml:space="preserve">the battle uniform and weaponry using Tony and Neil as opposite </w:t>
      </w:r>
      <w:r w:rsidR="004B6218">
        <w:rPr>
          <w:rFonts w:ascii="Arial" w:hAnsi="Arial" w:cs="Arial"/>
        </w:rPr>
        <w:t>members of</w:t>
      </w:r>
      <w:r w:rsidR="001E0781">
        <w:rPr>
          <w:rFonts w:ascii="Arial" w:hAnsi="Arial" w:cs="Arial"/>
        </w:rPr>
        <w:t xml:space="preserve"> the warring sides</w:t>
      </w:r>
      <w:r w:rsidR="00742651">
        <w:rPr>
          <w:rFonts w:ascii="Arial" w:hAnsi="Arial" w:cs="Arial"/>
        </w:rPr>
        <w:t>.</w:t>
      </w:r>
      <w:r w:rsidR="001E0781">
        <w:rPr>
          <w:rFonts w:ascii="Arial" w:hAnsi="Arial" w:cs="Arial"/>
        </w:rPr>
        <w:t xml:space="preserve"> </w:t>
      </w:r>
      <w:r w:rsidR="00742651">
        <w:rPr>
          <w:rFonts w:ascii="Arial" w:hAnsi="Arial" w:cs="Arial"/>
        </w:rPr>
        <w:t xml:space="preserve">   C</w:t>
      </w:r>
      <w:r w:rsidR="00286F23">
        <w:rPr>
          <w:rFonts w:ascii="Arial" w:hAnsi="Arial" w:cs="Arial"/>
        </w:rPr>
        <w:t>ameos of</w:t>
      </w:r>
      <w:r w:rsidR="001E0781">
        <w:rPr>
          <w:rFonts w:ascii="Arial" w:hAnsi="Arial" w:cs="Arial"/>
        </w:rPr>
        <w:t xml:space="preserve"> local people who are somehow involved with the site</w:t>
      </w:r>
      <w:r w:rsidR="00742651">
        <w:rPr>
          <w:rFonts w:ascii="Arial" w:hAnsi="Arial" w:cs="Arial"/>
        </w:rPr>
        <w:t xml:space="preserve"> are also included in e</w:t>
      </w:r>
      <w:r w:rsidR="00E43002">
        <w:rPr>
          <w:rFonts w:ascii="Arial" w:hAnsi="Arial" w:cs="Arial"/>
        </w:rPr>
        <w:t>very</w:t>
      </w:r>
      <w:r w:rsidR="00742651">
        <w:rPr>
          <w:rFonts w:ascii="Arial" w:hAnsi="Arial" w:cs="Arial"/>
        </w:rPr>
        <w:t xml:space="preserve"> episode</w:t>
      </w:r>
      <w:r w:rsidR="001E0781">
        <w:rPr>
          <w:rFonts w:ascii="Arial" w:hAnsi="Arial" w:cs="Arial"/>
        </w:rPr>
        <w:t xml:space="preserve"> and </w:t>
      </w:r>
      <w:r w:rsidR="00E43002">
        <w:rPr>
          <w:rFonts w:ascii="Arial" w:hAnsi="Arial" w:cs="Arial"/>
        </w:rPr>
        <w:t>each night</w:t>
      </w:r>
      <w:r w:rsidR="001E0781">
        <w:rPr>
          <w:rFonts w:ascii="Arial" w:hAnsi="Arial" w:cs="Arial"/>
        </w:rPr>
        <w:t xml:space="preserve"> end</w:t>
      </w:r>
      <w:r w:rsidR="00742651">
        <w:rPr>
          <w:rFonts w:ascii="Arial" w:hAnsi="Arial" w:cs="Arial"/>
        </w:rPr>
        <w:t>s</w:t>
      </w:r>
      <w:r w:rsidR="001E0781">
        <w:rPr>
          <w:rFonts w:ascii="Arial" w:hAnsi="Arial" w:cs="Arial"/>
        </w:rPr>
        <w:t xml:space="preserve"> with our archaeologists discussing the day</w:t>
      </w:r>
      <w:r w:rsidR="00E43002">
        <w:rPr>
          <w:rFonts w:ascii="Arial" w:hAnsi="Arial" w:cs="Arial"/>
        </w:rPr>
        <w:t>’s events</w:t>
      </w:r>
      <w:r w:rsidR="001E0781">
        <w:rPr>
          <w:rFonts w:ascii="Arial" w:hAnsi="Arial" w:cs="Arial"/>
        </w:rPr>
        <w:t xml:space="preserve"> and drinking tea.</w:t>
      </w:r>
      <w:r w:rsidR="000126B3">
        <w:rPr>
          <w:rFonts w:ascii="Arial" w:hAnsi="Arial" w:cs="Arial"/>
        </w:rPr>
        <w:t xml:space="preserve">   </w:t>
      </w:r>
      <w:r w:rsidR="00742651">
        <w:rPr>
          <w:rFonts w:ascii="Arial" w:hAnsi="Arial" w:cs="Arial"/>
        </w:rPr>
        <w:t xml:space="preserve">Music is used with abandon throughout the programmes, although </w:t>
      </w:r>
      <w:r w:rsidR="00E43002">
        <w:rPr>
          <w:rFonts w:ascii="Arial" w:hAnsi="Arial" w:cs="Arial"/>
        </w:rPr>
        <w:t>the</w:t>
      </w:r>
      <w:r w:rsidR="00742651">
        <w:rPr>
          <w:rFonts w:ascii="Arial" w:hAnsi="Arial" w:cs="Arial"/>
        </w:rPr>
        <w:t xml:space="preserve"> style </w:t>
      </w:r>
      <w:r w:rsidR="00E43002">
        <w:rPr>
          <w:rFonts w:ascii="Arial" w:hAnsi="Arial" w:cs="Arial"/>
        </w:rPr>
        <w:t>chosen i</w:t>
      </w:r>
      <w:r w:rsidR="00742651">
        <w:rPr>
          <w:rFonts w:ascii="Arial" w:hAnsi="Arial" w:cs="Arial"/>
        </w:rPr>
        <w:t xml:space="preserve">s baffling, suggestive more of an American 1980s detective series or of Mr T and the A-team than of a British </w:t>
      </w:r>
      <w:r w:rsidR="00E43002">
        <w:rPr>
          <w:rFonts w:ascii="Arial" w:hAnsi="Arial" w:cs="Arial"/>
        </w:rPr>
        <w:t>programme introducing the public to battlefield archaeology.</w:t>
      </w:r>
    </w:p>
    <w:p w14:paraId="0BE18ED2" w14:textId="3EAD91BA" w:rsidR="0076228B" w:rsidRDefault="006B37EA" w:rsidP="00B276CB">
      <w:pPr>
        <w:spacing w:line="360" w:lineRule="auto"/>
        <w:rPr>
          <w:rFonts w:ascii="Arial" w:hAnsi="Arial" w:cs="Arial"/>
        </w:rPr>
      </w:pPr>
      <w:r>
        <w:rPr>
          <w:rFonts w:ascii="Arial" w:hAnsi="Arial" w:cs="Arial"/>
        </w:rPr>
        <w:t xml:space="preserve">The Bannockburn episode starts with an introduction to Robert the Bruce, Edward II, and Stirling Castle, and an overview of the site to be excavated.   We are told that no archaeology has been done at Bannockburn, the lack of which does add to the excitement and anticipation of the excavation.   </w:t>
      </w:r>
      <w:r w:rsidR="00E86091">
        <w:rPr>
          <w:rFonts w:ascii="Arial" w:hAnsi="Arial" w:cs="Arial"/>
        </w:rPr>
        <w:t xml:space="preserve">Aerial footage is used to identify the possible site of the Roman road along which Edward II marched towards </w:t>
      </w:r>
      <w:r w:rsidR="00E86091">
        <w:rPr>
          <w:rFonts w:ascii="Arial" w:hAnsi="Arial" w:cs="Arial"/>
        </w:rPr>
        <w:lastRenderedPageBreak/>
        <w:t>Bannockburn, and a trench dug.   Scenes of the excavation were interspersed with a display by the Glasgow mounted police, ostensibly to give an idea of the impact of Edward II using warhorses</w:t>
      </w:r>
      <w:r w:rsidR="00623B1F">
        <w:rPr>
          <w:rFonts w:ascii="Arial" w:hAnsi="Arial" w:cs="Arial"/>
        </w:rPr>
        <w:t xml:space="preserve"> – really?   I</w:t>
      </w:r>
      <w:r w:rsidR="00DD20CB">
        <w:rPr>
          <w:rFonts w:ascii="Arial" w:hAnsi="Arial" w:cs="Arial"/>
        </w:rPr>
        <w:t>s</w:t>
      </w:r>
      <w:r w:rsidR="00623B1F">
        <w:rPr>
          <w:rFonts w:ascii="Arial" w:hAnsi="Arial" w:cs="Arial"/>
        </w:rPr>
        <w:t xml:space="preserve"> there any comparative purpose in this?</w:t>
      </w:r>
      <w:r w:rsidR="00E86091">
        <w:rPr>
          <w:rFonts w:ascii="Arial" w:hAnsi="Arial" w:cs="Arial"/>
        </w:rPr>
        <w:t xml:space="preserve">   Different archaeology was found at either end of the trench, with the bottom end providing evidence of the Roman road, and the top end producing coal dust and other artefacts from an 18</w:t>
      </w:r>
      <w:r w:rsidR="00E86091" w:rsidRPr="00E86091">
        <w:rPr>
          <w:rFonts w:ascii="Arial" w:hAnsi="Arial" w:cs="Arial"/>
          <w:vertAlign w:val="superscript"/>
        </w:rPr>
        <w:t>th</w:t>
      </w:r>
      <w:r w:rsidR="00E86091">
        <w:rPr>
          <w:rFonts w:ascii="Arial" w:hAnsi="Arial" w:cs="Arial"/>
        </w:rPr>
        <w:t>/19</w:t>
      </w:r>
      <w:r w:rsidR="00E86091" w:rsidRPr="00E86091">
        <w:rPr>
          <w:rFonts w:ascii="Arial" w:hAnsi="Arial" w:cs="Arial"/>
          <w:vertAlign w:val="superscript"/>
        </w:rPr>
        <w:t>th</w:t>
      </w:r>
      <w:r w:rsidR="00E86091">
        <w:rPr>
          <w:rFonts w:ascii="Arial" w:hAnsi="Arial" w:cs="Arial"/>
        </w:rPr>
        <w:t xml:space="preserve"> century industrial working site.   Tony and Neil discuss the </w:t>
      </w:r>
      <w:r w:rsidR="00F1603F">
        <w:rPr>
          <w:rFonts w:ascii="Arial" w:hAnsi="Arial" w:cs="Arial"/>
        </w:rPr>
        <w:t xml:space="preserve">clues of the battle </w:t>
      </w:r>
      <w:r w:rsidR="00E86091">
        <w:rPr>
          <w:rFonts w:ascii="Arial" w:hAnsi="Arial" w:cs="Arial"/>
        </w:rPr>
        <w:t>from literary sources</w:t>
      </w:r>
      <w:r w:rsidR="00F1603F">
        <w:rPr>
          <w:rFonts w:ascii="Arial" w:hAnsi="Arial" w:cs="Arial"/>
        </w:rPr>
        <w:t>, and f</w:t>
      </w:r>
      <w:r w:rsidR="00E86091">
        <w:rPr>
          <w:rFonts w:ascii="Arial" w:hAnsi="Arial" w:cs="Arial"/>
        </w:rPr>
        <w:t xml:space="preserve">urther excavation </w:t>
      </w:r>
      <w:r w:rsidR="00F1603F">
        <w:rPr>
          <w:rFonts w:ascii="Arial" w:hAnsi="Arial" w:cs="Arial"/>
        </w:rPr>
        <w:t xml:space="preserve">areas were dug following perusal of aerial photos searching for pits dug by Robert the </w:t>
      </w:r>
      <w:r w:rsidR="00623B1F">
        <w:rPr>
          <w:rFonts w:ascii="Arial" w:hAnsi="Arial" w:cs="Arial"/>
          <w:noProof/>
        </w:rPr>
        <w:drawing>
          <wp:anchor distT="0" distB="0" distL="114300" distR="114300" simplePos="0" relativeHeight="251664384" behindDoc="0" locked="0" layoutInCell="1" allowOverlap="1" wp14:anchorId="6758CDE0" wp14:editId="3A049511">
            <wp:simplePos x="0" y="0"/>
            <wp:positionH relativeFrom="column">
              <wp:posOffset>6350</wp:posOffset>
            </wp:positionH>
            <wp:positionV relativeFrom="paragraph">
              <wp:posOffset>2165350</wp:posOffset>
            </wp:positionV>
            <wp:extent cx="2425700" cy="1181735"/>
            <wp:effectExtent l="0" t="0" r="0" b="0"/>
            <wp:wrapThrough wrapText="bothSides">
              <wp:wrapPolygon edited="0">
                <wp:start x="0" y="0"/>
                <wp:lineTo x="0" y="21356"/>
                <wp:lineTo x="21487" y="21356"/>
                <wp:lineTo x="21487" y="0"/>
                <wp:lineTo x="0" y="0"/>
              </wp:wrapPolygon>
            </wp:wrapThrough>
            <wp:docPr id="7" name="Picture 7" descr="A picture containing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2-18 at 18.12.31.png"/>
                    <pic:cNvPicPr/>
                  </pic:nvPicPr>
                  <pic:blipFill>
                    <a:blip r:embed="rId8">
                      <a:extLst>
                        <a:ext uri="{28A0092B-C50C-407E-A947-70E740481C1C}">
                          <a14:useLocalDpi xmlns:a14="http://schemas.microsoft.com/office/drawing/2010/main" val="0"/>
                        </a:ext>
                      </a:extLst>
                    </a:blip>
                    <a:stretch>
                      <a:fillRect/>
                    </a:stretch>
                  </pic:blipFill>
                  <pic:spPr>
                    <a:xfrm>
                      <a:off x="0" y="0"/>
                      <a:ext cx="2425700" cy="1181735"/>
                    </a:xfrm>
                    <a:prstGeom prst="rect">
                      <a:avLst/>
                    </a:prstGeom>
                  </pic:spPr>
                </pic:pic>
              </a:graphicData>
            </a:graphic>
            <wp14:sizeRelH relativeFrom="page">
              <wp14:pctWidth>0</wp14:pctWidth>
            </wp14:sizeRelH>
            <wp14:sizeRelV relativeFrom="page">
              <wp14:pctHeight>0</wp14:pctHeight>
            </wp14:sizeRelV>
          </wp:anchor>
        </w:drawing>
      </w:r>
      <w:r w:rsidR="00F1603F">
        <w:rPr>
          <w:rFonts w:ascii="Arial" w:hAnsi="Arial" w:cs="Arial"/>
        </w:rPr>
        <w:t xml:space="preserve">Bruce on either side of the Roman road.   </w:t>
      </w:r>
    </w:p>
    <w:p w14:paraId="64FFBC25" w14:textId="72904772" w:rsidR="00B276CB" w:rsidRDefault="00D350EA" w:rsidP="00B276CB">
      <w:pPr>
        <w:spacing w:line="360" w:lineRule="auto"/>
        <w:rPr>
          <w:rFonts w:ascii="Arial" w:hAnsi="Arial" w:cs="Arial"/>
        </w:rPr>
      </w:pPr>
      <w:r>
        <w:rPr>
          <w:noProof/>
        </w:rPr>
        <mc:AlternateContent>
          <mc:Choice Requires="wps">
            <w:drawing>
              <wp:anchor distT="0" distB="0" distL="114300" distR="114300" simplePos="0" relativeHeight="251666432" behindDoc="0" locked="0" layoutInCell="1" allowOverlap="1" wp14:anchorId="6069EB1B" wp14:editId="09638AEE">
                <wp:simplePos x="0" y="0"/>
                <wp:positionH relativeFrom="column">
                  <wp:posOffset>12700</wp:posOffset>
                </wp:positionH>
                <wp:positionV relativeFrom="paragraph">
                  <wp:posOffset>1205230</wp:posOffset>
                </wp:positionV>
                <wp:extent cx="2425700" cy="317500"/>
                <wp:effectExtent l="0" t="0" r="0" b="0"/>
                <wp:wrapThrough wrapText="bothSides">
                  <wp:wrapPolygon edited="0">
                    <wp:start x="0" y="0"/>
                    <wp:lineTo x="0" y="20736"/>
                    <wp:lineTo x="21487" y="20736"/>
                    <wp:lineTo x="21487"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425700" cy="317500"/>
                        </a:xfrm>
                        <a:prstGeom prst="rect">
                          <a:avLst/>
                        </a:prstGeom>
                        <a:solidFill>
                          <a:prstClr val="white"/>
                        </a:solidFill>
                        <a:ln>
                          <a:noFill/>
                        </a:ln>
                      </wps:spPr>
                      <wps:txbx>
                        <w:txbxContent>
                          <w:p w14:paraId="4F1A66CF" w14:textId="4884FEB6" w:rsidR="00942B64" w:rsidRPr="00E22C8E" w:rsidRDefault="00942B64" w:rsidP="00942B64">
                            <w:pPr>
                              <w:pStyle w:val="Caption"/>
                              <w:rPr>
                                <w:rFonts w:ascii="Arial" w:hAnsi="Arial" w:cs="Arial"/>
                              </w:rPr>
                            </w:pPr>
                            <w:r w:rsidRPr="00942B64">
                              <w:rPr>
                                <w:i w:val="0"/>
                                <w:iCs w:val="0"/>
                              </w:rPr>
                              <w:t>Cartoon illustration of pits (</w:t>
                            </w:r>
                            <w:r>
                              <w:t xml:space="preserve">Two Men in a Trench </w:t>
                            </w:r>
                            <w:r w:rsidRPr="00942B64">
                              <w:rPr>
                                <w:i w:val="0"/>
                                <w:iCs w:val="0"/>
                              </w:rPr>
                              <w:t>still 200</w:t>
                            </w:r>
                            <w:r>
                              <w:rPr>
                                <w:i w:val="0"/>
                                <w:iCs w:val="0"/>
                              </w:rPr>
                              <w:t>4</w:t>
                            </w:r>
                            <w:r w:rsidRPr="00942B64">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69EB1B" id="Text Box 8" o:spid="_x0000_s1028" type="#_x0000_t202" style="position:absolute;margin-left:1pt;margin-top:94.9pt;width:191pt;height: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" stroked="f">
                <v:textbox inset="0,0,0,0">
                  <w:txbxContent>
                    <w:p w14:paraId="4F1A66CF" w14:textId="4884FEB6" w:rsidR="00942B64" w:rsidRPr="00E22C8E" w:rsidRDefault="00942B64" w:rsidP="00942B64">
                      <w:pPr>
                        <w:pStyle w:val="Caption"/>
                        <w:rPr>
                          <w:rFonts w:ascii="Arial" w:hAnsi="Arial" w:cs="Arial"/>
                        </w:rPr>
                      </w:pPr>
                      <w:r w:rsidRPr="00942B64">
                        <w:rPr>
                          <w:i w:val="0"/>
                          <w:iCs w:val="0"/>
                        </w:rPr>
                        <w:t>Cartoon illustration of pits (</w:t>
                      </w:r>
                      <w:r>
                        <w:t xml:space="preserve">Two Men in a Trench </w:t>
                      </w:r>
                      <w:r w:rsidRPr="00942B64">
                        <w:rPr>
                          <w:i w:val="0"/>
                          <w:iCs w:val="0"/>
                        </w:rPr>
                        <w:t>still 200</w:t>
                      </w:r>
                      <w:r>
                        <w:rPr>
                          <w:i w:val="0"/>
                          <w:iCs w:val="0"/>
                        </w:rPr>
                        <w:t>4</w:t>
                      </w:r>
                      <w:r w:rsidRPr="00942B64">
                        <w:rPr>
                          <w:i w:val="0"/>
                          <w:iCs w:val="0"/>
                        </w:rPr>
                        <w:t>).</w:t>
                      </w:r>
                    </w:p>
                  </w:txbxContent>
                </v:textbox>
                <w10:wrap type="through"/>
              </v:shape>
            </w:pict>
          </mc:Fallback>
        </mc:AlternateContent>
      </w:r>
      <w:r w:rsidR="00F1603F">
        <w:rPr>
          <w:rFonts w:ascii="Arial" w:hAnsi="Arial" w:cs="Arial"/>
        </w:rPr>
        <w:t xml:space="preserve">These pits had </w:t>
      </w:r>
      <w:r w:rsidR="000E1C95">
        <w:rPr>
          <w:rFonts w:ascii="Arial" w:hAnsi="Arial" w:cs="Arial"/>
        </w:rPr>
        <w:t xml:space="preserve">sharpened </w:t>
      </w:r>
      <w:r w:rsidR="00F1603F">
        <w:rPr>
          <w:rFonts w:ascii="Arial" w:hAnsi="Arial" w:cs="Arial"/>
        </w:rPr>
        <w:t>wooden stake</w:t>
      </w:r>
      <w:r w:rsidR="000E1C95">
        <w:rPr>
          <w:rFonts w:ascii="Arial" w:hAnsi="Arial" w:cs="Arial"/>
        </w:rPr>
        <w:t>s</w:t>
      </w:r>
      <w:r w:rsidR="00F1603F">
        <w:rPr>
          <w:rFonts w:ascii="Arial" w:hAnsi="Arial" w:cs="Arial"/>
        </w:rPr>
        <w:t xml:space="preserve"> within, and the only artefacts associated with the Battle of Bannockburn </w:t>
      </w:r>
      <w:r w:rsidR="000E1C95">
        <w:rPr>
          <w:rFonts w:ascii="Arial" w:hAnsi="Arial" w:cs="Arial"/>
        </w:rPr>
        <w:t xml:space="preserve">at the time of programme </w:t>
      </w:r>
      <w:r w:rsidR="003B68F7">
        <w:rPr>
          <w:rFonts w:ascii="Arial" w:hAnsi="Arial" w:cs="Arial"/>
        </w:rPr>
        <w:t xml:space="preserve">making </w:t>
      </w:r>
      <w:r w:rsidR="000E1C95">
        <w:rPr>
          <w:rFonts w:ascii="Arial" w:hAnsi="Arial" w:cs="Arial"/>
        </w:rPr>
        <w:t>we</w:t>
      </w:r>
      <w:r w:rsidR="00F1603F">
        <w:rPr>
          <w:rFonts w:ascii="Arial" w:hAnsi="Arial" w:cs="Arial"/>
        </w:rPr>
        <w:t>re the tips of three stakes found in 1923</w:t>
      </w:r>
      <w:r w:rsidR="000E1C95">
        <w:rPr>
          <w:rFonts w:ascii="Arial" w:hAnsi="Arial" w:cs="Arial"/>
        </w:rPr>
        <w:t xml:space="preserve">.   </w:t>
      </w:r>
      <w:r w:rsidR="00B26F75">
        <w:rPr>
          <w:rFonts w:ascii="Arial" w:hAnsi="Arial" w:cs="Arial"/>
        </w:rPr>
        <w:t xml:space="preserve">Tony organised a palaeobotanist to date these stakes, which were found to be 8,000 years old. </w:t>
      </w:r>
      <w:r w:rsidR="003B68F7">
        <w:rPr>
          <w:rFonts w:ascii="Arial" w:hAnsi="Arial" w:cs="Arial"/>
        </w:rPr>
        <w:t xml:space="preserve">  </w:t>
      </w:r>
      <w:r w:rsidR="00B26F75">
        <w:rPr>
          <w:rFonts w:ascii="Arial" w:hAnsi="Arial" w:cs="Arial"/>
        </w:rPr>
        <w:t xml:space="preserve">Despite this dating evidence and the </w:t>
      </w:r>
      <w:r w:rsidR="00B276CB">
        <w:rPr>
          <w:rFonts w:ascii="Arial" w:hAnsi="Arial" w:cs="Arial"/>
        </w:rPr>
        <w:t xml:space="preserve">lack of toolmarks on the ‘stakes’, the Director </w:t>
      </w:r>
      <w:r w:rsidR="004E3871">
        <w:rPr>
          <w:rFonts w:ascii="Arial" w:hAnsi="Arial" w:cs="Arial"/>
        </w:rPr>
        <w:t xml:space="preserve">of Stirling Smith Museum </w:t>
      </w:r>
      <w:r w:rsidR="00B276CB">
        <w:rPr>
          <w:rFonts w:ascii="Arial" w:hAnsi="Arial" w:cs="Arial"/>
        </w:rPr>
        <w:t>refused to accept they were unlikely relics of Bannockburn, stating</w:t>
      </w:r>
      <w:r w:rsidR="00CE48DF">
        <w:rPr>
          <w:rFonts w:ascii="Arial" w:hAnsi="Arial" w:cs="Arial"/>
        </w:rPr>
        <w:t>:</w:t>
      </w:r>
    </w:p>
    <w:p w14:paraId="7B915891" w14:textId="77777777" w:rsidR="00D350EA" w:rsidRDefault="00D350EA" w:rsidP="00D350EA">
      <w:pPr>
        <w:spacing w:line="360" w:lineRule="auto"/>
        <w:ind w:left="720"/>
        <w:rPr>
          <w:rFonts w:ascii="Arial" w:hAnsi="Arial" w:cs="Arial"/>
        </w:rPr>
      </w:pPr>
    </w:p>
    <w:p w14:paraId="70ADF5D7" w14:textId="4ACB7D43" w:rsidR="00B276CB" w:rsidRPr="00D350EA" w:rsidRDefault="00B276CB" w:rsidP="00D350EA">
      <w:pPr>
        <w:spacing w:line="360" w:lineRule="auto"/>
        <w:ind w:left="720"/>
        <w:rPr>
          <w:rFonts w:ascii="Arial" w:eastAsia="Times New Roman" w:hAnsi="Arial" w:cs="Arial"/>
          <w:lang w:eastAsia="en-GB"/>
        </w:rPr>
      </w:pPr>
      <w:r w:rsidRPr="00CE48DF">
        <w:rPr>
          <w:rFonts w:ascii="Arial" w:hAnsi="Arial" w:cs="Arial"/>
        </w:rPr>
        <w:t>“</w:t>
      </w:r>
      <w:r w:rsidRPr="00CE48DF">
        <w:rPr>
          <w:rFonts w:ascii="Arial" w:eastAsia="Times New Roman" w:hAnsi="Arial" w:cs="Arial"/>
          <w:color w:val="000000"/>
          <w:spacing w:val="-1"/>
          <w:shd w:val="clear" w:color="auto" w:fill="FFFFFF"/>
          <w:lang w:eastAsia="en-GB"/>
        </w:rPr>
        <w:t xml:space="preserve">They </w:t>
      </w:r>
      <w:r w:rsidRPr="00CE48DF">
        <w:rPr>
          <w:rFonts w:ascii="Arial" w:eastAsia="Times New Roman" w:hAnsi="Arial" w:cs="Arial"/>
          <w:color w:val="000000"/>
          <w:spacing w:val="-1"/>
          <w:shd w:val="clear" w:color="auto" w:fill="FFFFFF"/>
          <w:lang w:eastAsia="en-GB"/>
        </w:rPr>
        <w:t xml:space="preserve">[local archaeologists who found the stakes] </w:t>
      </w:r>
      <w:r w:rsidRPr="00CE48DF">
        <w:rPr>
          <w:rFonts w:ascii="Arial" w:eastAsia="Times New Roman" w:hAnsi="Arial" w:cs="Arial"/>
          <w:color w:val="000000"/>
          <w:spacing w:val="-1"/>
          <w:shd w:val="clear" w:color="auto" w:fill="FFFFFF"/>
          <w:lang w:eastAsia="en-GB"/>
        </w:rPr>
        <w:t>wrote with such clarity, and without the mumbo-jumbo associated with archaeology these days, that I believe the stakes are authentic relics from the battle.</w:t>
      </w:r>
      <w:r w:rsidRPr="00CE48DF">
        <w:rPr>
          <w:rFonts w:ascii="Arial" w:eastAsia="Times New Roman" w:hAnsi="Arial" w:cs="Arial"/>
          <w:color w:val="000000"/>
          <w:spacing w:val="-1"/>
          <w:shd w:val="clear" w:color="auto" w:fill="FFFFFF"/>
          <w:lang w:eastAsia="en-GB"/>
        </w:rPr>
        <w:t>...</w:t>
      </w:r>
      <w:r w:rsidRPr="00CE48DF">
        <w:rPr>
          <w:rFonts w:ascii="Arial" w:hAnsi="Arial" w:cs="Arial"/>
          <w:color w:val="000000"/>
          <w:spacing w:val="-1"/>
          <w:shd w:val="clear" w:color="auto" w:fill="FFFFFF"/>
        </w:rPr>
        <w:t xml:space="preserve"> </w:t>
      </w:r>
      <w:r w:rsidRPr="00CE48DF">
        <w:rPr>
          <w:rFonts w:ascii="Arial" w:eastAsia="Times New Roman" w:hAnsi="Arial" w:cs="Arial"/>
          <w:color w:val="000000"/>
          <w:spacing w:val="-1"/>
          <w:shd w:val="clear" w:color="auto" w:fill="FFFFFF"/>
          <w:lang w:eastAsia="en-GB"/>
        </w:rPr>
        <w:t xml:space="preserve">They </w:t>
      </w:r>
      <w:r w:rsidRPr="00CE48DF">
        <w:rPr>
          <w:rFonts w:ascii="Arial" w:eastAsia="Times New Roman" w:hAnsi="Arial" w:cs="Arial"/>
          <w:color w:val="000000"/>
          <w:spacing w:val="-1"/>
          <w:shd w:val="clear" w:color="auto" w:fill="FFFFFF"/>
          <w:lang w:eastAsia="en-GB"/>
        </w:rPr>
        <w:t xml:space="preserve">[the BBC Team] </w:t>
      </w:r>
      <w:r w:rsidRPr="00CE48DF">
        <w:rPr>
          <w:rFonts w:ascii="Arial" w:eastAsia="Times New Roman" w:hAnsi="Arial" w:cs="Arial"/>
          <w:color w:val="000000"/>
          <w:spacing w:val="-1"/>
          <w:shd w:val="clear" w:color="auto" w:fill="FFFFFF"/>
          <w:lang w:eastAsia="en-GB"/>
        </w:rPr>
        <w:t>are disbelieving an earlier generation of archaeologists."</w:t>
      </w:r>
      <w:r w:rsidRPr="00CE48DF">
        <w:rPr>
          <w:rFonts w:ascii="Arial" w:eastAsia="Times New Roman" w:hAnsi="Arial" w:cs="Arial"/>
          <w:color w:val="000000"/>
          <w:spacing w:val="-1"/>
          <w:shd w:val="clear" w:color="auto" w:fill="FFFFFF"/>
          <w:lang w:eastAsia="en-GB"/>
        </w:rPr>
        <w:t xml:space="preserve"> (The Scotsman 2004)</w:t>
      </w:r>
    </w:p>
    <w:p w14:paraId="1605FB86" w14:textId="77777777" w:rsidR="00D350EA" w:rsidRDefault="00D350EA" w:rsidP="00B276CB">
      <w:pPr>
        <w:spacing w:line="360" w:lineRule="auto"/>
        <w:rPr>
          <w:rFonts w:ascii="Arial" w:eastAsia="Times New Roman" w:hAnsi="Arial" w:cs="Arial"/>
          <w:lang w:eastAsia="en-GB"/>
        </w:rPr>
      </w:pPr>
    </w:p>
    <w:p w14:paraId="09D1DC30" w14:textId="77777777" w:rsidR="00D350EA" w:rsidRDefault="004E3871" w:rsidP="00B276CB">
      <w:pPr>
        <w:spacing w:line="360" w:lineRule="auto"/>
        <w:rPr>
          <w:rFonts w:ascii="Arial" w:eastAsia="Times New Roman" w:hAnsi="Arial" w:cs="Arial"/>
          <w:lang w:eastAsia="en-GB"/>
        </w:rPr>
      </w:pPr>
      <w:r w:rsidRPr="00CE48DF">
        <w:rPr>
          <w:rFonts w:ascii="Arial" w:eastAsia="Times New Roman" w:hAnsi="Arial" w:cs="Arial"/>
          <w:lang w:eastAsia="en-GB"/>
        </w:rPr>
        <w:t xml:space="preserve">This added an element of dramatic tension to the episode, </w:t>
      </w:r>
      <w:r w:rsidR="00CE48DF">
        <w:rPr>
          <w:rFonts w:ascii="Arial" w:eastAsia="Times New Roman" w:hAnsi="Arial" w:cs="Arial"/>
          <w:lang w:eastAsia="en-GB"/>
        </w:rPr>
        <w:t xml:space="preserve">displaying evidence of vested interests in the site and resistance to new evidence; </w:t>
      </w:r>
      <w:r w:rsidRPr="00CE48DF">
        <w:rPr>
          <w:rFonts w:ascii="Arial" w:eastAsia="Times New Roman" w:hAnsi="Arial" w:cs="Arial"/>
          <w:lang w:eastAsia="en-GB"/>
        </w:rPr>
        <w:t xml:space="preserve">I note the Historic Scotland (2012) record of the battle </w:t>
      </w:r>
      <w:r w:rsidRPr="00CE48DF">
        <w:rPr>
          <w:rFonts w:ascii="Arial" w:eastAsia="Times New Roman" w:hAnsi="Arial" w:cs="Arial"/>
          <w:u w:val="single"/>
          <w:lang w:eastAsia="en-GB"/>
        </w:rPr>
        <w:t>now</w:t>
      </w:r>
      <w:r w:rsidRPr="00CE48DF">
        <w:rPr>
          <w:rFonts w:ascii="Arial" w:eastAsia="Times New Roman" w:hAnsi="Arial" w:cs="Arial"/>
          <w:lang w:eastAsia="en-GB"/>
        </w:rPr>
        <w:t xml:space="preserve"> states these stakes have no connection to Bannockburn, so Tony was vindicated in the end.</w:t>
      </w:r>
      <w:r w:rsidR="00D350EA">
        <w:rPr>
          <w:rFonts w:ascii="Arial" w:eastAsia="Times New Roman" w:hAnsi="Arial" w:cs="Arial"/>
          <w:lang w:eastAsia="en-GB"/>
        </w:rPr>
        <w:t xml:space="preserve">   But did this attitude betray an underlying problem – people did not take the programme seriously?  The blokey camaraderie, the jarring music, the dressing up – did these elements detract from the obvious passion and erudition of Tony and Neil?</w:t>
      </w:r>
    </w:p>
    <w:p w14:paraId="2D8A9D28" w14:textId="77777777" w:rsidR="00D350EA" w:rsidRDefault="00D350EA" w:rsidP="00B276CB">
      <w:pPr>
        <w:spacing w:line="360" w:lineRule="auto"/>
        <w:rPr>
          <w:rFonts w:ascii="Arial" w:eastAsia="Times New Roman" w:hAnsi="Arial" w:cs="Arial"/>
          <w:lang w:eastAsia="en-GB"/>
        </w:rPr>
      </w:pPr>
    </w:p>
    <w:p w14:paraId="1A9B13C6" w14:textId="498A6B22" w:rsidR="004E3871" w:rsidRDefault="00D350EA" w:rsidP="00B276CB">
      <w:pPr>
        <w:spacing w:line="360" w:lineRule="auto"/>
        <w:rPr>
          <w:rFonts w:ascii="Arial" w:eastAsia="Times New Roman" w:hAnsi="Arial" w:cs="Arial"/>
          <w:lang w:eastAsia="en-GB"/>
        </w:rPr>
      </w:pPr>
      <w:r>
        <w:rPr>
          <w:rFonts w:ascii="Arial" w:eastAsia="Times New Roman" w:hAnsi="Arial" w:cs="Arial"/>
          <w:lang w:eastAsia="en-GB"/>
        </w:rPr>
        <w:t>Returning to the excavation, Tony and Neil brainstormed ideas for the precise battle site, with Neil deciding on the high ground</w:t>
      </w:r>
      <w:r w:rsidR="00AF39C3">
        <w:rPr>
          <w:rFonts w:ascii="Arial" w:eastAsia="Times New Roman" w:hAnsi="Arial" w:cs="Arial"/>
          <w:lang w:eastAsia="en-GB"/>
        </w:rPr>
        <w:t xml:space="preserve"> - the Dry Field,</w:t>
      </w:r>
      <w:r>
        <w:rPr>
          <w:rFonts w:ascii="Arial" w:eastAsia="Times New Roman" w:hAnsi="Arial" w:cs="Arial"/>
          <w:lang w:eastAsia="en-GB"/>
        </w:rPr>
        <w:t xml:space="preserve"> and Tony the </w:t>
      </w:r>
      <w:r w:rsidR="00AF39C3">
        <w:rPr>
          <w:rFonts w:ascii="Arial" w:eastAsia="Times New Roman" w:hAnsi="Arial" w:cs="Arial"/>
          <w:lang w:eastAsia="en-GB"/>
        </w:rPr>
        <w:t xml:space="preserve">marshy area </w:t>
      </w:r>
      <w:r w:rsidR="00AF39C3">
        <w:rPr>
          <w:rFonts w:ascii="Arial" w:eastAsia="Times New Roman" w:hAnsi="Arial" w:cs="Arial"/>
          <w:lang w:eastAsia="en-GB"/>
        </w:rPr>
        <w:lastRenderedPageBreak/>
        <w:t xml:space="preserve">- the </w:t>
      </w:r>
      <w:r>
        <w:rPr>
          <w:rFonts w:ascii="Arial" w:eastAsia="Times New Roman" w:hAnsi="Arial" w:cs="Arial"/>
          <w:lang w:eastAsia="en-GB"/>
        </w:rPr>
        <w:t xml:space="preserve">Carse.   They split into two teams and investigated the areas using metal detectors.  </w:t>
      </w:r>
      <w:r w:rsidR="00300F2F">
        <w:rPr>
          <w:rFonts w:ascii="Arial" w:eastAsia="Times New Roman" w:hAnsi="Arial" w:cs="Arial"/>
          <w:lang w:eastAsia="en-GB"/>
        </w:rPr>
        <w:t>The battlefield was looted after the battle and, although they found possible artefacts, there appeared to be nothing dating definitively from 1314.</w:t>
      </w:r>
      <w:r w:rsidR="0012382C">
        <w:rPr>
          <w:rFonts w:ascii="Arial" w:eastAsia="Times New Roman" w:hAnsi="Arial" w:cs="Arial"/>
          <w:lang w:eastAsia="en-GB"/>
        </w:rPr>
        <w:t xml:space="preserve">   Andy Robert Shaw from the National Army Museum then makes his usual cameo appearance, bringing Scots and English military uniform and equipment for Tony and Neil to perform in, which they do, </w:t>
      </w:r>
      <w:r w:rsidR="00280AF3">
        <w:rPr>
          <w:rFonts w:ascii="Arial" w:eastAsia="Times New Roman" w:hAnsi="Arial" w:cs="Arial"/>
          <w:lang w:eastAsia="en-GB"/>
        </w:rPr>
        <w:t>demons</w:t>
      </w:r>
      <w:r w:rsidR="0012382C">
        <w:rPr>
          <w:rFonts w:ascii="Arial" w:eastAsia="Times New Roman" w:hAnsi="Arial" w:cs="Arial"/>
          <w:lang w:eastAsia="en-GB"/>
        </w:rPr>
        <w:t>trating their idea of how a schiltron would work.</w:t>
      </w:r>
      <w:r w:rsidR="00280AF3">
        <w:rPr>
          <w:rFonts w:ascii="Arial" w:eastAsia="Times New Roman" w:hAnsi="Arial" w:cs="Arial"/>
          <w:lang w:eastAsia="en-GB"/>
        </w:rPr>
        <w:t xml:space="preserve">   As a schiltron is a battle formation with as many as 2,000 men lined up tightly packed and holding 12ft long spears pointing towards the enemy (SATH 2020), the full drama and fearsomeness of such a formation is not easily evident from two men standing side by side holding two spears, and it ends up looking just a bit silly.</w:t>
      </w:r>
      <w:r w:rsidR="005628FD">
        <w:rPr>
          <w:rFonts w:ascii="Arial" w:eastAsia="Times New Roman" w:hAnsi="Arial" w:cs="Arial"/>
          <w:lang w:eastAsia="en-GB"/>
        </w:rPr>
        <w:t xml:space="preserve">   Two more specialists are brought on site – Derek Alexander, National Trust Scotland, and </w:t>
      </w:r>
      <w:r w:rsidR="00CE287C">
        <w:rPr>
          <w:rFonts w:ascii="Arial" w:eastAsia="Times New Roman" w:hAnsi="Arial" w:cs="Arial"/>
          <w:lang w:eastAsia="en-GB"/>
        </w:rPr>
        <w:t>Fiona Watson, University of Stirling – to pronounce on which area they prefer for the battle site,</w:t>
      </w:r>
      <w:r w:rsidR="001B3EBB">
        <w:rPr>
          <w:rFonts w:ascii="Arial" w:eastAsia="Times New Roman" w:hAnsi="Arial" w:cs="Arial"/>
          <w:lang w:eastAsia="en-GB"/>
        </w:rPr>
        <w:t xml:space="preserve"> and to give their reasons for their choices,</w:t>
      </w:r>
      <w:r w:rsidR="00CE287C">
        <w:rPr>
          <w:rFonts w:ascii="Arial" w:eastAsia="Times New Roman" w:hAnsi="Arial" w:cs="Arial"/>
          <w:lang w:eastAsia="en-GB"/>
        </w:rPr>
        <w:t xml:space="preserve"> with Derek choosing the Carse and Fiona the Dry Field.</w:t>
      </w:r>
      <w:r w:rsidR="001B3EBB">
        <w:rPr>
          <w:rFonts w:ascii="Arial" w:eastAsia="Times New Roman" w:hAnsi="Arial" w:cs="Arial"/>
          <w:lang w:eastAsia="en-GB"/>
        </w:rPr>
        <w:t xml:space="preserve">   Tony and Neil then walk around their respective areas to try and align the topography with the areas described in literary sources.   Finally, Andy is brought back to have a look at their metal detecting finds, none of which is conclusive, and the episode ends rather abruptly and inconclusively, leaving, I suspect, dissatisfied customers.</w:t>
      </w:r>
    </w:p>
    <w:p w14:paraId="5E3CDFE0" w14:textId="1E8A69C5" w:rsidR="000D4D7C" w:rsidRDefault="000D4D7C" w:rsidP="00B276CB">
      <w:pPr>
        <w:spacing w:line="360" w:lineRule="auto"/>
        <w:rPr>
          <w:rFonts w:ascii="Arial" w:eastAsia="Times New Roman" w:hAnsi="Arial" w:cs="Arial"/>
          <w:lang w:eastAsia="en-GB"/>
        </w:rPr>
      </w:pPr>
    </w:p>
    <w:p w14:paraId="3F087126" w14:textId="5D9640ED" w:rsidR="00327A93" w:rsidRDefault="00327A93" w:rsidP="00B276CB">
      <w:pPr>
        <w:spacing w:line="360" w:lineRule="auto"/>
        <w:rPr>
          <w:rFonts w:ascii="Arial" w:eastAsia="Times New Roman" w:hAnsi="Arial" w:cs="Arial"/>
          <w:lang w:eastAsia="en-GB"/>
        </w:rPr>
      </w:pPr>
      <w:r>
        <w:rPr>
          <w:rFonts w:ascii="Arial" w:eastAsia="Times New Roman" w:hAnsi="Arial" w:cs="Arial"/>
          <w:lang w:eastAsia="en-GB"/>
        </w:rPr>
        <w:t xml:space="preserve">Tony is an enthusiastic and knowledgeable archaeologist with a real zest for battlefield archaeology, but this zeal is insufficient: he is wooden as an actor and it is only when overcome with excitement that his performance becomes appealing.   The camera loves Neil, as evidenced by his subsequent career in television.   My opinion is </w:t>
      </w:r>
      <w:r w:rsidR="00DD20CB">
        <w:rPr>
          <w:rFonts w:ascii="Arial" w:eastAsia="Times New Roman" w:hAnsi="Arial" w:cs="Arial"/>
          <w:lang w:eastAsia="en-GB"/>
        </w:rPr>
        <w:t xml:space="preserve">that </w:t>
      </w:r>
      <w:r>
        <w:rPr>
          <w:rFonts w:ascii="Arial" w:eastAsia="Times New Roman" w:hAnsi="Arial" w:cs="Arial"/>
          <w:lang w:eastAsia="en-GB"/>
        </w:rPr>
        <w:t xml:space="preserve">here his performance is mannered and his voiceover grating.   </w:t>
      </w:r>
      <w:r w:rsidR="00623B1F">
        <w:rPr>
          <w:rFonts w:ascii="Arial" w:eastAsia="Times New Roman" w:hAnsi="Arial" w:cs="Arial"/>
          <w:lang w:eastAsia="en-GB"/>
        </w:rPr>
        <w:t>The filming appears jerky with clips being very dark, and the presenters’ constant looking to the side of camera when speaking is an odd conceit.   This episode</w:t>
      </w:r>
      <w:r w:rsidR="00DD20CB">
        <w:rPr>
          <w:rFonts w:ascii="Arial" w:eastAsia="Times New Roman" w:hAnsi="Arial" w:cs="Arial"/>
          <w:lang w:eastAsia="en-GB"/>
        </w:rPr>
        <w:t>’s pitch</w:t>
      </w:r>
      <w:r w:rsidR="00623B1F" w:rsidRPr="00623B1F">
        <w:rPr>
          <w:rFonts w:ascii="Arial" w:eastAsia="Times New Roman" w:hAnsi="Arial" w:cs="Arial"/>
          <w:i/>
          <w:iCs/>
          <w:lang w:eastAsia="en-GB"/>
        </w:rPr>
        <w:t xml:space="preserve"> </w:t>
      </w:r>
      <w:r w:rsidR="00623B1F">
        <w:rPr>
          <w:rFonts w:ascii="Arial" w:eastAsia="Times New Roman" w:hAnsi="Arial" w:cs="Arial"/>
          <w:lang w:eastAsia="en-GB"/>
        </w:rPr>
        <w:t xml:space="preserve">appears to fail at every turn: </w:t>
      </w:r>
      <w:r w:rsidR="00DD20CB">
        <w:rPr>
          <w:rFonts w:ascii="Arial" w:eastAsia="Times New Roman" w:hAnsi="Arial" w:cs="Arial"/>
          <w:lang w:eastAsia="en-GB"/>
        </w:rPr>
        <w:t>it is neither funny or engaging enough for the younger audience (and why should we be making battlefield archaeology funny?), nor does it have enough scholarly content to appeal to the more bookish audience</w:t>
      </w:r>
      <w:r w:rsidR="00922F1D">
        <w:rPr>
          <w:rFonts w:ascii="Arial" w:eastAsia="Times New Roman" w:hAnsi="Arial" w:cs="Arial"/>
          <w:lang w:eastAsia="en-GB"/>
        </w:rPr>
        <w:t xml:space="preserve">.   I can see why </w:t>
      </w:r>
      <w:r w:rsidR="00922F1D" w:rsidRPr="00922F1D">
        <w:rPr>
          <w:rFonts w:ascii="Arial" w:eastAsia="Times New Roman" w:hAnsi="Arial" w:cs="Arial"/>
          <w:i/>
          <w:iCs/>
          <w:lang w:eastAsia="en-GB"/>
        </w:rPr>
        <w:t xml:space="preserve">Two Men in a Trench </w:t>
      </w:r>
      <w:r w:rsidR="00922F1D">
        <w:rPr>
          <w:rFonts w:ascii="Arial" w:eastAsia="Times New Roman" w:hAnsi="Arial" w:cs="Arial"/>
          <w:lang w:eastAsia="en-GB"/>
        </w:rPr>
        <w:t>only ran for two series.</w:t>
      </w:r>
    </w:p>
    <w:p w14:paraId="569FBA1E" w14:textId="77777777" w:rsidR="00922F1D" w:rsidRDefault="00922F1D" w:rsidP="00EE31FB">
      <w:pPr>
        <w:spacing w:line="360" w:lineRule="auto"/>
        <w:rPr>
          <w:rFonts w:ascii="Arial" w:eastAsia="Times New Roman" w:hAnsi="Arial" w:cs="Arial"/>
          <w:lang w:eastAsia="en-GB"/>
        </w:rPr>
      </w:pPr>
    </w:p>
    <w:p w14:paraId="3D37D8AE" w14:textId="77777777" w:rsidR="00922F1D" w:rsidRDefault="00922F1D" w:rsidP="00EE31FB">
      <w:pPr>
        <w:spacing w:line="360" w:lineRule="auto"/>
        <w:rPr>
          <w:rFonts w:ascii="Arial" w:eastAsia="Times New Roman" w:hAnsi="Arial" w:cs="Arial"/>
          <w:lang w:eastAsia="en-GB"/>
        </w:rPr>
      </w:pPr>
    </w:p>
    <w:p w14:paraId="331610DF" w14:textId="77777777" w:rsidR="00922F1D" w:rsidRDefault="00922F1D" w:rsidP="00EE31FB">
      <w:pPr>
        <w:spacing w:line="360" w:lineRule="auto"/>
        <w:rPr>
          <w:rFonts w:ascii="Arial" w:eastAsia="Times New Roman" w:hAnsi="Arial" w:cs="Arial"/>
          <w:lang w:eastAsia="en-GB"/>
        </w:rPr>
      </w:pPr>
    </w:p>
    <w:p w14:paraId="2AC753F4" w14:textId="77777777" w:rsidR="00922F1D" w:rsidRDefault="00922F1D" w:rsidP="00EE31FB">
      <w:pPr>
        <w:spacing w:line="360" w:lineRule="auto"/>
        <w:rPr>
          <w:rFonts w:ascii="Arial" w:eastAsia="Times New Roman" w:hAnsi="Arial" w:cs="Arial"/>
          <w:lang w:eastAsia="en-GB"/>
        </w:rPr>
      </w:pPr>
    </w:p>
    <w:p w14:paraId="591FFB7C" w14:textId="7091F740" w:rsidR="00315960" w:rsidRPr="00315960" w:rsidRDefault="00315960" w:rsidP="00EE31FB">
      <w:pPr>
        <w:spacing w:line="360" w:lineRule="auto"/>
        <w:rPr>
          <w:rFonts w:ascii="Arial" w:hAnsi="Arial" w:cs="Arial"/>
          <w:b/>
          <w:bCs/>
          <w:sz w:val="20"/>
          <w:szCs w:val="20"/>
        </w:rPr>
      </w:pPr>
      <w:r w:rsidRPr="00315960">
        <w:rPr>
          <w:rFonts w:ascii="Arial" w:hAnsi="Arial" w:cs="Arial"/>
          <w:b/>
          <w:bCs/>
          <w:sz w:val="20"/>
          <w:szCs w:val="20"/>
        </w:rPr>
        <w:lastRenderedPageBreak/>
        <w:t>Reference List</w:t>
      </w:r>
    </w:p>
    <w:p w14:paraId="6AFBB2D8" w14:textId="3BEC7B4D" w:rsidR="00315960" w:rsidRDefault="00315960" w:rsidP="00315960">
      <w:pPr>
        <w:rPr>
          <w:rFonts w:ascii="Arial" w:hAnsi="Arial" w:cs="Arial"/>
          <w:sz w:val="20"/>
          <w:szCs w:val="20"/>
        </w:rPr>
      </w:pPr>
    </w:p>
    <w:p w14:paraId="7A4313A2" w14:textId="15ECEA33" w:rsidR="00922F1D" w:rsidRDefault="007D3DA2" w:rsidP="00315960">
      <w:pPr>
        <w:rPr>
          <w:rFonts w:ascii="Arial" w:hAnsi="Arial" w:cs="Arial"/>
          <w:sz w:val="20"/>
          <w:szCs w:val="20"/>
        </w:rPr>
      </w:pPr>
      <w:r>
        <w:rPr>
          <w:rFonts w:ascii="Arial" w:hAnsi="Arial" w:cs="Arial"/>
          <w:sz w:val="20"/>
          <w:szCs w:val="20"/>
        </w:rPr>
        <w:t xml:space="preserve">Historic Scotland.   2012.   </w:t>
      </w:r>
      <w:r w:rsidRPr="007D3DA2">
        <w:rPr>
          <w:rFonts w:ascii="Arial" w:hAnsi="Arial" w:cs="Arial"/>
          <w:i/>
          <w:iCs/>
          <w:sz w:val="20"/>
          <w:szCs w:val="20"/>
        </w:rPr>
        <w:t>The Inventory of Historic Battlefields – The Battle of Bannockburn.</w:t>
      </w:r>
      <w:r>
        <w:rPr>
          <w:rFonts w:ascii="Arial" w:hAnsi="Arial" w:cs="Arial"/>
          <w:sz w:val="20"/>
          <w:szCs w:val="20"/>
        </w:rPr>
        <w:t xml:space="preserve">    </w:t>
      </w:r>
      <w:hyperlink r:id="rId9" w:history="1">
        <w:r w:rsidRPr="00EE65E4">
          <w:rPr>
            <w:rStyle w:val="Hyperlink"/>
            <w:rFonts w:ascii="Arial" w:hAnsi="Arial" w:cs="Arial"/>
            <w:sz w:val="20"/>
            <w:szCs w:val="20"/>
          </w:rPr>
          <w:t>http://data.historic-scotland.gov.uk/data/docs/battlefields/bannockburn_summary.pdf</w:t>
        </w:r>
      </w:hyperlink>
      <w:r>
        <w:rPr>
          <w:rFonts w:ascii="Arial" w:hAnsi="Arial" w:cs="Arial"/>
          <w:sz w:val="20"/>
          <w:szCs w:val="20"/>
        </w:rPr>
        <w:t xml:space="preserve">  [accessed 18 February 2020].</w:t>
      </w:r>
    </w:p>
    <w:p w14:paraId="28B7C295" w14:textId="77777777" w:rsidR="00922F1D" w:rsidRDefault="00922F1D" w:rsidP="00315960">
      <w:pPr>
        <w:rPr>
          <w:rFonts w:ascii="Arial" w:hAnsi="Arial" w:cs="Arial"/>
          <w:sz w:val="20"/>
          <w:szCs w:val="20"/>
        </w:rPr>
      </w:pPr>
    </w:p>
    <w:p w14:paraId="2F986F0F" w14:textId="4F5A9185" w:rsidR="00922F1D" w:rsidRPr="00922F1D" w:rsidRDefault="00922F1D" w:rsidP="00315960">
      <w:pPr>
        <w:rPr>
          <w:rFonts w:ascii="Arial" w:hAnsi="Arial" w:cs="Arial"/>
          <w:sz w:val="20"/>
          <w:szCs w:val="20"/>
        </w:rPr>
      </w:pPr>
      <w:r>
        <w:rPr>
          <w:rFonts w:ascii="Arial" w:hAnsi="Arial" w:cs="Arial"/>
          <w:sz w:val="20"/>
          <w:szCs w:val="20"/>
        </w:rPr>
        <w:t xml:space="preserve">Pollard, T. &amp; Oliver, N.   2002.   </w:t>
      </w:r>
      <w:r w:rsidRPr="00922F1D">
        <w:rPr>
          <w:rFonts w:ascii="Arial" w:hAnsi="Arial" w:cs="Arial"/>
          <w:i/>
          <w:iCs/>
          <w:sz w:val="20"/>
          <w:szCs w:val="20"/>
        </w:rPr>
        <w:t>Two Men in a Trench.</w:t>
      </w:r>
      <w:r>
        <w:rPr>
          <w:rFonts w:ascii="Arial" w:hAnsi="Arial" w:cs="Arial"/>
          <w:sz w:val="20"/>
          <w:szCs w:val="20"/>
        </w:rPr>
        <w:t xml:space="preserve">  London: Michael Joseph.</w:t>
      </w:r>
    </w:p>
    <w:p w14:paraId="2613C9DD" w14:textId="6033E765" w:rsidR="00315960" w:rsidRPr="00315960" w:rsidRDefault="00315960" w:rsidP="00315960">
      <w:pPr>
        <w:rPr>
          <w:rFonts w:ascii="Arial" w:hAnsi="Arial" w:cs="Arial"/>
          <w:sz w:val="20"/>
          <w:szCs w:val="20"/>
        </w:rPr>
      </w:pPr>
    </w:p>
    <w:p w14:paraId="0AD62412" w14:textId="04BE5ABD" w:rsidR="00922F1D" w:rsidRDefault="00922F1D" w:rsidP="00315960">
      <w:pPr>
        <w:rPr>
          <w:rFonts w:ascii="Arial" w:hAnsi="Arial" w:cs="Arial"/>
          <w:sz w:val="20"/>
          <w:szCs w:val="20"/>
        </w:rPr>
      </w:pPr>
      <w:r>
        <w:rPr>
          <w:rFonts w:ascii="Arial" w:hAnsi="Arial" w:cs="Arial"/>
          <w:sz w:val="20"/>
          <w:szCs w:val="20"/>
        </w:rPr>
        <w:t xml:space="preserve">SATH (Scottish Association of Teachers of History).   2020.   </w:t>
      </w:r>
      <w:r w:rsidRPr="00922F1D">
        <w:rPr>
          <w:rFonts w:ascii="Arial" w:hAnsi="Arial" w:cs="Arial"/>
          <w:i/>
          <w:iCs/>
          <w:sz w:val="20"/>
          <w:szCs w:val="20"/>
        </w:rPr>
        <w:t>Schiltron.</w:t>
      </w:r>
      <w:r>
        <w:rPr>
          <w:rFonts w:ascii="Arial" w:hAnsi="Arial" w:cs="Arial"/>
          <w:sz w:val="20"/>
          <w:szCs w:val="20"/>
        </w:rPr>
        <w:t xml:space="preserve">    </w:t>
      </w:r>
      <w:hyperlink r:id="rId10" w:history="1">
        <w:r w:rsidR="007D3DA2" w:rsidRPr="00EE65E4">
          <w:rPr>
            <w:rStyle w:val="Hyperlink"/>
            <w:rFonts w:ascii="Arial" w:hAnsi="Arial" w:cs="Arial"/>
            <w:sz w:val="20"/>
            <w:szCs w:val="20"/>
          </w:rPr>
          <w:t>http://www.sath.org.uk/edscot/www.educationscotland.gov.uk/scotlandshistory/warsofindependence/schiltron/index.html</w:t>
        </w:r>
      </w:hyperlink>
      <w:r w:rsidR="007D3DA2">
        <w:rPr>
          <w:rFonts w:ascii="Arial" w:hAnsi="Arial" w:cs="Arial"/>
          <w:sz w:val="20"/>
          <w:szCs w:val="20"/>
        </w:rPr>
        <w:t xml:space="preserve">  [accessed 18 February 2020].</w:t>
      </w:r>
    </w:p>
    <w:p w14:paraId="2EF5C355" w14:textId="77777777" w:rsidR="00922F1D" w:rsidRDefault="00922F1D" w:rsidP="00315960">
      <w:pPr>
        <w:rPr>
          <w:rFonts w:ascii="Arial" w:hAnsi="Arial" w:cs="Arial"/>
          <w:sz w:val="20"/>
          <w:szCs w:val="20"/>
        </w:rPr>
      </w:pPr>
    </w:p>
    <w:p w14:paraId="305F79DE" w14:textId="5432766B" w:rsidR="00315960" w:rsidRDefault="00B276CB" w:rsidP="00315960">
      <w:pPr>
        <w:rPr>
          <w:rFonts w:ascii="Arial" w:hAnsi="Arial" w:cs="Arial"/>
          <w:sz w:val="20"/>
          <w:szCs w:val="20"/>
        </w:rPr>
      </w:pPr>
      <w:r>
        <w:rPr>
          <w:rFonts w:ascii="Arial" w:hAnsi="Arial" w:cs="Arial"/>
          <w:sz w:val="20"/>
          <w:szCs w:val="20"/>
        </w:rPr>
        <w:t xml:space="preserve">The Scotsman.   2004.   Stakes high in row over Bannockburn relics.   </w:t>
      </w:r>
      <w:hyperlink r:id="rId11" w:history="1">
        <w:r w:rsidRPr="00EE65E4">
          <w:rPr>
            <w:rStyle w:val="Hyperlink"/>
            <w:rFonts w:ascii="Arial" w:hAnsi="Arial" w:cs="Arial"/>
            <w:sz w:val="20"/>
            <w:szCs w:val="20"/>
          </w:rPr>
          <w:t>https://www.scotsman.com/news-2-15012/stakes-high-in-row-over-bannockburn-relics-1-519102</w:t>
        </w:r>
      </w:hyperlink>
      <w:r>
        <w:rPr>
          <w:rFonts w:ascii="Arial" w:hAnsi="Arial" w:cs="Arial"/>
          <w:sz w:val="20"/>
          <w:szCs w:val="20"/>
        </w:rPr>
        <w:t xml:space="preserve">  29 March 2004.   [accessed 18 February 2020].</w:t>
      </w:r>
    </w:p>
    <w:p w14:paraId="2F63DF3A" w14:textId="25779016" w:rsidR="00922F1D" w:rsidRDefault="00922F1D" w:rsidP="00315960">
      <w:pPr>
        <w:rPr>
          <w:rFonts w:ascii="Arial" w:hAnsi="Arial" w:cs="Arial"/>
          <w:sz w:val="20"/>
          <w:szCs w:val="20"/>
        </w:rPr>
      </w:pPr>
    </w:p>
    <w:p w14:paraId="76DF5190" w14:textId="3CE16877" w:rsidR="00922F1D" w:rsidRDefault="00922F1D" w:rsidP="00315960">
      <w:pPr>
        <w:rPr>
          <w:rFonts w:ascii="Arial" w:hAnsi="Arial" w:cs="Arial"/>
          <w:sz w:val="20"/>
          <w:szCs w:val="20"/>
        </w:rPr>
      </w:pPr>
      <w:r>
        <w:rPr>
          <w:rFonts w:ascii="Arial" w:hAnsi="Arial" w:cs="Arial"/>
          <w:sz w:val="20"/>
          <w:szCs w:val="20"/>
        </w:rPr>
        <w:t xml:space="preserve">Tout, T. F.   1925.   </w:t>
      </w:r>
      <w:r w:rsidRPr="00922F1D">
        <w:rPr>
          <w:rFonts w:ascii="Arial" w:hAnsi="Arial" w:cs="Arial"/>
          <w:i/>
          <w:iCs/>
          <w:sz w:val="20"/>
          <w:szCs w:val="20"/>
        </w:rPr>
        <w:t>A First Book of British History</w:t>
      </w:r>
      <w:r>
        <w:rPr>
          <w:rFonts w:ascii="Arial" w:hAnsi="Arial" w:cs="Arial"/>
          <w:sz w:val="20"/>
          <w:szCs w:val="20"/>
        </w:rPr>
        <w:t>.   London: Longmans, Green &amp; Co.</w:t>
      </w:r>
    </w:p>
    <w:p w14:paraId="2E717114" w14:textId="510BC98E" w:rsidR="007D3DA2" w:rsidRDefault="007D3DA2" w:rsidP="00315960">
      <w:pPr>
        <w:rPr>
          <w:rFonts w:ascii="Arial" w:hAnsi="Arial" w:cs="Arial"/>
          <w:sz w:val="20"/>
          <w:szCs w:val="20"/>
        </w:rPr>
      </w:pPr>
    </w:p>
    <w:p w14:paraId="0F9FB984" w14:textId="77777777" w:rsidR="007D3DA2" w:rsidRDefault="007D3DA2" w:rsidP="00315960">
      <w:pPr>
        <w:rPr>
          <w:rFonts w:ascii="Arial" w:hAnsi="Arial" w:cs="Arial"/>
          <w:sz w:val="20"/>
          <w:szCs w:val="20"/>
        </w:rPr>
      </w:pPr>
      <w:r w:rsidRPr="007D3DA2">
        <w:rPr>
          <w:rFonts w:ascii="Arial" w:hAnsi="Arial" w:cs="Arial"/>
          <w:i/>
          <w:iCs/>
          <w:sz w:val="20"/>
          <w:szCs w:val="20"/>
        </w:rPr>
        <w:t xml:space="preserve">Two Men in a Trench. </w:t>
      </w:r>
      <w:r>
        <w:rPr>
          <w:rFonts w:ascii="Arial" w:hAnsi="Arial" w:cs="Arial"/>
          <w:sz w:val="20"/>
          <w:szCs w:val="20"/>
        </w:rPr>
        <w:t xml:space="preserve"> Episode 5.   Series 2.   The Battle of Bannockburn.   BBC2.   25 March 2004.   </w:t>
      </w:r>
    </w:p>
    <w:p w14:paraId="02315AB8" w14:textId="452C014C" w:rsidR="007D3DA2" w:rsidRDefault="007D3DA2" w:rsidP="00315960">
      <w:pPr>
        <w:rPr>
          <w:rFonts w:ascii="Arial" w:hAnsi="Arial" w:cs="Arial"/>
          <w:sz w:val="20"/>
          <w:szCs w:val="20"/>
        </w:rPr>
      </w:pPr>
    </w:p>
    <w:p w14:paraId="443A89F7" w14:textId="77777777" w:rsidR="007D3DA2" w:rsidRDefault="007D3DA2" w:rsidP="00315960">
      <w:pPr>
        <w:rPr>
          <w:rFonts w:ascii="Arial" w:hAnsi="Arial" w:cs="Arial"/>
          <w:sz w:val="20"/>
          <w:szCs w:val="20"/>
        </w:rPr>
      </w:pPr>
    </w:p>
    <w:p w14:paraId="6F5C5B6B" w14:textId="77777777" w:rsidR="007D3DA2" w:rsidRDefault="007D3DA2" w:rsidP="00315960">
      <w:pPr>
        <w:rPr>
          <w:rFonts w:ascii="Arial" w:hAnsi="Arial" w:cs="Arial"/>
          <w:b/>
          <w:bCs/>
          <w:sz w:val="20"/>
          <w:szCs w:val="20"/>
        </w:rPr>
      </w:pPr>
    </w:p>
    <w:p w14:paraId="712D5DD7" w14:textId="76A33CB1" w:rsidR="007D3DA2" w:rsidRPr="007D3DA2" w:rsidRDefault="007D3DA2" w:rsidP="00315960">
      <w:pPr>
        <w:rPr>
          <w:rFonts w:ascii="Arial" w:hAnsi="Arial" w:cs="Arial"/>
          <w:b/>
          <w:bCs/>
          <w:sz w:val="20"/>
          <w:szCs w:val="20"/>
        </w:rPr>
      </w:pPr>
      <w:r w:rsidRPr="007D3DA2">
        <w:rPr>
          <w:rFonts w:ascii="Arial" w:hAnsi="Arial" w:cs="Arial"/>
          <w:b/>
          <w:bCs/>
          <w:sz w:val="20"/>
          <w:szCs w:val="20"/>
        </w:rPr>
        <w:t>Illustrations</w:t>
      </w:r>
    </w:p>
    <w:p w14:paraId="4C403CC1" w14:textId="77221285" w:rsidR="007D3DA2" w:rsidRPr="007D3DA2" w:rsidRDefault="007D3DA2" w:rsidP="00315960">
      <w:pPr>
        <w:rPr>
          <w:rFonts w:ascii="Arial" w:hAnsi="Arial" w:cs="Arial"/>
          <w:i/>
          <w:iCs/>
          <w:sz w:val="20"/>
          <w:szCs w:val="20"/>
        </w:rPr>
      </w:pPr>
      <w:r w:rsidRPr="007D3DA2">
        <w:rPr>
          <w:rFonts w:ascii="Arial" w:hAnsi="Arial" w:cs="Arial"/>
          <w:i/>
          <w:iCs/>
          <w:sz w:val="20"/>
          <w:szCs w:val="20"/>
        </w:rPr>
        <w:t xml:space="preserve"> </w:t>
      </w:r>
    </w:p>
    <w:p w14:paraId="5674CFDD" w14:textId="77777777" w:rsidR="007D3DA2" w:rsidRPr="00922F1D" w:rsidRDefault="007D3DA2" w:rsidP="007D3DA2">
      <w:pPr>
        <w:rPr>
          <w:rFonts w:ascii="Arial" w:hAnsi="Arial" w:cs="Arial"/>
          <w:sz w:val="20"/>
          <w:szCs w:val="20"/>
        </w:rPr>
      </w:pPr>
      <w:r>
        <w:rPr>
          <w:rFonts w:ascii="Arial" w:hAnsi="Arial" w:cs="Arial"/>
          <w:sz w:val="20"/>
          <w:szCs w:val="20"/>
        </w:rPr>
        <w:t xml:space="preserve">Two Men in a Trench book cover, from </w:t>
      </w:r>
      <w:r>
        <w:rPr>
          <w:rFonts w:ascii="Arial" w:hAnsi="Arial" w:cs="Arial"/>
          <w:sz w:val="20"/>
          <w:szCs w:val="20"/>
        </w:rPr>
        <w:t xml:space="preserve">Pollard, T. &amp; Oliver, N.   2002.   </w:t>
      </w:r>
      <w:r w:rsidRPr="00922F1D">
        <w:rPr>
          <w:rFonts w:ascii="Arial" w:hAnsi="Arial" w:cs="Arial"/>
          <w:i/>
          <w:iCs/>
          <w:sz w:val="20"/>
          <w:szCs w:val="20"/>
        </w:rPr>
        <w:t>Two Men in a Trench.</w:t>
      </w:r>
      <w:r>
        <w:rPr>
          <w:rFonts w:ascii="Arial" w:hAnsi="Arial" w:cs="Arial"/>
          <w:sz w:val="20"/>
          <w:szCs w:val="20"/>
        </w:rPr>
        <w:t xml:space="preserve">  London: Michael Joseph.</w:t>
      </w:r>
    </w:p>
    <w:p w14:paraId="5A572B93" w14:textId="77777777" w:rsidR="007D3DA2" w:rsidRPr="00315960" w:rsidRDefault="007D3DA2" w:rsidP="007D3DA2">
      <w:pPr>
        <w:rPr>
          <w:rFonts w:ascii="Arial" w:hAnsi="Arial" w:cs="Arial"/>
          <w:sz w:val="20"/>
          <w:szCs w:val="20"/>
        </w:rPr>
      </w:pPr>
    </w:p>
    <w:p w14:paraId="5C724E04" w14:textId="77777777" w:rsidR="007D3DA2" w:rsidRDefault="007D3DA2" w:rsidP="007D3DA2">
      <w:pPr>
        <w:rPr>
          <w:rFonts w:ascii="Arial" w:hAnsi="Arial" w:cs="Arial"/>
          <w:sz w:val="20"/>
          <w:szCs w:val="20"/>
        </w:rPr>
      </w:pPr>
      <w:r>
        <w:rPr>
          <w:rFonts w:ascii="Arial" w:hAnsi="Arial" w:cs="Arial"/>
          <w:sz w:val="20"/>
          <w:szCs w:val="20"/>
        </w:rPr>
        <w:t xml:space="preserve">Map of the Battle of Bannockburn, from </w:t>
      </w:r>
      <w:r>
        <w:rPr>
          <w:rFonts w:ascii="Arial" w:hAnsi="Arial" w:cs="Arial"/>
          <w:sz w:val="20"/>
          <w:szCs w:val="20"/>
        </w:rPr>
        <w:t xml:space="preserve">Tout, T. F.   1925.   </w:t>
      </w:r>
      <w:r w:rsidRPr="00922F1D">
        <w:rPr>
          <w:rFonts w:ascii="Arial" w:hAnsi="Arial" w:cs="Arial"/>
          <w:i/>
          <w:iCs/>
          <w:sz w:val="20"/>
          <w:szCs w:val="20"/>
        </w:rPr>
        <w:t>A First Book of British History</w:t>
      </w:r>
      <w:r>
        <w:rPr>
          <w:rFonts w:ascii="Arial" w:hAnsi="Arial" w:cs="Arial"/>
          <w:sz w:val="20"/>
          <w:szCs w:val="20"/>
        </w:rPr>
        <w:t>.   London: Longmans, Green &amp; Co.</w:t>
      </w:r>
    </w:p>
    <w:p w14:paraId="663BF837" w14:textId="1895FD1A" w:rsidR="00922F1D" w:rsidRDefault="00922F1D" w:rsidP="00315960">
      <w:pPr>
        <w:rPr>
          <w:rFonts w:ascii="Arial" w:hAnsi="Arial" w:cs="Arial"/>
          <w:sz w:val="20"/>
          <w:szCs w:val="20"/>
        </w:rPr>
      </w:pPr>
    </w:p>
    <w:p w14:paraId="4D1B9986" w14:textId="3FA81ACF" w:rsidR="007D3DA2" w:rsidRDefault="007D3DA2" w:rsidP="00315960">
      <w:pPr>
        <w:rPr>
          <w:rFonts w:ascii="Arial" w:hAnsi="Arial" w:cs="Arial"/>
          <w:sz w:val="20"/>
          <w:szCs w:val="20"/>
        </w:rPr>
      </w:pPr>
      <w:r>
        <w:rPr>
          <w:rFonts w:ascii="Arial" w:hAnsi="Arial" w:cs="Arial"/>
          <w:sz w:val="20"/>
          <w:szCs w:val="20"/>
        </w:rPr>
        <w:t xml:space="preserve">Cartoon illustration of pit with stakes, from </w:t>
      </w:r>
      <w:r w:rsidRPr="007D3DA2">
        <w:rPr>
          <w:rFonts w:ascii="Arial" w:hAnsi="Arial" w:cs="Arial"/>
          <w:i/>
          <w:iCs/>
          <w:sz w:val="20"/>
          <w:szCs w:val="20"/>
        </w:rPr>
        <w:t xml:space="preserve">Two Men in a Trench. </w:t>
      </w:r>
      <w:r>
        <w:rPr>
          <w:rFonts w:ascii="Arial" w:hAnsi="Arial" w:cs="Arial"/>
          <w:sz w:val="20"/>
          <w:szCs w:val="20"/>
        </w:rPr>
        <w:t xml:space="preserve"> Episode 5.   Series 2.   The Battle of Bannockburn.   BBC2.   25 March 2004</w:t>
      </w:r>
    </w:p>
    <w:p w14:paraId="2F193F6E" w14:textId="77777777" w:rsidR="007D3DA2" w:rsidRPr="00315960" w:rsidRDefault="007D3DA2" w:rsidP="00315960">
      <w:pPr>
        <w:rPr>
          <w:rFonts w:ascii="Arial" w:hAnsi="Arial" w:cs="Arial"/>
          <w:sz w:val="20"/>
          <w:szCs w:val="20"/>
        </w:rPr>
      </w:pPr>
    </w:p>
    <w:sectPr w:rsidR="007D3DA2" w:rsidRPr="00315960" w:rsidSect="00F25093">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12291" w14:textId="77777777" w:rsidR="00580108" w:rsidRDefault="00580108" w:rsidP="000063C9">
      <w:r>
        <w:separator/>
      </w:r>
    </w:p>
  </w:endnote>
  <w:endnote w:type="continuationSeparator" w:id="0">
    <w:p w14:paraId="2D9F870A" w14:textId="77777777" w:rsidR="00580108" w:rsidRDefault="00580108" w:rsidP="0000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9124960"/>
      <w:docPartObj>
        <w:docPartGallery w:val="Page Numbers (Bottom of Page)"/>
        <w:docPartUnique/>
      </w:docPartObj>
    </w:sdtPr>
    <w:sdtContent>
      <w:p w14:paraId="71607CF9" w14:textId="3736212E" w:rsidR="00300F2F" w:rsidRDefault="00300F2F" w:rsidP="00EE65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3A55B9" w14:textId="77777777" w:rsidR="000063C9" w:rsidRDefault="000063C9" w:rsidP="00300F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7889513"/>
      <w:docPartObj>
        <w:docPartGallery w:val="Page Numbers (Bottom of Page)"/>
        <w:docPartUnique/>
      </w:docPartObj>
    </w:sdtPr>
    <w:sdtContent>
      <w:p w14:paraId="3B42F21E" w14:textId="5D9166F1" w:rsidR="00300F2F" w:rsidRDefault="00300F2F" w:rsidP="00EE65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25B161" w14:textId="5E98EC22" w:rsidR="000063C9" w:rsidRPr="00300F2F" w:rsidRDefault="000063C9" w:rsidP="00300F2F">
    <w:pPr>
      <w:pStyle w:val="Footer"/>
      <w:ind w:right="360"/>
      <w:rPr>
        <w:rFonts w:ascii="Arial" w:hAnsi="Arial" w:cs="Arial"/>
        <w:color w:val="BFBFBF" w:themeColor="background1" w:themeShade="BF"/>
        <w:sz w:val="16"/>
        <w:szCs w:val="16"/>
      </w:rPr>
    </w:pPr>
    <w:r w:rsidRPr="00300F2F">
      <w:rPr>
        <w:rFonts w:ascii="Arial" w:hAnsi="Arial" w:cs="Arial"/>
        <w:color w:val="BFBFBF" w:themeColor="background1" w:themeShade="BF"/>
        <w:sz w:val="16"/>
        <w:szCs w:val="16"/>
      </w:rPr>
      <w:t>1703046@student.uwtsd.ac.uk_HPHE6003_1</w:t>
    </w:r>
  </w:p>
  <w:p w14:paraId="7CA2CD4C" w14:textId="77777777" w:rsidR="000063C9" w:rsidRDefault="00006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409F4" w14:textId="77777777" w:rsidR="00580108" w:rsidRDefault="00580108" w:rsidP="000063C9">
      <w:r>
        <w:separator/>
      </w:r>
    </w:p>
  </w:footnote>
  <w:footnote w:type="continuationSeparator" w:id="0">
    <w:p w14:paraId="3C41A3BC" w14:textId="77777777" w:rsidR="00580108" w:rsidRDefault="00580108" w:rsidP="000063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258"/>
    <w:rsid w:val="000063C9"/>
    <w:rsid w:val="000126B3"/>
    <w:rsid w:val="0002296D"/>
    <w:rsid w:val="00035A57"/>
    <w:rsid w:val="000D4D7C"/>
    <w:rsid w:val="000E1C95"/>
    <w:rsid w:val="00102AF5"/>
    <w:rsid w:val="0012382C"/>
    <w:rsid w:val="0013085E"/>
    <w:rsid w:val="001A754C"/>
    <w:rsid w:val="001B3EBB"/>
    <w:rsid w:val="001E0781"/>
    <w:rsid w:val="00280AF3"/>
    <w:rsid w:val="00286F23"/>
    <w:rsid w:val="002A1A42"/>
    <w:rsid w:val="00300F2F"/>
    <w:rsid w:val="00315960"/>
    <w:rsid w:val="00327A93"/>
    <w:rsid w:val="003572AC"/>
    <w:rsid w:val="003B68F7"/>
    <w:rsid w:val="00457673"/>
    <w:rsid w:val="0049200D"/>
    <w:rsid w:val="004B6218"/>
    <w:rsid w:val="004C590D"/>
    <w:rsid w:val="004E3871"/>
    <w:rsid w:val="005027FA"/>
    <w:rsid w:val="00527BD0"/>
    <w:rsid w:val="005306A3"/>
    <w:rsid w:val="00552258"/>
    <w:rsid w:val="00557F4B"/>
    <w:rsid w:val="005628FD"/>
    <w:rsid w:val="00580108"/>
    <w:rsid w:val="005B65EB"/>
    <w:rsid w:val="00623B1F"/>
    <w:rsid w:val="00630EF7"/>
    <w:rsid w:val="00687929"/>
    <w:rsid w:val="006B37EA"/>
    <w:rsid w:val="00742651"/>
    <w:rsid w:val="0076228B"/>
    <w:rsid w:val="0077473E"/>
    <w:rsid w:val="007D1F44"/>
    <w:rsid w:val="007D3DA2"/>
    <w:rsid w:val="007F43BD"/>
    <w:rsid w:val="00842FD4"/>
    <w:rsid w:val="00846EA4"/>
    <w:rsid w:val="00857EEA"/>
    <w:rsid w:val="0087121F"/>
    <w:rsid w:val="00887ABB"/>
    <w:rsid w:val="00922F1D"/>
    <w:rsid w:val="00942B64"/>
    <w:rsid w:val="00993317"/>
    <w:rsid w:val="009A5FA2"/>
    <w:rsid w:val="009D1331"/>
    <w:rsid w:val="00A02BDF"/>
    <w:rsid w:val="00A6788B"/>
    <w:rsid w:val="00A93A75"/>
    <w:rsid w:val="00AD5EC9"/>
    <w:rsid w:val="00AF39C3"/>
    <w:rsid w:val="00B26916"/>
    <w:rsid w:val="00B26F75"/>
    <w:rsid w:val="00B276CB"/>
    <w:rsid w:val="00C35ADC"/>
    <w:rsid w:val="00C93185"/>
    <w:rsid w:val="00CE287C"/>
    <w:rsid w:val="00CE48DF"/>
    <w:rsid w:val="00CF4481"/>
    <w:rsid w:val="00D350EA"/>
    <w:rsid w:val="00DA3E1B"/>
    <w:rsid w:val="00DC1A00"/>
    <w:rsid w:val="00DD20CB"/>
    <w:rsid w:val="00DF04C2"/>
    <w:rsid w:val="00E43002"/>
    <w:rsid w:val="00E86091"/>
    <w:rsid w:val="00EE31FB"/>
    <w:rsid w:val="00F1603F"/>
    <w:rsid w:val="00F25093"/>
    <w:rsid w:val="00FD5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76D2"/>
  <w14:defaultImageDpi w14:val="32767"/>
  <w15:chartTrackingRefBased/>
  <w15:docId w15:val="{EC04891E-8048-F74D-97E2-192359127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A1A42"/>
    <w:pPr>
      <w:spacing w:after="200"/>
    </w:pPr>
    <w:rPr>
      <w:i/>
      <w:iCs/>
      <w:color w:val="44546A" w:themeColor="text2"/>
      <w:sz w:val="18"/>
      <w:szCs w:val="18"/>
    </w:rPr>
  </w:style>
  <w:style w:type="character" w:styleId="Hyperlink">
    <w:name w:val="Hyperlink"/>
    <w:basedOn w:val="DefaultParagraphFont"/>
    <w:uiPriority w:val="99"/>
    <w:unhideWhenUsed/>
    <w:rsid w:val="00315960"/>
    <w:rPr>
      <w:color w:val="0563C1" w:themeColor="hyperlink"/>
      <w:u w:val="single"/>
    </w:rPr>
  </w:style>
  <w:style w:type="character" w:styleId="UnresolvedMention">
    <w:name w:val="Unresolved Mention"/>
    <w:basedOn w:val="DefaultParagraphFont"/>
    <w:uiPriority w:val="99"/>
    <w:rsid w:val="00315960"/>
    <w:rPr>
      <w:color w:val="605E5C"/>
      <w:shd w:val="clear" w:color="auto" w:fill="E1DFDD"/>
    </w:rPr>
  </w:style>
  <w:style w:type="character" w:customStyle="1" w:styleId="apple-converted-space">
    <w:name w:val="apple-converted-space"/>
    <w:basedOn w:val="DefaultParagraphFont"/>
    <w:rsid w:val="00B276CB"/>
  </w:style>
  <w:style w:type="paragraph" w:styleId="Header">
    <w:name w:val="header"/>
    <w:basedOn w:val="Normal"/>
    <w:link w:val="HeaderChar"/>
    <w:uiPriority w:val="99"/>
    <w:unhideWhenUsed/>
    <w:rsid w:val="000063C9"/>
    <w:pPr>
      <w:tabs>
        <w:tab w:val="center" w:pos="4680"/>
        <w:tab w:val="right" w:pos="9360"/>
      </w:tabs>
    </w:pPr>
  </w:style>
  <w:style w:type="character" w:customStyle="1" w:styleId="HeaderChar">
    <w:name w:val="Header Char"/>
    <w:basedOn w:val="DefaultParagraphFont"/>
    <w:link w:val="Header"/>
    <w:uiPriority w:val="99"/>
    <w:rsid w:val="000063C9"/>
  </w:style>
  <w:style w:type="paragraph" w:styleId="Footer">
    <w:name w:val="footer"/>
    <w:basedOn w:val="Normal"/>
    <w:link w:val="FooterChar"/>
    <w:uiPriority w:val="99"/>
    <w:unhideWhenUsed/>
    <w:rsid w:val="000063C9"/>
    <w:pPr>
      <w:tabs>
        <w:tab w:val="center" w:pos="4680"/>
        <w:tab w:val="right" w:pos="9360"/>
      </w:tabs>
    </w:pPr>
  </w:style>
  <w:style w:type="character" w:customStyle="1" w:styleId="FooterChar">
    <w:name w:val="Footer Char"/>
    <w:basedOn w:val="DefaultParagraphFont"/>
    <w:link w:val="Footer"/>
    <w:uiPriority w:val="99"/>
    <w:rsid w:val="000063C9"/>
  </w:style>
  <w:style w:type="character" w:styleId="PageNumber">
    <w:name w:val="page number"/>
    <w:basedOn w:val="DefaultParagraphFont"/>
    <w:uiPriority w:val="99"/>
    <w:semiHidden/>
    <w:unhideWhenUsed/>
    <w:rsid w:val="00300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212373">
      <w:bodyDiv w:val="1"/>
      <w:marLeft w:val="0"/>
      <w:marRight w:val="0"/>
      <w:marTop w:val="0"/>
      <w:marBottom w:val="0"/>
      <w:divBdr>
        <w:top w:val="none" w:sz="0" w:space="0" w:color="auto"/>
        <w:left w:val="none" w:sz="0" w:space="0" w:color="auto"/>
        <w:bottom w:val="none" w:sz="0" w:space="0" w:color="auto"/>
        <w:right w:val="none" w:sz="0" w:space="0" w:color="auto"/>
      </w:divBdr>
    </w:div>
    <w:div w:id="84790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cotsman.com/news-2-15012/stakes-high-in-row-over-bannockburn-relics-1-51910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sath.org.uk/edscot/www.educationscotland.gov.uk/scotlandshistory/warsofindependence/schiltron/index.html" TargetMode="External"/><Relationship Id="rId4" Type="http://schemas.openxmlformats.org/officeDocument/2006/relationships/footnotes" Target="footnotes.xml"/><Relationship Id="rId9" Type="http://schemas.openxmlformats.org/officeDocument/2006/relationships/hyperlink" Target="http://data.historic-scotland.gov.uk/data/docs/battlefields/bannockburn_summar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5</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Davies (1703046)</dc:creator>
  <cp:keywords/>
  <dc:description/>
  <cp:lastModifiedBy>Karen Davies (1703046)</cp:lastModifiedBy>
  <cp:revision>29</cp:revision>
  <dcterms:created xsi:type="dcterms:W3CDTF">2020-02-16T21:05:00Z</dcterms:created>
  <dcterms:modified xsi:type="dcterms:W3CDTF">2020-02-18T22:41:00Z</dcterms:modified>
</cp:coreProperties>
</file>