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3DCA" w:rsidRPr="00264B8A" w:rsidRDefault="008C6F48" w:rsidP="00264B8A">
      <w:pPr>
        <w:spacing w:line="360" w:lineRule="auto"/>
        <w:rPr>
          <w:rFonts w:ascii="Times New Roman" w:hAnsi="Times New Roman" w:cs="Times New Roman"/>
          <w:color w:val="000000" w:themeColor="text1"/>
        </w:rPr>
      </w:pPr>
      <w:r w:rsidRPr="00264B8A">
        <w:rPr>
          <w:rFonts w:ascii="Times New Roman" w:hAnsi="Times New Roman" w:cs="Times New Roman"/>
          <w:color w:val="000000" w:themeColor="text1"/>
        </w:rPr>
        <w:t xml:space="preserve">Cross-curricular learning </w:t>
      </w:r>
      <w:r w:rsidR="00AB60E5" w:rsidRPr="00264B8A">
        <w:rPr>
          <w:rFonts w:ascii="Times New Roman" w:hAnsi="Times New Roman" w:cs="Times New Roman"/>
          <w:color w:val="000000" w:themeColor="text1"/>
        </w:rPr>
        <w:t>can be broadly defined as</w:t>
      </w:r>
      <w:r w:rsidRPr="00264B8A">
        <w:rPr>
          <w:rFonts w:ascii="Times New Roman" w:hAnsi="Times New Roman" w:cs="Times New Roman"/>
          <w:color w:val="000000" w:themeColor="text1"/>
        </w:rPr>
        <w:t xml:space="preserve"> </w:t>
      </w:r>
      <w:r w:rsidR="00477D74" w:rsidRPr="00264B8A">
        <w:rPr>
          <w:rFonts w:ascii="Times New Roman" w:hAnsi="Times New Roman" w:cs="Times New Roman"/>
          <w:color w:val="000000" w:themeColor="text1"/>
        </w:rPr>
        <w:t>‘when the skills, knowledge</w:t>
      </w:r>
      <w:r w:rsidR="009915E9" w:rsidRPr="00264B8A">
        <w:rPr>
          <w:rFonts w:ascii="Times New Roman" w:hAnsi="Times New Roman" w:cs="Times New Roman"/>
          <w:color w:val="000000" w:themeColor="text1"/>
        </w:rPr>
        <w:t xml:space="preserve"> and attitudes of a number of different disciplines are applied to a single experience,’ Barnes (2015: 11). </w:t>
      </w:r>
      <w:r w:rsidR="00513FAA" w:rsidRPr="00264B8A">
        <w:rPr>
          <w:rFonts w:ascii="Times New Roman" w:hAnsi="Times New Roman" w:cs="Times New Roman"/>
          <w:color w:val="000000" w:themeColor="text1"/>
        </w:rPr>
        <w:t>The current world</w:t>
      </w:r>
      <w:r w:rsidR="009915E9" w:rsidRPr="00264B8A">
        <w:rPr>
          <w:rFonts w:ascii="Times New Roman" w:hAnsi="Times New Roman" w:cs="Times New Roman"/>
          <w:color w:val="000000" w:themeColor="text1"/>
        </w:rPr>
        <w:t xml:space="preserve">, can be viewed and interpreted from many different perspectives, signifying that daily experiences outside of the classroom are cross-curricular. The significance of having literacy, numeracy and digital competence as cross-curricular responsibilities, lies in their relevance to daily life and </w:t>
      </w:r>
      <w:r w:rsidR="00AB60E5" w:rsidRPr="00264B8A">
        <w:rPr>
          <w:rFonts w:ascii="Times New Roman" w:hAnsi="Times New Roman" w:cs="Times New Roman"/>
          <w:color w:val="000000" w:themeColor="text1"/>
        </w:rPr>
        <w:t xml:space="preserve">future </w:t>
      </w:r>
      <w:r w:rsidR="009915E9" w:rsidRPr="00264B8A">
        <w:rPr>
          <w:rFonts w:ascii="Times New Roman" w:hAnsi="Times New Roman" w:cs="Times New Roman"/>
          <w:color w:val="000000" w:themeColor="text1"/>
        </w:rPr>
        <w:t>employability prospects.</w:t>
      </w:r>
      <w:r w:rsidR="00AB60E5" w:rsidRPr="00264B8A">
        <w:rPr>
          <w:rFonts w:ascii="Times New Roman" w:hAnsi="Times New Roman" w:cs="Times New Roman"/>
          <w:color w:val="000000" w:themeColor="text1"/>
        </w:rPr>
        <w:t xml:space="preserve"> </w:t>
      </w:r>
      <w:r w:rsidR="00A04255" w:rsidRPr="00264B8A">
        <w:rPr>
          <w:rFonts w:ascii="Times New Roman" w:eastAsia="Times New Roman" w:hAnsi="Times New Roman" w:cs="Times New Roman"/>
          <w:color w:val="000000" w:themeColor="text1"/>
          <w:lang w:eastAsia="en-GB"/>
        </w:rPr>
        <w:t>The forthcoming curriculum places prominence on learning through a continuum, from the age of three to sixteen. Donaldson suggests that teachers should ‘promote coherence and encourage children and young people to make connections across different aspects of their learning,’ (2015: 35)</w:t>
      </w:r>
      <w:r w:rsidR="002C5A37" w:rsidRPr="00264B8A">
        <w:rPr>
          <w:rFonts w:ascii="Times New Roman" w:eastAsia="Times New Roman" w:hAnsi="Times New Roman" w:cs="Times New Roman"/>
          <w:color w:val="000000" w:themeColor="text1"/>
          <w:lang w:eastAsia="en-GB"/>
        </w:rPr>
        <w:t xml:space="preserve">, which </w:t>
      </w:r>
      <w:r w:rsidR="00DC46C6" w:rsidRPr="00264B8A">
        <w:rPr>
          <w:rFonts w:ascii="Times New Roman" w:eastAsia="Times New Roman" w:hAnsi="Times New Roman" w:cs="Times New Roman"/>
          <w:color w:val="000000" w:themeColor="text1"/>
          <w:lang w:eastAsia="en-GB"/>
        </w:rPr>
        <w:t xml:space="preserve">generally creates opportunities to incorporate the cross-curricular responsibilities within everyday </w:t>
      </w:r>
      <w:r w:rsidR="00513FAA" w:rsidRPr="00264B8A">
        <w:rPr>
          <w:rFonts w:ascii="Times New Roman" w:eastAsia="Times New Roman" w:hAnsi="Times New Roman" w:cs="Times New Roman"/>
          <w:color w:val="000000" w:themeColor="text1"/>
          <w:lang w:eastAsia="en-GB"/>
        </w:rPr>
        <w:t>education</w:t>
      </w:r>
      <w:r w:rsidR="00DC46C6" w:rsidRPr="00264B8A">
        <w:rPr>
          <w:rFonts w:ascii="Times New Roman" w:eastAsia="Times New Roman" w:hAnsi="Times New Roman" w:cs="Times New Roman"/>
          <w:color w:val="000000" w:themeColor="text1"/>
          <w:lang w:eastAsia="en-GB"/>
        </w:rPr>
        <w:t xml:space="preserve">. In general, there are different ways to develop </w:t>
      </w:r>
      <w:r w:rsidR="00513FAA" w:rsidRPr="00264B8A">
        <w:rPr>
          <w:rFonts w:ascii="Times New Roman" w:eastAsia="Times New Roman" w:hAnsi="Times New Roman" w:cs="Times New Roman"/>
          <w:color w:val="000000" w:themeColor="text1"/>
          <w:lang w:eastAsia="en-GB"/>
        </w:rPr>
        <w:t>understanding</w:t>
      </w:r>
      <w:r w:rsidR="00DC46C6" w:rsidRPr="00264B8A">
        <w:rPr>
          <w:rFonts w:ascii="Times New Roman" w:eastAsia="Times New Roman" w:hAnsi="Times New Roman" w:cs="Times New Roman"/>
          <w:color w:val="000000" w:themeColor="text1"/>
          <w:lang w:eastAsia="en-GB"/>
        </w:rPr>
        <w:t xml:space="preserve">, whilst incorporating the cross-curricular skills. </w:t>
      </w:r>
      <w:r w:rsidR="00B420FE" w:rsidRPr="00264B8A">
        <w:rPr>
          <w:rFonts w:ascii="Times New Roman" w:hAnsi="Times New Roman" w:cs="Times New Roman"/>
          <w:color w:val="000000" w:themeColor="text1"/>
        </w:rPr>
        <w:t xml:space="preserve">Barnes (2015) </w:t>
      </w:r>
      <w:r w:rsidR="00DC46C6" w:rsidRPr="00264B8A">
        <w:rPr>
          <w:rFonts w:ascii="Times New Roman" w:hAnsi="Times New Roman" w:cs="Times New Roman"/>
          <w:color w:val="000000" w:themeColor="text1"/>
        </w:rPr>
        <w:t xml:space="preserve">is a prominent expert in the field and </w:t>
      </w:r>
      <w:r w:rsidR="00B420FE" w:rsidRPr="00264B8A">
        <w:rPr>
          <w:rFonts w:ascii="Times New Roman" w:hAnsi="Times New Roman" w:cs="Times New Roman"/>
          <w:color w:val="000000" w:themeColor="text1"/>
        </w:rPr>
        <w:t xml:space="preserve">has created a taxonomy of </w:t>
      </w:r>
      <w:r w:rsidR="00DC46C6" w:rsidRPr="00264B8A">
        <w:rPr>
          <w:rFonts w:ascii="Times New Roman" w:hAnsi="Times New Roman" w:cs="Times New Roman"/>
          <w:color w:val="000000" w:themeColor="text1"/>
        </w:rPr>
        <w:t xml:space="preserve">eight </w:t>
      </w:r>
      <w:r w:rsidR="00B420FE" w:rsidRPr="00264B8A">
        <w:rPr>
          <w:rFonts w:ascii="Times New Roman" w:hAnsi="Times New Roman" w:cs="Times New Roman"/>
          <w:color w:val="000000" w:themeColor="text1"/>
        </w:rPr>
        <w:t xml:space="preserve">cross-curricular approaches, </w:t>
      </w:r>
      <w:r w:rsidR="00DC46C6" w:rsidRPr="00264B8A">
        <w:rPr>
          <w:rFonts w:ascii="Times New Roman" w:hAnsi="Times New Roman" w:cs="Times New Roman"/>
          <w:color w:val="000000" w:themeColor="text1"/>
        </w:rPr>
        <w:t xml:space="preserve">which vary in complexity according to the </w:t>
      </w:r>
      <w:r w:rsidR="00513FAA" w:rsidRPr="00264B8A">
        <w:rPr>
          <w:rFonts w:ascii="Times New Roman" w:hAnsi="Times New Roman" w:cs="Times New Roman"/>
          <w:color w:val="000000" w:themeColor="text1"/>
        </w:rPr>
        <w:t>significance</w:t>
      </w:r>
      <w:r w:rsidR="00DC46C6" w:rsidRPr="00264B8A">
        <w:rPr>
          <w:rFonts w:ascii="Times New Roman" w:hAnsi="Times New Roman" w:cs="Times New Roman"/>
          <w:color w:val="000000" w:themeColor="text1"/>
        </w:rPr>
        <w:t xml:space="preserve"> given to each skill. By contrast, others view flaws in </w:t>
      </w:r>
      <w:r w:rsidR="00B420FE" w:rsidRPr="00264B8A">
        <w:rPr>
          <w:rFonts w:ascii="Times New Roman" w:hAnsi="Times New Roman" w:cs="Times New Roman"/>
          <w:color w:val="000000" w:themeColor="text1"/>
        </w:rPr>
        <w:t>Barnes’ work</w:t>
      </w:r>
      <w:r w:rsidR="000A0C1C" w:rsidRPr="00264B8A">
        <w:rPr>
          <w:rFonts w:ascii="Times New Roman" w:hAnsi="Times New Roman" w:cs="Times New Roman"/>
          <w:color w:val="000000" w:themeColor="text1"/>
        </w:rPr>
        <w:t xml:space="preserve">, </w:t>
      </w:r>
      <w:r w:rsidR="00A207D2" w:rsidRPr="00264B8A">
        <w:rPr>
          <w:rFonts w:ascii="Times New Roman" w:hAnsi="Times New Roman" w:cs="Times New Roman"/>
          <w:color w:val="000000" w:themeColor="text1"/>
        </w:rPr>
        <w:t xml:space="preserve">due to the ambiguity between the approaches and chose to use different approaches, such as inquiry-based learning. </w:t>
      </w:r>
      <w:r w:rsidR="002E0361" w:rsidRPr="00264B8A">
        <w:rPr>
          <w:rFonts w:ascii="Times New Roman" w:hAnsi="Times New Roman" w:cs="Times New Roman"/>
          <w:color w:val="000000" w:themeColor="text1"/>
        </w:rPr>
        <w:t xml:space="preserve">This assignment aims to critically analyse the use of the cross curricular responsibilities, through </w:t>
      </w:r>
      <w:r w:rsidR="00A207D2" w:rsidRPr="00264B8A">
        <w:rPr>
          <w:rFonts w:ascii="Times New Roman" w:hAnsi="Times New Roman" w:cs="Times New Roman"/>
          <w:color w:val="000000" w:themeColor="text1"/>
        </w:rPr>
        <w:t xml:space="preserve">the </w:t>
      </w:r>
      <w:r w:rsidR="002E0361" w:rsidRPr="00264B8A">
        <w:rPr>
          <w:rFonts w:ascii="Times New Roman" w:hAnsi="Times New Roman" w:cs="Times New Roman"/>
          <w:color w:val="000000" w:themeColor="text1"/>
        </w:rPr>
        <w:t xml:space="preserve">exploration of </w:t>
      </w:r>
      <w:r w:rsidR="00A207D2" w:rsidRPr="00264B8A">
        <w:rPr>
          <w:rFonts w:ascii="Times New Roman" w:hAnsi="Times New Roman" w:cs="Times New Roman"/>
          <w:color w:val="000000" w:themeColor="text1"/>
        </w:rPr>
        <w:t xml:space="preserve">differing </w:t>
      </w:r>
      <w:r w:rsidR="002E0361" w:rsidRPr="00264B8A">
        <w:rPr>
          <w:rFonts w:ascii="Times New Roman" w:hAnsi="Times New Roman" w:cs="Times New Roman"/>
          <w:color w:val="000000" w:themeColor="text1"/>
        </w:rPr>
        <w:t>perspectives within academic reading, personal experience and Welsh Gov</w:t>
      </w:r>
      <w:r w:rsidR="00A207D2" w:rsidRPr="00264B8A">
        <w:rPr>
          <w:rFonts w:ascii="Times New Roman" w:hAnsi="Times New Roman" w:cs="Times New Roman"/>
          <w:color w:val="000000" w:themeColor="text1"/>
        </w:rPr>
        <w:t xml:space="preserve">ernment and Estyn documentation. Recommendations will also be made in regard to effective use of the cross-curricular responsibilities, and their implementations within schools. </w:t>
      </w:r>
      <w:r w:rsidR="002E0361" w:rsidRPr="00264B8A">
        <w:rPr>
          <w:rFonts w:ascii="Times New Roman" w:hAnsi="Times New Roman" w:cs="Times New Roman"/>
          <w:color w:val="000000" w:themeColor="text1"/>
        </w:rPr>
        <w:t xml:space="preserve"> </w:t>
      </w:r>
    </w:p>
    <w:p w:rsidR="007F2A30" w:rsidRPr="00264B8A" w:rsidRDefault="007F2A30" w:rsidP="00264B8A">
      <w:pPr>
        <w:spacing w:line="360" w:lineRule="auto"/>
        <w:rPr>
          <w:rFonts w:ascii="Times New Roman" w:hAnsi="Times New Roman" w:cs="Times New Roman"/>
        </w:rPr>
      </w:pPr>
    </w:p>
    <w:p w:rsidR="00357CD4" w:rsidRPr="00264B8A" w:rsidRDefault="000D54C1" w:rsidP="00264B8A">
      <w:pPr>
        <w:spacing w:line="360" w:lineRule="auto"/>
        <w:rPr>
          <w:rFonts w:ascii="Times New Roman" w:hAnsi="Times New Roman" w:cs="Times New Roman"/>
        </w:rPr>
      </w:pPr>
      <w:r w:rsidRPr="00264B8A">
        <w:rPr>
          <w:rFonts w:ascii="Times New Roman" w:hAnsi="Times New Roman" w:cs="Times New Roman"/>
        </w:rPr>
        <w:t xml:space="preserve">The Digital Competence Framework (DCF) </w:t>
      </w:r>
      <w:r w:rsidR="003F63C7" w:rsidRPr="00264B8A">
        <w:rPr>
          <w:rFonts w:ascii="Times New Roman" w:hAnsi="Times New Roman" w:cs="Times New Roman"/>
        </w:rPr>
        <w:t>‘focuses on developing digital skills which can be applied to a wide range of subjects and scenarios that are transferable to the world of work,’ Welsh Government (2018: 2)</w:t>
      </w:r>
      <w:r w:rsidR="003F2F48" w:rsidRPr="00264B8A">
        <w:rPr>
          <w:rFonts w:ascii="Times New Roman" w:hAnsi="Times New Roman" w:cs="Times New Roman"/>
        </w:rPr>
        <w:t>, showing its relevance to the evolving curriculum, with experiences being provided in applicable Areas of Learning and Experiences (</w:t>
      </w:r>
      <w:proofErr w:type="spellStart"/>
      <w:r w:rsidR="003F2F48" w:rsidRPr="00264B8A">
        <w:rPr>
          <w:rFonts w:ascii="Times New Roman" w:hAnsi="Times New Roman" w:cs="Times New Roman"/>
        </w:rPr>
        <w:t>AoLE</w:t>
      </w:r>
      <w:proofErr w:type="spellEnd"/>
      <w:r w:rsidR="003F2F48" w:rsidRPr="00264B8A">
        <w:rPr>
          <w:rFonts w:ascii="Times New Roman" w:hAnsi="Times New Roman" w:cs="Times New Roman"/>
        </w:rPr>
        <w:t>), Donaldson (2015)</w:t>
      </w:r>
      <w:r w:rsidR="003F63C7" w:rsidRPr="00264B8A">
        <w:rPr>
          <w:rFonts w:ascii="Times New Roman" w:hAnsi="Times New Roman" w:cs="Times New Roman"/>
        </w:rPr>
        <w:t xml:space="preserve">. </w:t>
      </w:r>
      <w:r w:rsidR="00906313" w:rsidRPr="00264B8A">
        <w:rPr>
          <w:rFonts w:ascii="Times New Roman" w:hAnsi="Times New Roman" w:cs="Times New Roman"/>
        </w:rPr>
        <w:t xml:space="preserve">It </w:t>
      </w:r>
      <w:r w:rsidR="00AC05E6" w:rsidRPr="00264B8A">
        <w:rPr>
          <w:rFonts w:ascii="Times New Roman" w:hAnsi="Times New Roman" w:cs="Times New Roman"/>
        </w:rPr>
        <w:t xml:space="preserve">originally </w:t>
      </w:r>
      <w:r w:rsidR="00906313" w:rsidRPr="00264B8A">
        <w:rPr>
          <w:rFonts w:ascii="Times New Roman" w:hAnsi="Times New Roman" w:cs="Times New Roman"/>
        </w:rPr>
        <w:t>stemmed from the ICT steering group</w:t>
      </w:r>
      <w:r w:rsidR="004B6F3C" w:rsidRPr="00264B8A">
        <w:rPr>
          <w:rFonts w:ascii="Times New Roman" w:hAnsi="Times New Roman" w:cs="Times New Roman"/>
        </w:rPr>
        <w:t>’s</w:t>
      </w:r>
      <w:r w:rsidR="00906313" w:rsidRPr="00264B8A">
        <w:rPr>
          <w:rFonts w:ascii="Times New Roman" w:hAnsi="Times New Roman" w:cs="Times New Roman"/>
        </w:rPr>
        <w:t xml:space="preserve"> </w:t>
      </w:r>
      <w:r w:rsidR="004B6F3C" w:rsidRPr="00264B8A">
        <w:rPr>
          <w:rFonts w:ascii="Times New Roman" w:hAnsi="Times New Roman" w:cs="Times New Roman"/>
        </w:rPr>
        <w:t>recommendation that a ‘Statutory Digital Literacy (DL) Framework should be implemented to work alongside the Literacy and Numeracy Framework,’</w:t>
      </w:r>
      <w:r w:rsidR="008C3A39" w:rsidRPr="00264B8A">
        <w:rPr>
          <w:rFonts w:ascii="Times New Roman" w:hAnsi="Times New Roman" w:cs="Times New Roman"/>
        </w:rPr>
        <w:t xml:space="preserve"> (2013: 4),</w:t>
      </w:r>
      <w:r w:rsidR="004B6F3C" w:rsidRPr="00264B8A">
        <w:rPr>
          <w:rFonts w:ascii="Times New Roman" w:hAnsi="Times New Roman" w:cs="Times New Roman"/>
        </w:rPr>
        <w:t xml:space="preserve"> </w:t>
      </w:r>
      <w:r w:rsidR="008C3A39" w:rsidRPr="00264B8A">
        <w:rPr>
          <w:rFonts w:ascii="Times New Roman" w:hAnsi="Times New Roman" w:cs="Times New Roman"/>
        </w:rPr>
        <w:t>and</w:t>
      </w:r>
      <w:r w:rsidR="003F63C7" w:rsidRPr="00264B8A">
        <w:rPr>
          <w:rFonts w:ascii="Times New Roman" w:hAnsi="Times New Roman" w:cs="Times New Roman"/>
        </w:rPr>
        <w:t xml:space="preserve"> </w:t>
      </w:r>
      <w:r w:rsidR="004B6F3C" w:rsidRPr="00264B8A">
        <w:rPr>
          <w:rFonts w:ascii="Times New Roman" w:hAnsi="Times New Roman" w:cs="Times New Roman"/>
        </w:rPr>
        <w:t xml:space="preserve">has been developed by a </w:t>
      </w:r>
      <w:r w:rsidR="00AC05E6" w:rsidRPr="00264B8A">
        <w:rPr>
          <w:rFonts w:ascii="Times New Roman" w:hAnsi="Times New Roman" w:cs="Times New Roman"/>
        </w:rPr>
        <w:t>variety</w:t>
      </w:r>
      <w:r w:rsidR="004B6F3C" w:rsidRPr="00264B8A">
        <w:rPr>
          <w:rFonts w:ascii="Times New Roman" w:hAnsi="Times New Roman" w:cs="Times New Roman"/>
        </w:rPr>
        <w:t xml:space="preserve"> of experts </w:t>
      </w:r>
      <w:r w:rsidR="00AC05E6" w:rsidRPr="00264B8A">
        <w:rPr>
          <w:rFonts w:ascii="Times New Roman" w:hAnsi="Times New Roman" w:cs="Times New Roman"/>
        </w:rPr>
        <w:t>alongside</w:t>
      </w:r>
      <w:r w:rsidR="004B6F3C" w:rsidRPr="00264B8A">
        <w:rPr>
          <w:rFonts w:ascii="Times New Roman" w:hAnsi="Times New Roman" w:cs="Times New Roman"/>
        </w:rPr>
        <w:t xml:space="preserve"> the Government</w:t>
      </w:r>
      <w:r w:rsidR="008C3A39" w:rsidRPr="00264B8A">
        <w:rPr>
          <w:rFonts w:ascii="Times New Roman" w:hAnsi="Times New Roman" w:cs="Times New Roman"/>
        </w:rPr>
        <w:t xml:space="preserve">. </w:t>
      </w:r>
      <w:r w:rsidR="00AC05E6" w:rsidRPr="00264B8A">
        <w:rPr>
          <w:rFonts w:ascii="Times New Roman" w:hAnsi="Times New Roman" w:cs="Times New Roman"/>
        </w:rPr>
        <w:t>Being</w:t>
      </w:r>
      <w:r w:rsidR="003F63C7" w:rsidRPr="00264B8A">
        <w:rPr>
          <w:rFonts w:ascii="Times New Roman" w:hAnsi="Times New Roman" w:cs="Times New Roman"/>
        </w:rPr>
        <w:t xml:space="preserve"> the first element of the new curriculum that has been published within Welsh schools</w:t>
      </w:r>
      <w:r w:rsidR="00E0047B" w:rsidRPr="00264B8A">
        <w:rPr>
          <w:rFonts w:ascii="Times New Roman" w:hAnsi="Times New Roman" w:cs="Times New Roman"/>
        </w:rPr>
        <w:t xml:space="preserve">, </w:t>
      </w:r>
      <w:r w:rsidR="00AC05E6" w:rsidRPr="00264B8A">
        <w:rPr>
          <w:rFonts w:ascii="Times New Roman" w:hAnsi="Times New Roman" w:cs="Times New Roman"/>
        </w:rPr>
        <w:t>it has given</w:t>
      </w:r>
      <w:r w:rsidR="00E0047B" w:rsidRPr="00264B8A">
        <w:rPr>
          <w:rFonts w:ascii="Times New Roman" w:hAnsi="Times New Roman" w:cs="Times New Roman"/>
        </w:rPr>
        <w:t xml:space="preserve"> the teaching cohort a</w:t>
      </w:r>
      <w:r w:rsidR="00C92303" w:rsidRPr="00264B8A">
        <w:rPr>
          <w:rFonts w:ascii="Times New Roman" w:hAnsi="Times New Roman" w:cs="Times New Roman"/>
        </w:rPr>
        <w:t>n essence</w:t>
      </w:r>
      <w:r w:rsidR="00E0047B" w:rsidRPr="00264B8A">
        <w:rPr>
          <w:rFonts w:ascii="Times New Roman" w:hAnsi="Times New Roman" w:cs="Times New Roman"/>
        </w:rPr>
        <w:t xml:space="preserve"> of the</w:t>
      </w:r>
      <w:r w:rsidR="00567857" w:rsidRPr="00264B8A">
        <w:rPr>
          <w:rFonts w:ascii="Times New Roman" w:hAnsi="Times New Roman" w:cs="Times New Roman"/>
        </w:rPr>
        <w:t xml:space="preserve"> </w:t>
      </w:r>
      <w:r w:rsidR="003173BC" w:rsidRPr="00264B8A">
        <w:rPr>
          <w:rFonts w:ascii="Times New Roman" w:hAnsi="Times New Roman" w:cs="Times New Roman"/>
        </w:rPr>
        <w:t>evolving curriculum</w:t>
      </w:r>
      <w:r w:rsidR="00661F60" w:rsidRPr="00264B8A">
        <w:rPr>
          <w:rFonts w:ascii="Times New Roman" w:hAnsi="Times New Roman" w:cs="Times New Roman"/>
        </w:rPr>
        <w:t>.</w:t>
      </w:r>
      <w:r w:rsidR="002A7B1A" w:rsidRPr="00264B8A">
        <w:rPr>
          <w:rFonts w:ascii="Times New Roman" w:hAnsi="Times New Roman" w:cs="Times New Roman"/>
        </w:rPr>
        <w:t xml:space="preserve"> </w:t>
      </w:r>
      <w:r w:rsidR="00567C22" w:rsidRPr="00264B8A">
        <w:rPr>
          <w:rFonts w:ascii="Times New Roman" w:hAnsi="Times New Roman" w:cs="Times New Roman"/>
        </w:rPr>
        <w:t>Wales is the only nation that uses the term digital competence</w:t>
      </w:r>
      <w:r w:rsidR="00D079F0" w:rsidRPr="00264B8A">
        <w:rPr>
          <w:rFonts w:ascii="Times New Roman" w:hAnsi="Times New Roman" w:cs="Times New Roman"/>
        </w:rPr>
        <w:t>,</w:t>
      </w:r>
      <w:r w:rsidR="002A7B1A" w:rsidRPr="00264B8A">
        <w:rPr>
          <w:rFonts w:ascii="Times New Roman" w:hAnsi="Times New Roman" w:cs="Times New Roman"/>
        </w:rPr>
        <w:t xml:space="preserve"> </w:t>
      </w:r>
      <w:r w:rsidR="00D079F0" w:rsidRPr="00264B8A">
        <w:rPr>
          <w:rFonts w:ascii="Times New Roman" w:hAnsi="Times New Roman" w:cs="Times New Roman"/>
        </w:rPr>
        <w:t xml:space="preserve">it </w:t>
      </w:r>
      <w:r w:rsidR="00BB3CFD" w:rsidRPr="00264B8A">
        <w:rPr>
          <w:rFonts w:ascii="Times New Roman" w:hAnsi="Times New Roman" w:cs="Times New Roman"/>
        </w:rPr>
        <w:t>is</w:t>
      </w:r>
      <w:r w:rsidR="00D079F0" w:rsidRPr="00264B8A">
        <w:rPr>
          <w:rFonts w:ascii="Times New Roman" w:hAnsi="Times New Roman" w:cs="Times New Roman"/>
        </w:rPr>
        <w:t xml:space="preserve"> </w:t>
      </w:r>
      <w:r w:rsidR="00C92303" w:rsidRPr="00264B8A">
        <w:rPr>
          <w:rFonts w:ascii="Times New Roman" w:hAnsi="Times New Roman" w:cs="Times New Roman"/>
        </w:rPr>
        <w:t xml:space="preserve">widely </w:t>
      </w:r>
      <w:r w:rsidR="00BB3CFD" w:rsidRPr="00264B8A">
        <w:rPr>
          <w:rFonts w:ascii="Times New Roman" w:hAnsi="Times New Roman" w:cs="Times New Roman"/>
        </w:rPr>
        <w:t>recognised as digital literacy</w:t>
      </w:r>
      <w:r w:rsidR="008C0689" w:rsidRPr="00264B8A">
        <w:rPr>
          <w:rFonts w:ascii="Times New Roman" w:hAnsi="Times New Roman" w:cs="Times New Roman"/>
        </w:rPr>
        <w:t xml:space="preserve">. </w:t>
      </w:r>
      <w:r w:rsidR="007C6F38" w:rsidRPr="00264B8A">
        <w:rPr>
          <w:rFonts w:ascii="Times New Roman" w:hAnsi="Times New Roman" w:cs="Times New Roman"/>
        </w:rPr>
        <w:t xml:space="preserve">The definition of </w:t>
      </w:r>
      <w:r w:rsidR="008C0689" w:rsidRPr="00264B8A">
        <w:rPr>
          <w:rFonts w:ascii="Times New Roman" w:hAnsi="Times New Roman" w:cs="Times New Roman"/>
        </w:rPr>
        <w:t>DL</w:t>
      </w:r>
      <w:r w:rsidR="007C6F38" w:rsidRPr="00264B8A">
        <w:rPr>
          <w:rFonts w:ascii="Times New Roman" w:hAnsi="Times New Roman" w:cs="Times New Roman"/>
        </w:rPr>
        <w:t xml:space="preserve"> varies in literature, often with terminology confusion. In order for cross-curricular responsibility to be implemented correctly, there should be a common understanding of the teachers’ role and how to provide </w:t>
      </w:r>
      <w:r w:rsidR="007C6F38" w:rsidRPr="00264B8A">
        <w:rPr>
          <w:rFonts w:ascii="Times New Roman" w:hAnsi="Times New Roman" w:cs="Times New Roman"/>
        </w:rPr>
        <w:lastRenderedPageBreak/>
        <w:t>these opportunities to children.</w:t>
      </w:r>
      <w:r w:rsidR="008C0689" w:rsidRPr="00264B8A">
        <w:rPr>
          <w:rFonts w:ascii="Times New Roman" w:hAnsi="Times New Roman" w:cs="Times New Roman"/>
        </w:rPr>
        <w:t xml:space="preserve"> </w:t>
      </w:r>
      <w:r w:rsidR="007C6F38" w:rsidRPr="00264B8A">
        <w:rPr>
          <w:rFonts w:ascii="Times New Roman" w:hAnsi="Times New Roman" w:cs="Times New Roman"/>
        </w:rPr>
        <w:t>Although differences of opinion exist, there appears to be some agreement that DL refers to applying digital tools to a range of experiences and resources, Hague and Payton (2010</w:t>
      </w:r>
      <w:r w:rsidR="00AC05E6" w:rsidRPr="00264B8A">
        <w:rPr>
          <w:rFonts w:ascii="Times New Roman" w:hAnsi="Times New Roman" w:cs="Times New Roman"/>
        </w:rPr>
        <w:t xml:space="preserve">). </w:t>
      </w:r>
      <w:r w:rsidR="00BB3CFD" w:rsidRPr="00264B8A">
        <w:rPr>
          <w:rFonts w:ascii="Times New Roman" w:hAnsi="Times New Roman" w:cs="Times New Roman"/>
        </w:rPr>
        <w:t xml:space="preserve">It is </w:t>
      </w:r>
      <w:r w:rsidR="007C6F38" w:rsidRPr="00264B8A">
        <w:rPr>
          <w:rFonts w:ascii="Times New Roman" w:hAnsi="Times New Roman" w:cs="Times New Roman"/>
        </w:rPr>
        <w:t>not narrowly</w:t>
      </w:r>
      <w:r w:rsidR="006024A1" w:rsidRPr="00264B8A">
        <w:rPr>
          <w:rFonts w:ascii="Times New Roman" w:hAnsi="Times New Roman" w:cs="Times New Roman"/>
        </w:rPr>
        <w:t xml:space="preserve"> </w:t>
      </w:r>
      <w:r w:rsidR="00263BF8" w:rsidRPr="00264B8A">
        <w:rPr>
          <w:rFonts w:ascii="Times New Roman" w:hAnsi="Times New Roman" w:cs="Times New Roman"/>
        </w:rPr>
        <w:t>having the literacy</w:t>
      </w:r>
      <w:r w:rsidR="00BB3CFD" w:rsidRPr="00264B8A">
        <w:rPr>
          <w:rFonts w:ascii="Times New Roman" w:hAnsi="Times New Roman" w:cs="Times New Roman"/>
        </w:rPr>
        <w:t xml:space="preserve"> to read off a screen, but </w:t>
      </w:r>
      <w:r w:rsidR="006024A1" w:rsidRPr="00264B8A">
        <w:rPr>
          <w:rFonts w:ascii="Times New Roman" w:hAnsi="Times New Roman" w:cs="Times New Roman"/>
        </w:rPr>
        <w:t>being able to use</w:t>
      </w:r>
      <w:r w:rsidR="00F07CB7" w:rsidRPr="00264B8A">
        <w:rPr>
          <w:rFonts w:ascii="Times New Roman" w:hAnsi="Times New Roman" w:cs="Times New Roman"/>
        </w:rPr>
        <w:t xml:space="preserve">, </w:t>
      </w:r>
      <w:r w:rsidR="00BB3CFD" w:rsidRPr="00264B8A">
        <w:rPr>
          <w:rFonts w:ascii="Times New Roman" w:hAnsi="Times New Roman" w:cs="Times New Roman"/>
        </w:rPr>
        <w:t>produce</w:t>
      </w:r>
      <w:r w:rsidR="00357CD4" w:rsidRPr="00264B8A">
        <w:rPr>
          <w:rFonts w:ascii="Times New Roman" w:hAnsi="Times New Roman" w:cs="Times New Roman"/>
        </w:rPr>
        <w:t xml:space="preserve">, analyse, </w:t>
      </w:r>
      <w:r w:rsidR="00BB3CFD" w:rsidRPr="00264B8A">
        <w:rPr>
          <w:rFonts w:ascii="Times New Roman" w:hAnsi="Times New Roman" w:cs="Times New Roman"/>
        </w:rPr>
        <w:t xml:space="preserve">evaluate </w:t>
      </w:r>
      <w:r w:rsidR="00357CD4" w:rsidRPr="00264B8A">
        <w:rPr>
          <w:rFonts w:ascii="Times New Roman" w:hAnsi="Times New Roman" w:cs="Times New Roman"/>
        </w:rPr>
        <w:t xml:space="preserve">and present </w:t>
      </w:r>
      <w:r w:rsidR="00BB3CFD" w:rsidRPr="00264B8A">
        <w:rPr>
          <w:rFonts w:ascii="Times New Roman" w:hAnsi="Times New Roman" w:cs="Times New Roman"/>
        </w:rPr>
        <w:t>work within a technological capacity</w:t>
      </w:r>
      <w:r w:rsidR="00357CD4" w:rsidRPr="00264B8A">
        <w:rPr>
          <w:rFonts w:ascii="Times New Roman" w:hAnsi="Times New Roman" w:cs="Times New Roman"/>
        </w:rPr>
        <w:t xml:space="preserve">. </w:t>
      </w:r>
    </w:p>
    <w:p w:rsidR="008C70CF" w:rsidRPr="00264B8A" w:rsidRDefault="004D71F5" w:rsidP="00264B8A">
      <w:pPr>
        <w:spacing w:before="100" w:beforeAutospacing="1" w:after="100" w:afterAutospacing="1" w:line="360" w:lineRule="auto"/>
        <w:textAlignment w:val="baseline"/>
        <w:rPr>
          <w:rFonts w:ascii="Times New Roman" w:hAnsi="Times New Roman" w:cs="Times New Roman"/>
        </w:rPr>
      </w:pPr>
      <w:r w:rsidRPr="00264B8A">
        <w:rPr>
          <w:rFonts w:ascii="Times New Roman" w:eastAsia="Times New Roman" w:hAnsi="Times New Roman" w:cs="Times New Roman"/>
          <w:color w:val="000000" w:themeColor="text1"/>
          <w:lang w:eastAsia="en-GB"/>
        </w:rPr>
        <w:t xml:space="preserve">Teachers </w:t>
      </w:r>
      <w:r w:rsidR="00B91E6C" w:rsidRPr="00264B8A">
        <w:rPr>
          <w:rFonts w:ascii="Times New Roman" w:eastAsia="Times New Roman" w:hAnsi="Times New Roman" w:cs="Times New Roman"/>
          <w:color w:val="000000" w:themeColor="text1"/>
          <w:lang w:eastAsia="en-GB"/>
        </w:rPr>
        <w:t>should be</w:t>
      </w:r>
      <w:r w:rsidRPr="00264B8A">
        <w:rPr>
          <w:rFonts w:ascii="Times New Roman" w:eastAsia="Times New Roman" w:hAnsi="Times New Roman" w:cs="Times New Roman"/>
          <w:color w:val="000000" w:themeColor="text1"/>
          <w:lang w:eastAsia="en-GB"/>
        </w:rPr>
        <w:t xml:space="preserve"> experts within their own </w:t>
      </w:r>
      <w:r w:rsidR="00B91E6C" w:rsidRPr="00264B8A">
        <w:rPr>
          <w:rFonts w:ascii="Times New Roman" w:eastAsia="Times New Roman" w:hAnsi="Times New Roman" w:cs="Times New Roman"/>
          <w:color w:val="000000" w:themeColor="text1"/>
          <w:lang w:eastAsia="en-GB"/>
        </w:rPr>
        <w:t>classrooms</w:t>
      </w:r>
      <w:r w:rsidR="007D0F9A" w:rsidRPr="00264B8A">
        <w:rPr>
          <w:rFonts w:ascii="Times New Roman" w:eastAsia="Times New Roman" w:hAnsi="Times New Roman" w:cs="Times New Roman"/>
          <w:color w:val="000000" w:themeColor="text1"/>
          <w:lang w:eastAsia="en-GB"/>
        </w:rPr>
        <w:t xml:space="preserve"> and</w:t>
      </w:r>
      <w:r w:rsidRPr="00264B8A">
        <w:rPr>
          <w:rFonts w:ascii="Times New Roman" w:eastAsia="Times New Roman" w:hAnsi="Times New Roman" w:cs="Times New Roman"/>
          <w:color w:val="000000" w:themeColor="text1"/>
          <w:lang w:eastAsia="en-GB"/>
        </w:rPr>
        <w:t xml:space="preserve"> have </w:t>
      </w:r>
      <w:r w:rsidR="00B91E6C" w:rsidRPr="00264B8A">
        <w:rPr>
          <w:rFonts w:ascii="Times New Roman" w:eastAsia="Times New Roman" w:hAnsi="Times New Roman" w:cs="Times New Roman"/>
          <w:color w:val="000000" w:themeColor="text1"/>
          <w:lang w:eastAsia="en-GB"/>
        </w:rPr>
        <w:t>an</w:t>
      </w:r>
      <w:r w:rsidRPr="00264B8A">
        <w:rPr>
          <w:rFonts w:ascii="Times New Roman" w:eastAsia="Times New Roman" w:hAnsi="Times New Roman" w:cs="Times New Roman"/>
          <w:color w:val="000000" w:themeColor="text1"/>
          <w:lang w:eastAsia="en-GB"/>
        </w:rPr>
        <w:t xml:space="preserve"> understanding of their </w:t>
      </w:r>
      <w:r w:rsidR="007D0F9A" w:rsidRPr="00264B8A">
        <w:rPr>
          <w:rFonts w:ascii="Times New Roman" w:eastAsia="Times New Roman" w:hAnsi="Times New Roman" w:cs="Times New Roman"/>
          <w:color w:val="000000" w:themeColor="text1"/>
          <w:lang w:eastAsia="en-GB"/>
        </w:rPr>
        <w:t>learners’</w:t>
      </w:r>
      <w:r w:rsidR="003173BC" w:rsidRPr="00264B8A">
        <w:rPr>
          <w:rFonts w:ascii="Times New Roman" w:eastAsia="Times New Roman" w:hAnsi="Times New Roman" w:cs="Times New Roman"/>
          <w:color w:val="000000" w:themeColor="text1"/>
          <w:lang w:eastAsia="en-GB"/>
        </w:rPr>
        <w:t xml:space="preserve"> individual needs</w:t>
      </w:r>
      <w:r w:rsidR="00901276" w:rsidRPr="00264B8A">
        <w:rPr>
          <w:rFonts w:ascii="Times New Roman" w:eastAsia="Times New Roman" w:hAnsi="Times New Roman" w:cs="Times New Roman"/>
          <w:color w:val="000000" w:themeColor="text1"/>
          <w:lang w:eastAsia="en-GB"/>
        </w:rPr>
        <w:t xml:space="preserve">. </w:t>
      </w:r>
      <w:r w:rsidR="00707118" w:rsidRPr="00264B8A">
        <w:rPr>
          <w:rFonts w:ascii="Times New Roman" w:eastAsia="Times New Roman" w:hAnsi="Times New Roman" w:cs="Times New Roman"/>
          <w:color w:val="000000" w:themeColor="text1"/>
          <w:lang w:eastAsia="en-GB"/>
        </w:rPr>
        <w:t>Initiatives</w:t>
      </w:r>
      <w:r w:rsidR="008A3312" w:rsidRPr="00264B8A">
        <w:rPr>
          <w:rFonts w:ascii="Times New Roman" w:eastAsia="Times New Roman" w:hAnsi="Times New Roman" w:cs="Times New Roman"/>
          <w:color w:val="000000" w:themeColor="text1"/>
          <w:lang w:eastAsia="en-GB"/>
        </w:rPr>
        <w:t xml:space="preserve"> s</w:t>
      </w:r>
      <w:r w:rsidR="00707118" w:rsidRPr="00264B8A">
        <w:rPr>
          <w:rFonts w:ascii="Times New Roman" w:eastAsia="Times New Roman" w:hAnsi="Times New Roman" w:cs="Times New Roman"/>
          <w:color w:val="000000" w:themeColor="text1"/>
          <w:lang w:eastAsia="en-GB"/>
        </w:rPr>
        <w:t xml:space="preserve">uch as </w:t>
      </w:r>
      <w:r w:rsidR="00BE1E06" w:rsidRPr="00264B8A">
        <w:rPr>
          <w:rFonts w:ascii="Times New Roman" w:eastAsia="Times New Roman" w:hAnsi="Times New Roman" w:cs="Times New Roman"/>
          <w:color w:val="000000" w:themeColor="text1"/>
          <w:lang w:eastAsia="en-GB"/>
        </w:rPr>
        <w:t>Science, Technology, E</w:t>
      </w:r>
      <w:r w:rsidR="00534421" w:rsidRPr="00264B8A">
        <w:rPr>
          <w:rFonts w:ascii="Times New Roman" w:eastAsia="Times New Roman" w:hAnsi="Times New Roman" w:cs="Times New Roman"/>
          <w:color w:val="000000" w:themeColor="text1"/>
          <w:lang w:eastAsia="en-GB"/>
        </w:rPr>
        <w:t>ngineering and</w:t>
      </w:r>
      <w:r w:rsidR="00BE1E06" w:rsidRPr="00264B8A">
        <w:rPr>
          <w:rFonts w:ascii="Times New Roman" w:eastAsia="Times New Roman" w:hAnsi="Times New Roman" w:cs="Times New Roman"/>
          <w:color w:val="000000" w:themeColor="text1"/>
          <w:lang w:eastAsia="en-GB"/>
        </w:rPr>
        <w:t xml:space="preserve"> M</w:t>
      </w:r>
      <w:r w:rsidR="00534421" w:rsidRPr="00264B8A">
        <w:rPr>
          <w:rFonts w:ascii="Times New Roman" w:eastAsia="Times New Roman" w:hAnsi="Times New Roman" w:cs="Times New Roman"/>
          <w:color w:val="000000" w:themeColor="text1"/>
          <w:lang w:eastAsia="en-GB"/>
        </w:rPr>
        <w:t>aths (</w:t>
      </w:r>
      <w:r w:rsidR="00707118" w:rsidRPr="00264B8A">
        <w:rPr>
          <w:rFonts w:ascii="Times New Roman" w:eastAsia="Times New Roman" w:hAnsi="Times New Roman" w:cs="Times New Roman"/>
          <w:color w:val="000000" w:themeColor="text1"/>
          <w:lang w:eastAsia="en-GB"/>
        </w:rPr>
        <w:t>STEM</w:t>
      </w:r>
      <w:r w:rsidR="00534421" w:rsidRPr="00264B8A">
        <w:rPr>
          <w:rFonts w:ascii="Times New Roman" w:eastAsia="Times New Roman" w:hAnsi="Times New Roman" w:cs="Times New Roman"/>
          <w:color w:val="000000" w:themeColor="text1"/>
          <w:lang w:eastAsia="en-GB"/>
        </w:rPr>
        <w:t>)</w:t>
      </w:r>
      <w:r w:rsidR="00707118" w:rsidRPr="00264B8A">
        <w:rPr>
          <w:rFonts w:ascii="Times New Roman" w:eastAsia="Times New Roman" w:hAnsi="Times New Roman" w:cs="Times New Roman"/>
          <w:color w:val="000000" w:themeColor="text1"/>
          <w:lang w:eastAsia="en-GB"/>
        </w:rPr>
        <w:t xml:space="preserve"> </w:t>
      </w:r>
      <w:r w:rsidR="001E5F1C" w:rsidRPr="00264B8A">
        <w:rPr>
          <w:rFonts w:ascii="Times New Roman" w:eastAsia="Times New Roman" w:hAnsi="Times New Roman" w:cs="Times New Roman"/>
          <w:color w:val="000000" w:themeColor="text1"/>
          <w:lang w:eastAsia="en-GB"/>
        </w:rPr>
        <w:t xml:space="preserve">allow teachers to </w:t>
      </w:r>
      <w:r w:rsidRPr="00264B8A">
        <w:rPr>
          <w:rFonts w:ascii="Times New Roman" w:eastAsia="Times New Roman" w:hAnsi="Times New Roman" w:cs="Times New Roman"/>
          <w:color w:val="000000" w:themeColor="text1"/>
          <w:lang w:eastAsia="en-GB"/>
        </w:rPr>
        <w:t xml:space="preserve">deliver the DCF through a problem-solving context and </w:t>
      </w:r>
      <w:r w:rsidR="00111B8D" w:rsidRPr="00264B8A">
        <w:rPr>
          <w:rFonts w:ascii="Times New Roman" w:eastAsia="Times New Roman" w:hAnsi="Times New Roman" w:cs="Times New Roman"/>
          <w:color w:val="000000" w:themeColor="text1"/>
          <w:lang w:eastAsia="en-GB"/>
        </w:rPr>
        <w:t>give</w:t>
      </w:r>
      <w:r w:rsidR="00707118" w:rsidRPr="00264B8A">
        <w:rPr>
          <w:rFonts w:ascii="Times New Roman" w:eastAsia="Times New Roman" w:hAnsi="Times New Roman" w:cs="Times New Roman"/>
          <w:color w:val="000000" w:themeColor="text1"/>
          <w:lang w:eastAsia="en-GB"/>
        </w:rPr>
        <w:t xml:space="preserve"> opportunities </w:t>
      </w:r>
      <w:r w:rsidR="006313FE" w:rsidRPr="00264B8A">
        <w:rPr>
          <w:rFonts w:ascii="Times New Roman" w:eastAsia="Times New Roman" w:hAnsi="Times New Roman" w:cs="Times New Roman"/>
          <w:color w:val="000000" w:themeColor="text1"/>
          <w:lang w:eastAsia="en-GB"/>
        </w:rPr>
        <w:t>for</w:t>
      </w:r>
      <w:r w:rsidR="00534421" w:rsidRPr="00264B8A">
        <w:rPr>
          <w:rFonts w:ascii="Times New Roman" w:eastAsia="Times New Roman" w:hAnsi="Times New Roman" w:cs="Times New Roman"/>
          <w:color w:val="000000" w:themeColor="text1"/>
          <w:lang w:eastAsia="en-GB"/>
        </w:rPr>
        <w:t xml:space="preserve"> </w:t>
      </w:r>
      <w:r w:rsidR="00111B8D" w:rsidRPr="00264B8A">
        <w:rPr>
          <w:rFonts w:ascii="Times New Roman" w:eastAsia="Times New Roman" w:hAnsi="Times New Roman" w:cs="Times New Roman"/>
          <w:color w:val="000000" w:themeColor="text1"/>
          <w:lang w:eastAsia="en-GB"/>
        </w:rPr>
        <w:t xml:space="preserve">learners to </w:t>
      </w:r>
      <w:r w:rsidR="00534421" w:rsidRPr="00264B8A">
        <w:rPr>
          <w:rFonts w:ascii="Times New Roman" w:eastAsia="Times New Roman" w:hAnsi="Times New Roman" w:cs="Times New Roman"/>
          <w:color w:val="000000" w:themeColor="text1"/>
          <w:lang w:eastAsia="en-GB"/>
        </w:rPr>
        <w:t xml:space="preserve">‘have the aspiration, </w:t>
      </w:r>
      <w:r w:rsidR="00111B8D" w:rsidRPr="00264B8A">
        <w:rPr>
          <w:rFonts w:ascii="Times New Roman" w:eastAsia="Times New Roman" w:hAnsi="Times New Roman" w:cs="Times New Roman"/>
          <w:color w:val="000000" w:themeColor="text1"/>
          <w:lang w:eastAsia="en-GB"/>
        </w:rPr>
        <w:t>knowledge and skills to thrive</w:t>
      </w:r>
      <w:r w:rsidR="00534421" w:rsidRPr="00264B8A">
        <w:rPr>
          <w:rFonts w:ascii="Times New Roman" w:eastAsia="Times New Roman" w:hAnsi="Times New Roman" w:cs="Times New Roman"/>
          <w:color w:val="000000" w:themeColor="text1"/>
          <w:lang w:eastAsia="en-GB"/>
        </w:rPr>
        <w:t>,’ STEM (2018)</w:t>
      </w:r>
      <w:r w:rsidR="00BA3997" w:rsidRPr="00264B8A">
        <w:rPr>
          <w:rFonts w:ascii="Times New Roman" w:eastAsia="Times New Roman" w:hAnsi="Times New Roman" w:cs="Times New Roman"/>
          <w:color w:val="000000" w:themeColor="text1"/>
          <w:lang w:eastAsia="en-GB"/>
        </w:rPr>
        <w:t xml:space="preserve">. </w:t>
      </w:r>
      <w:r w:rsidR="006313FE" w:rsidRPr="00264B8A">
        <w:rPr>
          <w:rFonts w:ascii="Times New Roman" w:eastAsia="Times New Roman" w:hAnsi="Times New Roman" w:cs="Times New Roman"/>
          <w:color w:val="000000" w:themeColor="text1"/>
          <w:lang w:eastAsia="en-GB"/>
        </w:rPr>
        <w:t xml:space="preserve">Such approaches, however, have failed to address the diverse learning needs within education, and rely on teacher competence to adapt them, as previously seen as Professional Teaching Experience (PTE). </w:t>
      </w:r>
      <w:r w:rsidR="007D0F9A" w:rsidRPr="00264B8A">
        <w:rPr>
          <w:rFonts w:ascii="Times New Roman" w:eastAsia="Times New Roman" w:hAnsi="Times New Roman" w:cs="Times New Roman"/>
          <w:color w:val="000000" w:themeColor="text1"/>
          <w:lang w:eastAsia="en-GB"/>
        </w:rPr>
        <w:t xml:space="preserve">Estyn </w:t>
      </w:r>
      <w:r w:rsidR="00455151" w:rsidRPr="00264B8A">
        <w:rPr>
          <w:rFonts w:ascii="Times New Roman" w:eastAsia="Times New Roman" w:hAnsi="Times New Roman" w:cs="Times New Roman"/>
          <w:color w:val="000000" w:themeColor="text1"/>
          <w:lang w:eastAsia="en-GB"/>
        </w:rPr>
        <w:t>have</w:t>
      </w:r>
      <w:r w:rsidR="000C419F" w:rsidRPr="00264B8A">
        <w:rPr>
          <w:rFonts w:ascii="Times New Roman" w:eastAsia="Times New Roman" w:hAnsi="Times New Roman" w:cs="Times New Roman"/>
          <w:color w:val="000000" w:themeColor="text1"/>
          <w:lang w:eastAsia="en-GB"/>
        </w:rPr>
        <w:t xml:space="preserve"> </w:t>
      </w:r>
      <w:r w:rsidR="00455151" w:rsidRPr="00264B8A">
        <w:rPr>
          <w:rFonts w:ascii="Times New Roman" w:eastAsia="Times New Roman" w:hAnsi="Times New Roman" w:cs="Times New Roman"/>
          <w:color w:val="000000" w:themeColor="text1"/>
          <w:lang w:eastAsia="en-GB"/>
        </w:rPr>
        <w:t>recognised good pract</w:t>
      </w:r>
      <w:r w:rsidR="007D0F9A" w:rsidRPr="00264B8A">
        <w:rPr>
          <w:rFonts w:ascii="Times New Roman" w:eastAsia="Times New Roman" w:hAnsi="Times New Roman" w:cs="Times New Roman"/>
          <w:color w:val="000000" w:themeColor="text1"/>
          <w:lang w:eastAsia="en-GB"/>
        </w:rPr>
        <w:t xml:space="preserve">ice whereby learners were able use </w:t>
      </w:r>
      <w:r w:rsidR="00D77A46" w:rsidRPr="00264B8A">
        <w:rPr>
          <w:rFonts w:ascii="Times New Roman" w:eastAsia="Times New Roman" w:hAnsi="Times New Roman" w:cs="Times New Roman"/>
          <w:color w:val="000000" w:themeColor="text1"/>
          <w:lang w:eastAsia="en-GB"/>
        </w:rPr>
        <w:t>‘block-coding algori</w:t>
      </w:r>
      <w:r w:rsidR="0051232F" w:rsidRPr="00264B8A">
        <w:rPr>
          <w:rFonts w:ascii="Times New Roman" w:eastAsia="Times New Roman" w:hAnsi="Times New Roman" w:cs="Times New Roman"/>
          <w:color w:val="000000" w:themeColor="text1"/>
          <w:lang w:eastAsia="en-GB"/>
        </w:rPr>
        <w:t>thms to animate a poem,’ (2018)</w:t>
      </w:r>
      <w:r w:rsidR="000C419F" w:rsidRPr="00264B8A">
        <w:rPr>
          <w:rFonts w:ascii="Times New Roman" w:eastAsia="Times New Roman" w:hAnsi="Times New Roman" w:cs="Times New Roman"/>
          <w:color w:val="000000" w:themeColor="text1"/>
          <w:lang w:eastAsia="en-GB"/>
        </w:rPr>
        <w:t xml:space="preserve">, highlighting the relevance and flexibility of pedagogies </w:t>
      </w:r>
      <w:r w:rsidR="006313FE" w:rsidRPr="00264B8A">
        <w:rPr>
          <w:rFonts w:ascii="Times New Roman" w:eastAsia="Times New Roman" w:hAnsi="Times New Roman" w:cs="Times New Roman"/>
          <w:color w:val="000000" w:themeColor="text1"/>
          <w:lang w:eastAsia="en-GB"/>
        </w:rPr>
        <w:t>of</w:t>
      </w:r>
      <w:r w:rsidR="000C419F" w:rsidRPr="00264B8A">
        <w:rPr>
          <w:rFonts w:ascii="Times New Roman" w:eastAsia="Times New Roman" w:hAnsi="Times New Roman" w:cs="Times New Roman"/>
          <w:color w:val="000000" w:themeColor="text1"/>
          <w:lang w:eastAsia="en-GB"/>
        </w:rPr>
        <w:t xml:space="preserve"> teachers to develop </w:t>
      </w:r>
      <w:r w:rsidR="006313FE" w:rsidRPr="00264B8A">
        <w:rPr>
          <w:rFonts w:ascii="Times New Roman" w:eastAsia="Times New Roman" w:hAnsi="Times New Roman" w:cs="Times New Roman"/>
          <w:color w:val="000000" w:themeColor="text1"/>
          <w:lang w:eastAsia="en-GB"/>
        </w:rPr>
        <w:t>a wide range</w:t>
      </w:r>
      <w:r w:rsidR="000C419F" w:rsidRPr="00264B8A">
        <w:rPr>
          <w:rFonts w:ascii="Times New Roman" w:eastAsia="Times New Roman" w:hAnsi="Times New Roman" w:cs="Times New Roman"/>
          <w:color w:val="000000" w:themeColor="text1"/>
          <w:lang w:eastAsia="en-GB"/>
        </w:rPr>
        <w:t xml:space="preserve"> of learning through the DCF</w:t>
      </w:r>
      <w:r w:rsidR="0051232F" w:rsidRPr="00264B8A">
        <w:rPr>
          <w:rFonts w:ascii="Times New Roman" w:eastAsia="Times New Roman" w:hAnsi="Times New Roman" w:cs="Times New Roman"/>
          <w:color w:val="000000" w:themeColor="text1"/>
          <w:lang w:eastAsia="en-GB"/>
        </w:rPr>
        <w:t xml:space="preserve">. </w:t>
      </w:r>
    </w:p>
    <w:p w:rsidR="003F63C7" w:rsidRPr="00264B8A" w:rsidRDefault="007B3C5D" w:rsidP="00264B8A">
      <w:pPr>
        <w:pStyle w:val="NormalWeb"/>
        <w:spacing w:line="360" w:lineRule="auto"/>
      </w:pPr>
      <w:r w:rsidRPr="00264B8A">
        <w:t xml:space="preserve">If practitioners strive to provide learners with the best start in </w:t>
      </w:r>
      <w:r w:rsidR="009A67A9" w:rsidRPr="00264B8A">
        <w:t>life and</w:t>
      </w:r>
      <w:r w:rsidRPr="00264B8A">
        <w:t xml:space="preserve"> have the capacity to thrive within their digital world, they cannot afford to ignore the </w:t>
      </w:r>
      <w:r w:rsidR="000C49E8" w:rsidRPr="00264B8A">
        <w:t>DCF</w:t>
      </w:r>
      <w:r w:rsidR="00357BF9" w:rsidRPr="00264B8A">
        <w:t>, Donaldson (2015)</w:t>
      </w:r>
      <w:r w:rsidRPr="00264B8A">
        <w:t xml:space="preserve">. </w:t>
      </w:r>
      <w:r w:rsidR="002A7B1A" w:rsidRPr="00264B8A">
        <w:t>The world is an ever-changing place, with rapid developm</w:t>
      </w:r>
      <w:r w:rsidR="000C49E8" w:rsidRPr="00264B8A">
        <w:t>ents in the field of technology</w:t>
      </w:r>
      <w:r w:rsidR="00357BF9" w:rsidRPr="00264B8A">
        <w:t>, suggesting that the DCF is best suited as a cross-curricular responsibility, and not taught in isolation. Thereby</w:t>
      </w:r>
      <w:r w:rsidR="009A67A9" w:rsidRPr="00264B8A">
        <w:t>, children need comp</w:t>
      </w:r>
      <w:r w:rsidR="00567857" w:rsidRPr="00264B8A">
        <w:t xml:space="preserve">etency to navigate </w:t>
      </w:r>
      <w:r w:rsidR="00357BF9" w:rsidRPr="00264B8A">
        <w:t xml:space="preserve">a variety of </w:t>
      </w:r>
      <w:r w:rsidR="00567857" w:rsidRPr="00264B8A">
        <w:t>digital technology</w:t>
      </w:r>
      <w:r w:rsidR="00357BF9" w:rsidRPr="00264B8A">
        <w:t>, which ultimately will shape their future, through the role of the DCF</w:t>
      </w:r>
      <w:r w:rsidR="00567857" w:rsidRPr="00264B8A">
        <w:t>.</w:t>
      </w:r>
      <w:r w:rsidR="009A67A9" w:rsidRPr="00264B8A">
        <w:t xml:space="preserve"> </w:t>
      </w:r>
      <w:r w:rsidR="003D21A1" w:rsidRPr="00264B8A">
        <w:t xml:space="preserve">‘65% of children are entering primary school today will ultimately end up working in completely new jobs,’ World Economic Forum (2016: 3). </w:t>
      </w:r>
      <w:r w:rsidR="00357BF9" w:rsidRPr="00264B8A">
        <w:t xml:space="preserve">The DCF allows ample opportunities to support this and provide an </w:t>
      </w:r>
      <w:r w:rsidR="009A67A9" w:rsidRPr="00264B8A">
        <w:t>upskilling towards vital employability skills.</w:t>
      </w:r>
      <w:r w:rsidR="00C21C3B" w:rsidRPr="00264B8A">
        <w:t xml:space="preserve"> </w:t>
      </w:r>
      <w:r w:rsidR="00357BF9" w:rsidRPr="00264B8A">
        <w:t>Hague and Payton (2010</w:t>
      </w:r>
      <w:r w:rsidR="009A67A9" w:rsidRPr="00264B8A">
        <w:t>)</w:t>
      </w:r>
      <w:r w:rsidR="00357BF9" w:rsidRPr="00264B8A">
        <w:t xml:space="preserve"> accentuate this view, as they believe that children need a solid understanding of the basic skills (cross-curricular responsibilities), which include problem-solving and DL, in order to thrive</w:t>
      </w:r>
      <w:r w:rsidR="009A67A9" w:rsidRPr="00264B8A">
        <w:t xml:space="preserve">. </w:t>
      </w:r>
      <w:r w:rsidR="00C21C3B" w:rsidRPr="00264B8A">
        <w:t xml:space="preserve">Donaldson </w:t>
      </w:r>
      <w:r w:rsidR="00357BF9" w:rsidRPr="00264B8A">
        <w:t>has reflected the importance of DCF skills</w:t>
      </w:r>
      <w:r w:rsidR="009A67A9" w:rsidRPr="00264B8A">
        <w:t xml:space="preserve"> within his </w:t>
      </w:r>
      <w:r w:rsidR="00357BF9" w:rsidRPr="00264B8A">
        <w:t xml:space="preserve">evolving </w:t>
      </w:r>
      <w:r w:rsidR="009A67A9" w:rsidRPr="00264B8A">
        <w:t xml:space="preserve">curriculum, which have been supported by the Education Minister </w:t>
      </w:r>
      <w:r w:rsidR="00357BF9" w:rsidRPr="00264B8A">
        <w:t>for</w:t>
      </w:r>
      <w:r w:rsidR="009A67A9" w:rsidRPr="00264B8A">
        <w:t xml:space="preserve"> Wales, who </w:t>
      </w:r>
      <w:r w:rsidR="00357BF9" w:rsidRPr="00264B8A">
        <w:t xml:space="preserve">have ambitions of a digitally able nation, who are </w:t>
      </w:r>
      <w:r w:rsidR="00EA478F" w:rsidRPr="00264B8A">
        <w:t xml:space="preserve">responsible, independent </w:t>
      </w:r>
      <w:r w:rsidR="00B11F26" w:rsidRPr="00264B8A">
        <w:t>users</w:t>
      </w:r>
      <w:r w:rsidR="00EA478F" w:rsidRPr="00264B8A">
        <w:t xml:space="preserve"> and </w:t>
      </w:r>
      <w:r w:rsidR="00B11F26" w:rsidRPr="00264B8A">
        <w:t>makers,</w:t>
      </w:r>
      <w:r w:rsidR="009376CA" w:rsidRPr="00264B8A">
        <w:t xml:space="preserve"> Welsh Government (201</w:t>
      </w:r>
      <w:r w:rsidR="00B11F26" w:rsidRPr="00264B8A">
        <w:t>7</w:t>
      </w:r>
      <w:r w:rsidR="00EA478F" w:rsidRPr="00264B8A">
        <w:t>).</w:t>
      </w:r>
      <w:r w:rsidR="00CB23DF" w:rsidRPr="00264B8A">
        <w:t xml:space="preserve"> </w:t>
      </w:r>
    </w:p>
    <w:p w:rsidR="00906313" w:rsidRPr="00264B8A" w:rsidRDefault="006F5282" w:rsidP="00264B8A">
      <w:pPr>
        <w:spacing w:line="360" w:lineRule="auto"/>
        <w:rPr>
          <w:rFonts w:ascii="Times New Roman" w:hAnsi="Times New Roman" w:cs="Times New Roman"/>
        </w:rPr>
      </w:pPr>
      <w:r w:rsidRPr="00264B8A">
        <w:rPr>
          <w:rFonts w:ascii="Times New Roman" w:hAnsi="Times New Roman" w:cs="Times New Roman"/>
        </w:rPr>
        <w:t>Critics question the ability of teachers to fully develop the DCF. Effective implementation of the cross-curricular responsibilities relies solely on teachers’ competence, especially the DCF as it is a new concept to many</w:t>
      </w:r>
      <w:r w:rsidR="00C55FA7" w:rsidRPr="00264B8A">
        <w:rPr>
          <w:rFonts w:ascii="Times New Roman" w:hAnsi="Times New Roman" w:cs="Times New Roman"/>
        </w:rPr>
        <w:t xml:space="preserve">, Madsen, </w:t>
      </w:r>
      <w:proofErr w:type="spellStart"/>
      <w:r w:rsidR="00C55FA7" w:rsidRPr="00264B8A">
        <w:rPr>
          <w:rFonts w:ascii="Times New Roman" w:hAnsi="Times New Roman" w:cs="Times New Roman"/>
        </w:rPr>
        <w:t>Throvaldsen</w:t>
      </w:r>
      <w:proofErr w:type="spellEnd"/>
      <w:r w:rsidR="00C55FA7" w:rsidRPr="00264B8A">
        <w:rPr>
          <w:rFonts w:ascii="Times New Roman" w:hAnsi="Times New Roman" w:cs="Times New Roman"/>
        </w:rPr>
        <w:t xml:space="preserve"> and </w:t>
      </w:r>
      <w:proofErr w:type="spellStart"/>
      <w:r w:rsidR="00C55FA7" w:rsidRPr="00264B8A">
        <w:rPr>
          <w:rFonts w:ascii="Times New Roman" w:hAnsi="Times New Roman" w:cs="Times New Roman"/>
        </w:rPr>
        <w:t>Archard</w:t>
      </w:r>
      <w:proofErr w:type="spellEnd"/>
      <w:r w:rsidR="00C55FA7" w:rsidRPr="00264B8A">
        <w:rPr>
          <w:rFonts w:ascii="Times New Roman" w:hAnsi="Times New Roman" w:cs="Times New Roman"/>
        </w:rPr>
        <w:t xml:space="preserve"> (2018)</w:t>
      </w:r>
      <w:r w:rsidRPr="00264B8A">
        <w:rPr>
          <w:rFonts w:ascii="Times New Roman" w:hAnsi="Times New Roman" w:cs="Times New Roman"/>
        </w:rPr>
        <w:t xml:space="preserve">. Teachers own digital competence needs to be proficient, in order to develop these skills, otherwise the </w:t>
      </w:r>
      <w:r w:rsidRPr="00264B8A">
        <w:rPr>
          <w:rFonts w:ascii="Times New Roman" w:hAnsi="Times New Roman" w:cs="Times New Roman"/>
        </w:rPr>
        <w:lastRenderedPageBreak/>
        <w:t>learning</w:t>
      </w:r>
      <w:r w:rsidR="003173BC" w:rsidRPr="00264B8A">
        <w:rPr>
          <w:rFonts w:ascii="Times New Roman" w:hAnsi="Times New Roman" w:cs="Times New Roman"/>
        </w:rPr>
        <w:t xml:space="preserve"> may be</w:t>
      </w:r>
      <w:r w:rsidRPr="00264B8A">
        <w:rPr>
          <w:rFonts w:ascii="Times New Roman" w:hAnsi="Times New Roman" w:cs="Times New Roman"/>
        </w:rPr>
        <w:t xml:space="preserve"> diluted, which contradicts the ethos of a digital responsibility. </w:t>
      </w:r>
      <w:r w:rsidR="00836732" w:rsidRPr="00264B8A">
        <w:rPr>
          <w:rFonts w:ascii="Times New Roman" w:hAnsi="Times New Roman" w:cs="Times New Roman"/>
          <w:color w:val="000000" w:themeColor="text1"/>
        </w:rPr>
        <w:t>‘</w:t>
      </w:r>
      <w:r w:rsidR="00836732" w:rsidRPr="00264B8A">
        <w:rPr>
          <w:rFonts w:ascii="Times New Roman" w:eastAsia="Times New Roman" w:hAnsi="Times New Roman" w:cs="Times New Roman"/>
          <w:color w:val="000000" w:themeColor="text1"/>
          <w:shd w:val="clear" w:color="auto" w:fill="FFFFFF"/>
          <w:lang w:eastAsia="en-GB"/>
        </w:rPr>
        <w:t>Cross-curricular teaching is not about weakening and wa</w:t>
      </w:r>
      <w:r w:rsidR="003173BC" w:rsidRPr="00264B8A">
        <w:rPr>
          <w:rFonts w:ascii="Times New Roman" w:eastAsia="Times New Roman" w:hAnsi="Times New Roman" w:cs="Times New Roman"/>
          <w:color w:val="000000" w:themeColor="text1"/>
          <w:shd w:val="clear" w:color="auto" w:fill="FFFFFF"/>
          <w:lang w:eastAsia="en-GB"/>
        </w:rPr>
        <w:t>tering-down subjects in any way</w:t>
      </w:r>
      <w:r w:rsidR="00836732" w:rsidRPr="00264B8A">
        <w:rPr>
          <w:rFonts w:ascii="Times New Roman" w:eastAsia="Times New Roman" w:hAnsi="Times New Roman" w:cs="Times New Roman"/>
          <w:color w:val="000000" w:themeColor="text1"/>
          <w:shd w:val="clear" w:color="auto" w:fill="FFFFFF"/>
          <w:lang w:eastAsia="en-GB"/>
        </w:rPr>
        <w:t>,’ Jonathan Savage (2010). Competency is not coding, nor is it being able to scan a QR code</w:t>
      </w:r>
      <w:r w:rsidRPr="00264B8A">
        <w:rPr>
          <w:rFonts w:ascii="Times New Roman" w:eastAsia="Times New Roman" w:hAnsi="Times New Roman" w:cs="Times New Roman"/>
          <w:color w:val="000000" w:themeColor="text1"/>
          <w:shd w:val="clear" w:color="auto" w:fill="FFFFFF"/>
          <w:lang w:eastAsia="en-GB"/>
        </w:rPr>
        <w:t>, a misconception I have encountered on both teaching experiences</w:t>
      </w:r>
      <w:r w:rsidR="00836732" w:rsidRPr="00264B8A">
        <w:rPr>
          <w:rFonts w:ascii="Times New Roman" w:eastAsia="Times New Roman" w:hAnsi="Times New Roman" w:cs="Times New Roman"/>
          <w:color w:val="000000" w:themeColor="text1"/>
          <w:shd w:val="clear" w:color="auto" w:fill="FFFFFF"/>
          <w:lang w:eastAsia="en-GB"/>
        </w:rPr>
        <w:t xml:space="preserve">. On </w:t>
      </w:r>
      <w:r w:rsidR="00B11F26" w:rsidRPr="00264B8A">
        <w:rPr>
          <w:rFonts w:ascii="Times New Roman" w:eastAsia="Times New Roman" w:hAnsi="Times New Roman" w:cs="Times New Roman"/>
          <w:color w:val="000000" w:themeColor="text1"/>
          <w:shd w:val="clear" w:color="auto" w:fill="FFFFFF"/>
          <w:lang w:eastAsia="en-GB"/>
        </w:rPr>
        <w:t>PTE</w:t>
      </w:r>
      <w:r w:rsidR="00836732" w:rsidRPr="00264B8A">
        <w:rPr>
          <w:rFonts w:ascii="Times New Roman" w:eastAsia="Times New Roman" w:hAnsi="Times New Roman" w:cs="Times New Roman"/>
          <w:color w:val="000000" w:themeColor="text1"/>
          <w:shd w:val="clear" w:color="auto" w:fill="FFFFFF"/>
          <w:lang w:eastAsia="en-GB"/>
        </w:rPr>
        <w:t xml:space="preserve"> </w:t>
      </w:r>
      <w:r w:rsidRPr="00264B8A">
        <w:rPr>
          <w:rFonts w:ascii="Times New Roman" w:eastAsia="Times New Roman" w:hAnsi="Times New Roman" w:cs="Times New Roman"/>
          <w:color w:val="000000" w:themeColor="text1"/>
          <w:shd w:val="clear" w:color="auto" w:fill="FFFFFF"/>
          <w:lang w:eastAsia="en-GB"/>
        </w:rPr>
        <w:t>I</w:t>
      </w:r>
      <w:r w:rsidR="00836732" w:rsidRPr="00264B8A">
        <w:rPr>
          <w:rFonts w:ascii="Times New Roman" w:eastAsia="Times New Roman" w:hAnsi="Times New Roman" w:cs="Times New Roman"/>
          <w:color w:val="000000" w:themeColor="text1"/>
          <w:shd w:val="clear" w:color="auto" w:fill="FFFFFF"/>
          <w:lang w:eastAsia="en-GB"/>
        </w:rPr>
        <w:t xml:space="preserve"> recognise</w:t>
      </w:r>
      <w:r w:rsidRPr="00264B8A">
        <w:rPr>
          <w:rFonts w:ascii="Times New Roman" w:eastAsia="Times New Roman" w:hAnsi="Times New Roman" w:cs="Times New Roman"/>
          <w:color w:val="000000" w:themeColor="text1"/>
          <w:shd w:val="clear" w:color="auto" w:fill="FFFFFF"/>
          <w:lang w:eastAsia="en-GB"/>
        </w:rPr>
        <w:t>d</w:t>
      </w:r>
      <w:r w:rsidR="00836732" w:rsidRPr="00264B8A">
        <w:rPr>
          <w:rFonts w:ascii="Times New Roman" w:eastAsia="Times New Roman" w:hAnsi="Times New Roman" w:cs="Times New Roman"/>
          <w:color w:val="000000" w:themeColor="text1"/>
          <w:shd w:val="clear" w:color="auto" w:fill="FFFFFF"/>
          <w:lang w:eastAsia="en-GB"/>
        </w:rPr>
        <w:t xml:space="preserve"> that many teachers mask the DCF by referring to QR codes, rather than developing skills</w:t>
      </w:r>
      <w:r w:rsidRPr="00264B8A">
        <w:rPr>
          <w:rFonts w:ascii="Times New Roman" w:eastAsia="Times New Roman" w:hAnsi="Times New Roman" w:cs="Times New Roman"/>
          <w:color w:val="000000" w:themeColor="text1"/>
          <w:shd w:val="clear" w:color="auto" w:fill="FFFFFF"/>
          <w:lang w:eastAsia="en-GB"/>
        </w:rPr>
        <w:t>, such as creating algorithms,</w:t>
      </w:r>
      <w:r w:rsidR="00836732" w:rsidRPr="00264B8A">
        <w:rPr>
          <w:rFonts w:ascii="Times New Roman" w:eastAsia="Times New Roman" w:hAnsi="Times New Roman" w:cs="Times New Roman"/>
          <w:color w:val="000000" w:themeColor="text1"/>
          <w:shd w:val="clear" w:color="auto" w:fill="FFFFFF"/>
          <w:lang w:eastAsia="en-GB"/>
        </w:rPr>
        <w:t xml:space="preserve"> that </w:t>
      </w:r>
      <w:r w:rsidRPr="00264B8A">
        <w:rPr>
          <w:rFonts w:ascii="Times New Roman" w:eastAsia="Times New Roman" w:hAnsi="Times New Roman" w:cs="Times New Roman"/>
          <w:color w:val="000000" w:themeColor="text1"/>
          <w:shd w:val="clear" w:color="auto" w:fill="FFFFFF"/>
          <w:lang w:eastAsia="en-GB"/>
        </w:rPr>
        <w:t>could strengthen</w:t>
      </w:r>
      <w:r w:rsidR="00836732" w:rsidRPr="00264B8A">
        <w:rPr>
          <w:rFonts w:ascii="Times New Roman" w:eastAsia="Times New Roman" w:hAnsi="Times New Roman" w:cs="Times New Roman"/>
          <w:color w:val="000000" w:themeColor="text1"/>
          <w:shd w:val="clear" w:color="auto" w:fill="FFFFFF"/>
          <w:lang w:eastAsia="en-GB"/>
        </w:rPr>
        <w:t xml:space="preserve"> employability</w:t>
      </w:r>
      <w:r w:rsidRPr="00264B8A">
        <w:rPr>
          <w:rFonts w:ascii="Times New Roman" w:eastAsia="Times New Roman" w:hAnsi="Times New Roman" w:cs="Times New Roman"/>
          <w:color w:val="000000" w:themeColor="text1"/>
          <w:shd w:val="clear" w:color="auto" w:fill="FFFFFF"/>
          <w:lang w:eastAsia="en-GB"/>
        </w:rPr>
        <w:t xml:space="preserve"> prospects, as they lacked confidence to view digital learning differently. It is a responsibility that requires open-minded teachers, as there is no such thing and full competence, with the constant developments. </w:t>
      </w:r>
    </w:p>
    <w:p w:rsidR="00AB135C" w:rsidRPr="00264B8A" w:rsidRDefault="001F6962" w:rsidP="00264B8A">
      <w:pPr>
        <w:pStyle w:val="NormalWeb"/>
        <w:spacing w:line="360" w:lineRule="auto"/>
        <w:rPr>
          <w:color w:val="000000" w:themeColor="text1"/>
        </w:rPr>
      </w:pPr>
      <w:r w:rsidRPr="00264B8A">
        <w:rPr>
          <w:color w:val="000000" w:themeColor="text1"/>
        </w:rPr>
        <w:t xml:space="preserve">The Literacy Numeracy Framework (LNF) became statutory in September 2013, Welsh Government (2014), with the intention of raising the standards of literacy and numeracy in </w:t>
      </w:r>
      <w:r w:rsidR="00C9433E" w:rsidRPr="00264B8A">
        <w:rPr>
          <w:color w:val="000000" w:themeColor="text1"/>
        </w:rPr>
        <w:t xml:space="preserve">Wales. </w:t>
      </w:r>
      <w:r w:rsidR="00AB3211" w:rsidRPr="00264B8A">
        <w:rPr>
          <w:color w:val="000000" w:themeColor="text1"/>
        </w:rPr>
        <w:t>It</w:t>
      </w:r>
      <w:r w:rsidR="00C9433E" w:rsidRPr="00264B8A">
        <w:rPr>
          <w:color w:val="000000" w:themeColor="text1"/>
        </w:rPr>
        <w:t xml:space="preserve"> was influenced by the</w:t>
      </w:r>
      <w:r w:rsidRPr="00264B8A">
        <w:rPr>
          <w:color w:val="000000" w:themeColor="text1"/>
        </w:rPr>
        <w:t xml:space="preserve"> PISA assessments in 2009 and 2012, National Foundation of Educati</w:t>
      </w:r>
      <w:r w:rsidR="00C9433E" w:rsidRPr="00264B8A">
        <w:rPr>
          <w:color w:val="000000" w:themeColor="text1"/>
        </w:rPr>
        <w:t xml:space="preserve">on Research </w:t>
      </w:r>
      <w:r w:rsidR="003C4475" w:rsidRPr="00264B8A">
        <w:rPr>
          <w:color w:val="000000" w:themeColor="text1"/>
        </w:rPr>
        <w:t>(2010</w:t>
      </w:r>
      <w:r w:rsidR="00C9433E" w:rsidRPr="00264B8A">
        <w:rPr>
          <w:color w:val="000000" w:themeColor="text1"/>
        </w:rPr>
        <w:t>, 2013)</w:t>
      </w:r>
      <w:r w:rsidRPr="00264B8A">
        <w:rPr>
          <w:color w:val="000000" w:themeColor="text1"/>
        </w:rPr>
        <w:t xml:space="preserve">, </w:t>
      </w:r>
      <w:r w:rsidR="00C9433E" w:rsidRPr="00264B8A">
        <w:rPr>
          <w:color w:val="000000" w:themeColor="text1"/>
        </w:rPr>
        <w:t xml:space="preserve">which </w:t>
      </w:r>
      <w:r w:rsidRPr="00264B8A">
        <w:rPr>
          <w:color w:val="000000" w:themeColor="text1"/>
        </w:rPr>
        <w:t>recognised a significant difference in the performance of Wales</w:t>
      </w:r>
      <w:r w:rsidR="00C9433E" w:rsidRPr="00264B8A">
        <w:rPr>
          <w:color w:val="000000" w:themeColor="text1"/>
        </w:rPr>
        <w:t xml:space="preserve">’ </w:t>
      </w:r>
      <w:r w:rsidR="00AB3211" w:rsidRPr="00264B8A">
        <w:rPr>
          <w:color w:val="000000" w:themeColor="text1"/>
        </w:rPr>
        <w:t>learners</w:t>
      </w:r>
      <w:r w:rsidRPr="00264B8A">
        <w:rPr>
          <w:color w:val="000000" w:themeColor="text1"/>
        </w:rPr>
        <w:t xml:space="preserve"> compa</w:t>
      </w:r>
      <w:r w:rsidR="00C9433E" w:rsidRPr="00264B8A">
        <w:rPr>
          <w:color w:val="000000" w:themeColor="text1"/>
        </w:rPr>
        <w:t xml:space="preserve">red to its British counterparts. A further indication of lower literacy levels in Wales compared to England, was found by Taylor, Rees and Davies (2013). The LNF </w:t>
      </w:r>
      <w:r w:rsidR="003F4CE5" w:rsidRPr="00264B8A">
        <w:rPr>
          <w:color w:val="000000" w:themeColor="text1"/>
        </w:rPr>
        <w:t xml:space="preserve">carries its name as it </w:t>
      </w:r>
      <w:r w:rsidR="00C9433E" w:rsidRPr="00264B8A">
        <w:rPr>
          <w:color w:val="000000" w:themeColor="text1"/>
        </w:rPr>
        <w:t>aims to</w:t>
      </w:r>
      <w:r w:rsidR="00AB3211" w:rsidRPr="00264B8A">
        <w:rPr>
          <w:color w:val="000000" w:themeColor="text1"/>
        </w:rPr>
        <w:t xml:space="preserve"> holistically</w:t>
      </w:r>
      <w:r w:rsidR="00C9433E" w:rsidRPr="00264B8A">
        <w:rPr>
          <w:color w:val="000000" w:themeColor="text1"/>
        </w:rPr>
        <w:t xml:space="preserve"> develop the Welsh Government’s </w:t>
      </w:r>
      <w:r w:rsidR="0072051A" w:rsidRPr="00264B8A">
        <w:rPr>
          <w:color w:val="000000" w:themeColor="text1"/>
        </w:rPr>
        <w:t>priorities</w:t>
      </w:r>
      <w:r w:rsidR="003F4CE5" w:rsidRPr="00264B8A">
        <w:rPr>
          <w:color w:val="000000" w:themeColor="text1"/>
        </w:rPr>
        <w:t xml:space="preserve"> </w:t>
      </w:r>
      <w:r w:rsidR="00B11F26" w:rsidRPr="00264B8A">
        <w:rPr>
          <w:color w:val="000000" w:themeColor="text1"/>
        </w:rPr>
        <w:t>(2017</w:t>
      </w:r>
      <w:r w:rsidR="00C9433E" w:rsidRPr="00264B8A">
        <w:rPr>
          <w:color w:val="000000" w:themeColor="text1"/>
        </w:rPr>
        <w:t xml:space="preserve">) by </w:t>
      </w:r>
      <w:r w:rsidR="00AB3211" w:rsidRPr="00264B8A">
        <w:rPr>
          <w:color w:val="000000" w:themeColor="text1"/>
        </w:rPr>
        <w:t xml:space="preserve">using them as cross-curricular responsibilities. This is reinstated by the Welsh Government who believe </w:t>
      </w:r>
      <w:r w:rsidR="00C9433E" w:rsidRPr="00264B8A">
        <w:rPr>
          <w:color w:val="000000" w:themeColor="text1"/>
        </w:rPr>
        <w:t xml:space="preserve">‘literacy and numeracy are absolutely essential in order for young people to reach their potential,’ (2012: 3). It is a curriculum planning tool, which allows teachers to </w:t>
      </w:r>
      <w:r w:rsidR="00F31C04" w:rsidRPr="00264B8A">
        <w:rPr>
          <w:color w:val="000000" w:themeColor="text1"/>
        </w:rPr>
        <w:t>promote skills holistically through a</w:t>
      </w:r>
      <w:r w:rsidR="00C9433E" w:rsidRPr="00264B8A">
        <w:rPr>
          <w:color w:val="000000" w:themeColor="text1"/>
        </w:rPr>
        <w:t xml:space="preserve"> continuum</w:t>
      </w:r>
      <w:r w:rsidR="00F31C04" w:rsidRPr="00264B8A">
        <w:rPr>
          <w:color w:val="000000" w:themeColor="text1"/>
        </w:rPr>
        <w:t xml:space="preserve">, warranting opportunities for </w:t>
      </w:r>
      <w:r w:rsidR="00C9433E" w:rsidRPr="00264B8A">
        <w:rPr>
          <w:color w:val="000000" w:themeColor="text1"/>
        </w:rPr>
        <w:t xml:space="preserve">fluidity in </w:t>
      </w:r>
      <w:r w:rsidR="00F31C04" w:rsidRPr="00264B8A">
        <w:rPr>
          <w:color w:val="000000" w:themeColor="text1"/>
        </w:rPr>
        <w:t>skills progression which</w:t>
      </w:r>
      <w:r w:rsidR="00C9433E" w:rsidRPr="00264B8A">
        <w:rPr>
          <w:color w:val="000000" w:themeColor="text1"/>
        </w:rPr>
        <w:t xml:space="preserve"> Donaldson (2015) </w:t>
      </w:r>
      <w:r w:rsidR="00F31C04" w:rsidRPr="00264B8A">
        <w:rPr>
          <w:color w:val="000000" w:themeColor="text1"/>
        </w:rPr>
        <w:t>desires</w:t>
      </w:r>
      <w:r w:rsidR="00C9433E" w:rsidRPr="00264B8A">
        <w:rPr>
          <w:color w:val="000000" w:themeColor="text1"/>
        </w:rPr>
        <w:t xml:space="preserve"> for.</w:t>
      </w:r>
      <w:r w:rsidR="00362D1C" w:rsidRPr="00264B8A">
        <w:rPr>
          <w:color w:val="000000" w:themeColor="text1"/>
        </w:rPr>
        <w:t xml:space="preserve"> </w:t>
      </w:r>
    </w:p>
    <w:p w:rsidR="002A2806" w:rsidRPr="00264B8A" w:rsidRDefault="00A2683B" w:rsidP="00264B8A">
      <w:pPr>
        <w:pStyle w:val="NormalWeb"/>
        <w:spacing w:line="360" w:lineRule="auto"/>
        <w:rPr>
          <w:color w:val="000000" w:themeColor="text1"/>
        </w:rPr>
      </w:pPr>
      <w:r w:rsidRPr="00264B8A">
        <w:rPr>
          <w:color w:val="000000" w:themeColor="text1"/>
        </w:rPr>
        <w:t>Every year there is a LNF assessment, that inform</w:t>
      </w:r>
      <w:r w:rsidR="006702C2" w:rsidRPr="00264B8A">
        <w:rPr>
          <w:color w:val="000000" w:themeColor="text1"/>
        </w:rPr>
        <w:t>s</w:t>
      </w:r>
      <w:r w:rsidRPr="00264B8A">
        <w:rPr>
          <w:color w:val="000000" w:themeColor="text1"/>
        </w:rPr>
        <w:t xml:space="preserve"> teacher</w:t>
      </w:r>
      <w:r w:rsidR="006702C2" w:rsidRPr="00264B8A">
        <w:rPr>
          <w:color w:val="000000" w:themeColor="text1"/>
        </w:rPr>
        <w:t>s</w:t>
      </w:r>
      <w:r w:rsidRPr="00264B8A">
        <w:rPr>
          <w:color w:val="000000" w:themeColor="text1"/>
        </w:rPr>
        <w:t xml:space="preserve"> of the understanding </w:t>
      </w:r>
      <w:r w:rsidR="00F31C04" w:rsidRPr="00264B8A">
        <w:rPr>
          <w:color w:val="000000" w:themeColor="text1"/>
        </w:rPr>
        <w:t>within their class</w:t>
      </w:r>
      <w:r w:rsidRPr="00264B8A">
        <w:rPr>
          <w:color w:val="000000" w:themeColor="text1"/>
        </w:rPr>
        <w:t>,</w:t>
      </w:r>
      <w:r w:rsidR="00AB135C" w:rsidRPr="00264B8A">
        <w:rPr>
          <w:color w:val="000000" w:themeColor="text1"/>
        </w:rPr>
        <w:t xml:space="preserve"> </w:t>
      </w:r>
      <w:r w:rsidRPr="00264B8A">
        <w:rPr>
          <w:color w:val="000000" w:themeColor="text1"/>
        </w:rPr>
        <w:t xml:space="preserve">Welsh Government (2012). </w:t>
      </w:r>
      <w:r w:rsidR="00A13C91" w:rsidRPr="00264B8A">
        <w:rPr>
          <w:color w:val="000000" w:themeColor="text1"/>
        </w:rPr>
        <w:t xml:space="preserve">This assessment </w:t>
      </w:r>
      <w:r w:rsidR="009D2611" w:rsidRPr="00264B8A">
        <w:rPr>
          <w:color w:val="000000" w:themeColor="text1"/>
        </w:rPr>
        <w:t xml:space="preserve">and reflection </w:t>
      </w:r>
      <w:r w:rsidR="00A13C91" w:rsidRPr="00264B8A">
        <w:rPr>
          <w:color w:val="000000" w:themeColor="text1"/>
        </w:rPr>
        <w:t xml:space="preserve">cycle is hoped to improve the standards of literacy and numeracy through the </w:t>
      </w:r>
      <w:r w:rsidR="009D2611" w:rsidRPr="00264B8A">
        <w:rPr>
          <w:color w:val="000000" w:themeColor="text1"/>
        </w:rPr>
        <w:t xml:space="preserve">pertinent </w:t>
      </w:r>
      <w:r w:rsidR="00AB135C" w:rsidRPr="00264B8A">
        <w:rPr>
          <w:color w:val="000000" w:themeColor="text1"/>
        </w:rPr>
        <w:t>adjustment</w:t>
      </w:r>
      <w:r w:rsidR="00A13C91" w:rsidRPr="00264B8A">
        <w:rPr>
          <w:color w:val="000000" w:themeColor="text1"/>
        </w:rPr>
        <w:t xml:space="preserve"> of </w:t>
      </w:r>
      <w:r w:rsidR="00D66980" w:rsidRPr="00264B8A">
        <w:t>pedagogies</w:t>
      </w:r>
      <w:r w:rsidR="00A13C91" w:rsidRPr="00264B8A">
        <w:t xml:space="preserve">. Pollard </w:t>
      </w:r>
      <w:r w:rsidR="009D2611" w:rsidRPr="00264B8A">
        <w:t xml:space="preserve">suggests that teachers should continually reflect and develop, insinuating that assessment should not be limited to a yearly routine, </w:t>
      </w:r>
      <w:r w:rsidR="00F31C04" w:rsidRPr="00264B8A">
        <w:t>but for</w:t>
      </w:r>
      <w:r w:rsidR="009D2611" w:rsidRPr="00264B8A">
        <w:t xml:space="preserve"> formative assessment t</w:t>
      </w:r>
      <w:r w:rsidR="00F31C04" w:rsidRPr="00264B8A">
        <w:t xml:space="preserve">o take place on a regular basis. This is highlighted as he </w:t>
      </w:r>
      <w:r w:rsidR="00A13C91" w:rsidRPr="00264B8A">
        <w:t>states that teaching is a</w:t>
      </w:r>
      <w:r w:rsidR="00D66980" w:rsidRPr="00264B8A">
        <w:t xml:space="preserve"> ‘dynamic and responsive process, it is a profession in which development and learning are continuous,’ (2014:68)</w:t>
      </w:r>
      <w:r w:rsidR="00F31C04" w:rsidRPr="00264B8A">
        <w:t>, and that is not limited to children</w:t>
      </w:r>
      <w:r w:rsidR="00D66980" w:rsidRPr="00264B8A">
        <w:t>.</w:t>
      </w:r>
      <w:r w:rsidR="00E21722" w:rsidRPr="00264B8A">
        <w:t xml:space="preserve"> </w:t>
      </w:r>
      <w:r w:rsidR="00F31C04" w:rsidRPr="00264B8A">
        <w:t xml:space="preserve">One limitation of this yearly assessment process, is the lack of national continuity. The assessment is organised by individual teachers, and although school comparison may take place, it is not audited on a national level, showing inconsistency in the nation’s progression, </w:t>
      </w:r>
      <w:r w:rsidR="00E21722" w:rsidRPr="00264B8A">
        <w:t xml:space="preserve">Welsh Government (2012), </w:t>
      </w:r>
      <w:r w:rsidR="009D2611" w:rsidRPr="00264B8A">
        <w:rPr>
          <w:color w:val="000000" w:themeColor="text1"/>
        </w:rPr>
        <w:t xml:space="preserve">‘Progression in </w:t>
      </w:r>
      <w:r w:rsidR="009D2611" w:rsidRPr="00264B8A">
        <w:rPr>
          <w:color w:val="000000" w:themeColor="text1"/>
        </w:rPr>
        <w:lastRenderedPageBreak/>
        <w:t xml:space="preserve">learning is crucial to the realisation of the aspirations of </w:t>
      </w:r>
      <w:r w:rsidR="009D2611" w:rsidRPr="00264B8A">
        <w:rPr>
          <w:iCs/>
          <w:color w:val="000000" w:themeColor="text1"/>
        </w:rPr>
        <w:t xml:space="preserve">Successful Futures </w:t>
      </w:r>
      <w:r w:rsidR="009D2611" w:rsidRPr="00264B8A">
        <w:rPr>
          <w:color w:val="000000" w:themeColor="text1"/>
        </w:rPr>
        <w:t>and it</w:t>
      </w:r>
      <w:r w:rsidR="003402C6" w:rsidRPr="00264B8A">
        <w:rPr>
          <w:color w:val="000000" w:themeColor="text1"/>
        </w:rPr>
        <w:t xml:space="preserve"> is essential that progression </w:t>
      </w:r>
      <w:r w:rsidR="00F31C04" w:rsidRPr="00264B8A">
        <w:rPr>
          <w:color w:val="000000" w:themeColor="text1"/>
        </w:rPr>
        <w:t>as</w:t>
      </w:r>
      <w:r w:rsidR="009D2611" w:rsidRPr="00264B8A">
        <w:rPr>
          <w:color w:val="000000" w:themeColor="text1"/>
        </w:rPr>
        <w:t xml:space="preserve"> developed across the </w:t>
      </w:r>
      <w:proofErr w:type="spellStart"/>
      <w:r w:rsidR="009D2611" w:rsidRPr="00264B8A">
        <w:rPr>
          <w:color w:val="000000" w:themeColor="text1"/>
        </w:rPr>
        <w:t>AoLEs</w:t>
      </w:r>
      <w:proofErr w:type="spellEnd"/>
      <w:r w:rsidR="009D2611" w:rsidRPr="00264B8A">
        <w:rPr>
          <w:color w:val="000000" w:themeColor="text1"/>
        </w:rPr>
        <w:t xml:space="preserve"> is well informed,’ UWTSD (2018: 17).  </w:t>
      </w:r>
    </w:p>
    <w:p w:rsidR="00A05294" w:rsidRPr="00264B8A" w:rsidRDefault="00A9052E" w:rsidP="00264B8A">
      <w:pPr>
        <w:pStyle w:val="NormalWeb"/>
        <w:spacing w:line="360" w:lineRule="auto"/>
        <w:rPr>
          <w:color w:val="000000" w:themeColor="text1"/>
        </w:rPr>
      </w:pPr>
      <w:r w:rsidRPr="00264B8A">
        <w:rPr>
          <w:color w:val="000000" w:themeColor="text1"/>
        </w:rPr>
        <w:t xml:space="preserve">Literacy </w:t>
      </w:r>
      <w:r w:rsidR="00A64A5F" w:rsidRPr="00264B8A">
        <w:rPr>
          <w:color w:val="000000" w:themeColor="text1"/>
        </w:rPr>
        <w:t xml:space="preserve">is the application </w:t>
      </w:r>
      <w:r w:rsidR="002003C2" w:rsidRPr="00264B8A">
        <w:rPr>
          <w:color w:val="000000" w:themeColor="text1"/>
        </w:rPr>
        <w:t>of language skills across</w:t>
      </w:r>
      <w:r w:rsidR="00A64A5F" w:rsidRPr="00264B8A">
        <w:rPr>
          <w:color w:val="000000" w:themeColor="text1"/>
        </w:rPr>
        <w:t xml:space="preserve"> the curriculum</w:t>
      </w:r>
      <w:r w:rsidR="002A2806" w:rsidRPr="00264B8A">
        <w:rPr>
          <w:color w:val="000000" w:themeColor="text1"/>
        </w:rPr>
        <w:t xml:space="preserve">, </w:t>
      </w:r>
      <w:r w:rsidR="00596C76" w:rsidRPr="00264B8A">
        <w:rPr>
          <w:color w:val="000000" w:themeColor="text1"/>
        </w:rPr>
        <w:t>Welsh Government (2012</w:t>
      </w:r>
      <w:r w:rsidR="002A2806" w:rsidRPr="00264B8A">
        <w:rPr>
          <w:color w:val="000000" w:themeColor="text1"/>
        </w:rPr>
        <w:t>)</w:t>
      </w:r>
      <w:r w:rsidR="00A64A5F" w:rsidRPr="00264B8A">
        <w:rPr>
          <w:color w:val="000000" w:themeColor="text1"/>
        </w:rPr>
        <w:t>.</w:t>
      </w:r>
      <w:r w:rsidR="00DA7011" w:rsidRPr="00264B8A">
        <w:rPr>
          <w:color w:val="000000" w:themeColor="text1"/>
        </w:rPr>
        <w:t xml:space="preserve"> </w:t>
      </w:r>
      <w:r w:rsidR="00BD1AA8" w:rsidRPr="00264B8A">
        <w:rPr>
          <w:color w:val="000000" w:themeColor="text1"/>
        </w:rPr>
        <w:t>‘Good literacy skills provide us with building blocks, not just for academic success but for fulfilling careers,’ Education Endowment Foundation (2016: 8</w:t>
      </w:r>
      <w:r w:rsidR="00FF4EB1" w:rsidRPr="00264B8A">
        <w:rPr>
          <w:color w:val="000000" w:themeColor="text1"/>
        </w:rPr>
        <w:t xml:space="preserve">). </w:t>
      </w:r>
      <w:r w:rsidR="00342ECD" w:rsidRPr="00264B8A">
        <w:rPr>
          <w:color w:val="000000" w:themeColor="text1"/>
        </w:rPr>
        <w:t xml:space="preserve">There are </w:t>
      </w:r>
      <w:r w:rsidR="00D626E8" w:rsidRPr="00264B8A">
        <w:rPr>
          <w:color w:val="000000" w:themeColor="text1"/>
        </w:rPr>
        <w:t xml:space="preserve">numerous </w:t>
      </w:r>
      <w:r w:rsidR="00342ECD" w:rsidRPr="00264B8A">
        <w:rPr>
          <w:color w:val="000000" w:themeColor="text1"/>
        </w:rPr>
        <w:t>opportunities to develop literacy in cross curricular experiences</w:t>
      </w:r>
      <w:r w:rsidR="00D626E8" w:rsidRPr="00264B8A">
        <w:rPr>
          <w:color w:val="000000" w:themeColor="text1"/>
        </w:rPr>
        <w:t xml:space="preserve">, as literacy links closely to most </w:t>
      </w:r>
      <w:r w:rsidR="000A74A7" w:rsidRPr="00264B8A">
        <w:rPr>
          <w:color w:val="000000" w:themeColor="text1"/>
        </w:rPr>
        <w:t>subject matter</w:t>
      </w:r>
      <w:r w:rsidR="00D626E8" w:rsidRPr="00264B8A">
        <w:rPr>
          <w:color w:val="000000" w:themeColor="text1"/>
        </w:rPr>
        <w:t>.</w:t>
      </w:r>
      <w:r w:rsidR="000A74A7" w:rsidRPr="00264B8A">
        <w:rPr>
          <w:color w:val="000000" w:themeColor="text1"/>
        </w:rPr>
        <w:t xml:space="preserve"> Philosophy for Children</w:t>
      </w:r>
      <w:r w:rsidR="002778BB" w:rsidRPr="00264B8A">
        <w:rPr>
          <w:color w:val="000000" w:themeColor="text1"/>
        </w:rPr>
        <w:t xml:space="preserve"> is a strategy that develops cross-curricular literacy through allowing learners to unite in open discussion</w:t>
      </w:r>
      <w:r w:rsidR="000A74A7" w:rsidRPr="00264B8A">
        <w:rPr>
          <w:color w:val="000000" w:themeColor="text1"/>
        </w:rPr>
        <w:t>, (2018)</w:t>
      </w:r>
      <w:r w:rsidR="002778BB" w:rsidRPr="00264B8A">
        <w:rPr>
          <w:color w:val="000000" w:themeColor="text1"/>
        </w:rPr>
        <w:t xml:space="preserve">. </w:t>
      </w:r>
      <w:r w:rsidR="000A74A7" w:rsidRPr="00264B8A">
        <w:rPr>
          <w:color w:val="000000" w:themeColor="text1"/>
        </w:rPr>
        <w:t xml:space="preserve">It </w:t>
      </w:r>
      <w:r w:rsidR="002778BB" w:rsidRPr="00264B8A">
        <w:rPr>
          <w:color w:val="000000" w:themeColor="text1"/>
        </w:rPr>
        <w:t xml:space="preserve">enables learners to become ‘ethical, informed citizens,’ Donaldson (2015), as they </w:t>
      </w:r>
      <w:r w:rsidR="000A74A7" w:rsidRPr="00264B8A">
        <w:rPr>
          <w:color w:val="000000" w:themeColor="text1"/>
        </w:rPr>
        <w:t>develop</w:t>
      </w:r>
      <w:r w:rsidR="002778BB" w:rsidRPr="00264B8A">
        <w:rPr>
          <w:color w:val="000000" w:themeColor="text1"/>
        </w:rPr>
        <w:t xml:space="preserve"> their </w:t>
      </w:r>
      <w:proofErr w:type="spellStart"/>
      <w:r w:rsidR="002778BB" w:rsidRPr="00264B8A">
        <w:rPr>
          <w:color w:val="000000" w:themeColor="text1"/>
        </w:rPr>
        <w:t>oracy</w:t>
      </w:r>
      <w:proofErr w:type="spellEnd"/>
      <w:r w:rsidR="002778BB" w:rsidRPr="00264B8A">
        <w:rPr>
          <w:color w:val="000000" w:themeColor="text1"/>
        </w:rPr>
        <w:t xml:space="preserve"> skills</w:t>
      </w:r>
      <w:r w:rsidR="000A74A7" w:rsidRPr="00264B8A">
        <w:rPr>
          <w:color w:val="000000" w:themeColor="text1"/>
        </w:rPr>
        <w:t xml:space="preserve">, whilst establishing an awareness of opinions on specific arguments, </w:t>
      </w:r>
      <w:r w:rsidR="002778BB" w:rsidRPr="00264B8A">
        <w:rPr>
          <w:color w:val="000000" w:themeColor="text1"/>
        </w:rPr>
        <w:t>commonly well-being concepts</w:t>
      </w:r>
      <w:r w:rsidR="0041562A" w:rsidRPr="00264B8A">
        <w:rPr>
          <w:color w:val="000000" w:themeColor="text1"/>
        </w:rPr>
        <w:t xml:space="preserve">, which Estyn </w:t>
      </w:r>
      <w:r w:rsidR="000A74A7" w:rsidRPr="00264B8A">
        <w:rPr>
          <w:color w:val="000000" w:themeColor="text1"/>
        </w:rPr>
        <w:t xml:space="preserve">actively </w:t>
      </w:r>
      <w:r w:rsidR="0041562A" w:rsidRPr="00264B8A">
        <w:rPr>
          <w:color w:val="000000" w:themeColor="text1"/>
        </w:rPr>
        <w:t>look for during their inspections (2017)</w:t>
      </w:r>
      <w:r w:rsidR="002778BB" w:rsidRPr="00264B8A">
        <w:rPr>
          <w:color w:val="000000" w:themeColor="text1"/>
        </w:rPr>
        <w:t xml:space="preserve">. </w:t>
      </w:r>
      <w:r w:rsidR="000A74A7" w:rsidRPr="00264B8A">
        <w:rPr>
          <w:color w:val="000000" w:themeColor="text1"/>
        </w:rPr>
        <w:t xml:space="preserve">It is an effective strategy to develop </w:t>
      </w:r>
      <w:proofErr w:type="spellStart"/>
      <w:r w:rsidR="000A74A7" w:rsidRPr="00264B8A">
        <w:rPr>
          <w:color w:val="000000" w:themeColor="text1"/>
        </w:rPr>
        <w:t>oracy</w:t>
      </w:r>
      <w:proofErr w:type="spellEnd"/>
      <w:r w:rsidR="000A74A7" w:rsidRPr="00264B8A">
        <w:rPr>
          <w:color w:val="000000" w:themeColor="text1"/>
        </w:rPr>
        <w:t>, as ‘l</w:t>
      </w:r>
      <w:r w:rsidR="00805912" w:rsidRPr="00264B8A">
        <w:rPr>
          <w:color w:val="000000" w:themeColor="text1"/>
        </w:rPr>
        <w:t xml:space="preserve">earner success in and out of school is </w:t>
      </w:r>
      <w:r w:rsidR="00CC0BC0" w:rsidRPr="00264B8A">
        <w:rPr>
          <w:color w:val="000000" w:themeColor="text1"/>
        </w:rPr>
        <w:t xml:space="preserve">strongly related to their ability to communicate ideas,’ Welsh Government (2012: 13). </w:t>
      </w:r>
      <w:r w:rsidR="00832FB0" w:rsidRPr="00264B8A">
        <w:rPr>
          <w:color w:val="000000" w:themeColor="text1"/>
        </w:rPr>
        <w:t xml:space="preserve">However, this strategy will only </w:t>
      </w:r>
      <w:r w:rsidR="000A74A7" w:rsidRPr="00264B8A">
        <w:rPr>
          <w:color w:val="000000" w:themeColor="text1"/>
        </w:rPr>
        <w:t xml:space="preserve">be effective </w:t>
      </w:r>
      <w:r w:rsidR="00832FB0" w:rsidRPr="00264B8A">
        <w:rPr>
          <w:color w:val="000000" w:themeColor="text1"/>
        </w:rPr>
        <w:t xml:space="preserve">if the correct scaffolding, </w:t>
      </w:r>
      <w:r w:rsidR="00CC0BC0" w:rsidRPr="00264B8A">
        <w:rPr>
          <w:color w:val="000000" w:themeColor="text1"/>
        </w:rPr>
        <w:t>Vygotsky</w:t>
      </w:r>
      <w:r w:rsidR="000A74A7" w:rsidRPr="00264B8A">
        <w:rPr>
          <w:color w:val="000000" w:themeColor="text1"/>
        </w:rPr>
        <w:t xml:space="preserve"> as cited in Pound (2014)</w:t>
      </w:r>
      <w:r w:rsidR="00832FB0" w:rsidRPr="00264B8A">
        <w:rPr>
          <w:color w:val="000000" w:themeColor="text1"/>
        </w:rPr>
        <w:t xml:space="preserve">, is </w:t>
      </w:r>
      <w:r w:rsidR="000A74A7" w:rsidRPr="00264B8A">
        <w:rPr>
          <w:color w:val="000000" w:themeColor="text1"/>
        </w:rPr>
        <w:t xml:space="preserve">installed to architecture discussion technique or else the learning could be </w:t>
      </w:r>
      <w:r w:rsidR="00832FB0" w:rsidRPr="00264B8A">
        <w:rPr>
          <w:color w:val="000000" w:themeColor="text1"/>
        </w:rPr>
        <w:t xml:space="preserve">viewed as a tokenistic, Barnes (2015) use of </w:t>
      </w:r>
      <w:r w:rsidR="000A74A7" w:rsidRPr="00264B8A">
        <w:rPr>
          <w:color w:val="000000" w:themeColor="text1"/>
        </w:rPr>
        <w:t xml:space="preserve">the </w:t>
      </w:r>
      <w:r w:rsidR="00832FB0" w:rsidRPr="00264B8A">
        <w:rPr>
          <w:color w:val="000000" w:themeColor="text1"/>
        </w:rPr>
        <w:t xml:space="preserve">cross-curricular </w:t>
      </w:r>
      <w:r w:rsidR="000A74A7" w:rsidRPr="00264B8A">
        <w:rPr>
          <w:color w:val="000000" w:themeColor="text1"/>
        </w:rPr>
        <w:t>responsibilities</w:t>
      </w:r>
      <w:r w:rsidR="00832FB0" w:rsidRPr="00264B8A">
        <w:rPr>
          <w:color w:val="000000" w:themeColor="text1"/>
        </w:rPr>
        <w:t xml:space="preserve">, where no </w:t>
      </w:r>
      <w:r w:rsidR="000A74A7" w:rsidRPr="00264B8A">
        <w:rPr>
          <w:color w:val="000000" w:themeColor="text1"/>
        </w:rPr>
        <w:t xml:space="preserve">legitimate relation </w:t>
      </w:r>
      <w:r w:rsidR="00832FB0" w:rsidRPr="00264B8A">
        <w:rPr>
          <w:color w:val="000000" w:themeColor="text1"/>
        </w:rPr>
        <w:t>or progression is made</w:t>
      </w:r>
      <w:r w:rsidR="000A74A7" w:rsidRPr="00264B8A">
        <w:rPr>
          <w:color w:val="000000" w:themeColor="text1"/>
        </w:rPr>
        <w:t xml:space="preserve"> between subject areas</w:t>
      </w:r>
      <w:r w:rsidR="00832FB0" w:rsidRPr="00264B8A">
        <w:rPr>
          <w:color w:val="000000" w:themeColor="text1"/>
        </w:rPr>
        <w:t xml:space="preserve">.  </w:t>
      </w:r>
    </w:p>
    <w:p w:rsidR="00957CA2" w:rsidRPr="00264B8A" w:rsidRDefault="00D902C5" w:rsidP="00264B8A">
      <w:pPr>
        <w:pStyle w:val="NormalWeb"/>
        <w:spacing w:line="360" w:lineRule="auto"/>
        <w:rPr>
          <w:color w:val="000000" w:themeColor="text1"/>
        </w:rPr>
      </w:pPr>
      <w:r w:rsidRPr="00264B8A">
        <w:rPr>
          <w:color w:val="000000" w:themeColor="text1"/>
        </w:rPr>
        <w:t>Literacy is fundamental to the demands of the employment ind</w:t>
      </w:r>
      <w:r w:rsidR="00CC4F24" w:rsidRPr="00264B8A">
        <w:rPr>
          <w:color w:val="000000" w:themeColor="text1"/>
        </w:rPr>
        <w:t>ustry, Assembly Government (2013</w:t>
      </w:r>
      <w:r w:rsidRPr="00264B8A">
        <w:rPr>
          <w:color w:val="000000" w:themeColor="text1"/>
        </w:rPr>
        <w:t xml:space="preserve">). The skills are unconsciously used </w:t>
      </w:r>
      <w:r w:rsidR="00E60040" w:rsidRPr="00264B8A">
        <w:rPr>
          <w:color w:val="000000" w:themeColor="text1"/>
        </w:rPr>
        <w:t xml:space="preserve">on a </w:t>
      </w:r>
      <w:r w:rsidRPr="00264B8A">
        <w:rPr>
          <w:color w:val="000000" w:themeColor="text1"/>
        </w:rPr>
        <w:t>daily</w:t>
      </w:r>
      <w:r w:rsidR="00E60040" w:rsidRPr="00264B8A">
        <w:rPr>
          <w:color w:val="000000" w:themeColor="text1"/>
        </w:rPr>
        <w:t xml:space="preserve"> basis</w:t>
      </w:r>
      <w:r w:rsidRPr="00264B8A">
        <w:rPr>
          <w:color w:val="000000" w:themeColor="text1"/>
        </w:rPr>
        <w:t xml:space="preserve">, </w:t>
      </w:r>
      <w:r w:rsidR="00E60040" w:rsidRPr="00264B8A">
        <w:rPr>
          <w:color w:val="000000" w:themeColor="text1"/>
        </w:rPr>
        <w:t>as a means of</w:t>
      </w:r>
      <w:r w:rsidRPr="00264B8A">
        <w:rPr>
          <w:color w:val="000000" w:themeColor="text1"/>
        </w:rPr>
        <w:t xml:space="preserve"> </w:t>
      </w:r>
      <w:r w:rsidR="00E60040" w:rsidRPr="00264B8A">
        <w:rPr>
          <w:color w:val="000000" w:themeColor="text1"/>
        </w:rPr>
        <w:t>communicating</w:t>
      </w:r>
      <w:r w:rsidRPr="00264B8A">
        <w:rPr>
          <w:color w:val="000000" w:themeColor="text1"/>
        </w:rPr>
        <w:t xml:space="preserve"> needs and desires</w:t>
      </w:r>
      <w:r w:rsidR="00FE73A7" w:rsidRPr="00264B8A">
        <w:rPr>
          <w:color w:val="000000" w:themeColor="text1"/>
        </w:rPr>
        <w:t xml:space="preserve">. </w:t>
      </w:r>
      <w:r w:rsidR="00262549" w:rsidRPr="00264B8A">
        <w:rPr>
          <w:color w:val="000000" w:themeColor="text1"/>
        </w:rPr>
        <w:t xml:space="preserve">The 1931 </w:t>
      </w:r>
      <w:proofErr w:type="spellStart"/>
      <w:r w:rsidR="00262549" w:rsidRPr="00264B8A">
        <w:rPr>
          <w:color w:val="000000" w:themeColor="text1"/>
        </w:rPr>
        <w:t>Hadow</w:t>
      </w:r>
      <w:proofErr w:type="spellEnd"/>
      <w:r w:rsidR="00262549" w:rsidRPr="00264B8A">
        <w:rPr>
          <w:color w:val="000000" w:themeColor="text1"/>
        </w:rPr>
        <w:t xml:space="preserve"> report,</w:t>
      </w:r>
      <w:r w:rsidR="007842CA" w:rsidRPr="00264B8A">
        <w:rPr>
          <w:color w:val="000000" w:themeColor="text1"/>
        </w:rPr>
        <w:t xml:space="preserve"> unknown,</w:t>
      </w:r>
      <w:r w:rsidR="00262549" w:rsidRPr="00264B8A">
        <w:rPr>
          <w:color w:val="000000" w:themeColor="text1"/>
        </w:rPr>
        <w:t xml:space="preserve"> in agreement with Dewey (1897), </w:t>
      </w:r>
      <w:r w:rsidR="00905E04" w:rsidRPr="00264B8A">
        <w:rPr>
          <w:color w:val="000000" w:themeColor="text1"/>
        </w:rPr>
        <w:t>suggested</w:t>
      </w:r>
      <w:r w:rsidR="00262549" w:rsidRPr="00264B8A">
        <w:rPr>
          <w:color w:val="000000" w:themeColor="text1"/>
        </w:rPr>
        <w:t xml:space="preserve"> that education should be seen as a series of experiences rather than acquiring knowledge and storing facts</w:t>
      </w:r>
      <w:r w:rsidR="00905E04" w:rsidRPr="00264B8A">
        <w:rPr>
          <w:color w:val="000000" w:themeColor="text1"/>
        </w:rPr>
        <w:t xml:space="preserve"> in which will </w:t>
      </w:r>
      <w:r w:rsidR="00D60972" w:rsidRPr="00264B8A">
        <w:rPr>
          <w:color w:val="000000" w:themeColor="text1"/>
        </w:rPr>
        <w:t xml:space="preserve">ultimately </w:t>
      </w:r>
      <w:r w:rsidR="00EA0052" w:rsidRPr="00264B8A">
        <w:rPr>
          <w:color w:val="000000" w:themeColor="text1"/>
        </w:rPr>
        <w:t>strengthen</w:t>
      </w:r>
      <w:r w:rsidR="00905E04" w:rsidRPr="00264B8A">
        <w:rPr>
          <w:color w:val="000000" w:themeColor="text1"/>
        </w:rPr>
        <w:t xml:space="preserve"> the extent of cognitive and neurological development, Alexander (2010)</w:t>
      </w:r>
      <w:r w:rsidR="00693D2E" w:rsidRPr="00264B8A">
        <w:rPr>
          <w:color w:val="000000" w:themeColor="text1"/>
        </w:rPr>
        <w:t xml:space="preserve">. </w:t>
      </w:r>
      <w:r w:rsidR="009273C4" w:rsidRPr="00264B8A">
        <w:rPr>
          <w:color w:val="000000" w:themeColor="text1"/>
        </w:rPr>
        <w:t xml:space="preserve">Hansen and </w:t>
      </w:r>
      <w:proofErr w:type="spellStart"/>
      <w:r w:rsidR="009273C4" w:rsidRPr="00264B8A">
        <w:rPr>
          <w:color w:val="000000" w:themeColor="text1"/>
        </w:rPr>
        <w:t>Vaukin</w:t>
      </w:r>
      <w:proofErr w:type="spellEnd"/>
      <w:r w:rsidR="009273C4" w:rsidRPr="00264B8A">
        <w:rPr>
          <w:color w:val="000000" w:themeColor="text1"/>
        </w:rPr>
        <w:t xml:space="preserve"> expand this </w:t>
      </w:r>
      <w:r w:rsidR="009F32E1" w:rsidRPr="00264B8A">
        <w:rPr>
          <w:color w:val="000000" w:themeColor="text1"/>
        </w:rPr>
        <w:t>interpretation of cross-curricular learning</w:t>
      </w:r>
      <w:r w:rsidR="009273C4" w:rsidRPr="00264B8A">
        <w:rPr>
          <w:color w:val="000000" w:themeColor="text1"/>
        </w:rPr>
        <w:t xml:space="preserve">, as they believe ‘children do not learn in </w:t>
      </w:r>
      <w:r w:rsidR="00905E04" w:rsidRPr="00264B8A">
        <w:rPr>
          <w:color w:val="000000" w:themeColor="text1"/>
        </w:rPr>
        <w:t>compartments</w:t>
      </w:r>
      <w:r w:rsidR="009273C4" w:rsidRPr="00264B8A">
        <w:rPr>
          <w:color w:val="000000" w:themeColor="text1"/>
        </w:rPr>
        <w:t xml:space="preserve"> created by subject boundaries,’ (2012)</w:t>
      </w:r>
      <w:r w:rsidR="009F32E1" w:rsidRPr="00264B8A">
        <w:rPr>
          <w:color w:val="000000" w:themeColor="text1"/>
        </w:rPr>
        <w:t xml:space="preserve">. </w:t>
      </w:r>
      <w:r w:rsidR="005D5A4E" w:rsidRPr="00264B8A">
        <w:rPr>
          <w:color w:val="000000" w:themeColor="text1"/>
        </w:rPr>
        <w:t xml:space="preserve">Literacy provides an optimal platform for these experiences, as it is intrinsically involved in all learning areas. </w:t>
      </w:r>
      <w:r w:rsidR="00905E04" w:rsidRPr="00264B8A">
        <w:rPr>
          <w:color w:val="000000" w:themeColor="text1"/>
        </w:rPr>
        <w:t xml:space="preserve">The evolving curriculum reflects these views </w:t>
      </w:r>
      <w:r w:rsidR="005D5A4E" w:rsidRPr="00264B8A">
        <w:rPr>
          <w:color w:val="000000" w:themeColor="text1"/>
        </w:rPr>
        <w:t xml:space="preserve">as the </w:t>
      </w:r>
      <w:r w:rsidR="00905E04" w:rsidRPr="00264B8A">
        <w:rPr>
          <w:color w:val="000000" w:themeColor="text1"/>
        </w:rPr>
        <w:t>implemen</w:t>
      </w:r>
      <w:r w:rsidR="005D5A4E" w:rsidRPr="00264B8A">
        <w:rPr>
          <w:color w:val="000000" w:themeColor="text1"/>
        </w:rPr>
        <w:t xml:space="preserve">tation of a learning continuum </w:t>
      </w:r>
      <w:r w:rsidR="00905E04" w:rsidRPr="00264B8A">
        <w:rPr>
          <w:color w:val="000000" w:themeColor="text1"/>
        </w:rPr>
        <w:t xml:space="preserve">should </w:t>
      </w:r>
      <w:r w:rsidR="005D5A4E" w:rsidRPr="00264B8A">
        <w:rPr>
          <w:color w:val="000000" w:themeColor="text1"/>
        </w:rPr>
        <w:t>create an avoidance for</w:t>
      </w:r>
      <w:r w:rsidR="00905E04" w:rsidRPr="00264B8A">
        <w:rPr>
          <w:color w:val="000000" w:themeColor="text1"/>
        </w:rPr>
        <w:t xml:space="preserve"> marginalising learning </w:t>
      </w:r>
      <w:r w:rsidR="00D60972" w:rsidRPr="00264B8A">
        <w:rPr>
          <w:color w:val="000000" w:themeColor="text1"/>
        </w:rPr>
        <w:t>to rigid subject</w:t>
      </w:r>
      <w:r w:rsidR="00864C2B" w:rsidRPr="00264B8A">
        <w:rPr>
          <w:color w:val="000000" w:themeColor="text1"/>
        </w:rPr>
        <w:t>s</w:t>
      </w:r>
      <w:r w:rsidR="00905E04" w:rsidRPr="00264B8A">
        <w:rPr>
          <w:color w:val="000000" w:themeColor="text1"/>
        </w:rPr>
        <w:t xml:space="preserve">, </w:t>
      </w:r>
      <w:r w:rsidR="003A01A2" w:rsidRPr="00264B8A">
        <w:rPr>
          <w:color w:val="000000" w:themeColor="text1"/>
        </w:rPr>
        <w:t xml:space="preserve">Donaldson (2015) </w:t>
      </w:r>
      <w:r w:rsidR="00905E04" w:rsidRPr="00264B8A">
        <w:rPr>
          <w:color w:val="000000" w:themeColor="text1"/>
        </w:rPr>
        <w:t xml:space="preserve">and </w:t>
      </w:r>
      <w:r w:rsidR="00B11F26" w:rsidRPr="00264B8A">
        <w:rPr>
          <w:color w:val="000000" w:themeColor="text1"/>
        </w:rPr>
        <w:t>Welsh Government (2017</w:t>
      </w:r>
      <w:r w:rsidR="00E60040" w:rsidRPr="00264B8A">
        <w:rPr>
          <w:color w:val="000000" w:themeColor="text1"/>
        </w:rPr>
        <w:t>)</w:t>
      </w:r>
      <w:r w:rsidR="00F27A2E" w:rsidRPr="00264B8A">
        <w:rPr>
          <w:color w:val="000000" w:themeColor="text1"/>
        </w:rPr>
        <w:t xml:space="preserve">. </w:t>
      </w:r>
    </w:p>
    <w:p w:rsidR="0097417D" w:rsidRPr="00264B8A" w:rsidRDefault="007E4A37" w:rsidP="00264B8A">
      <w:pPr>
        <w:pStyle w:val="NormalWeb"/>
        <w:spacing w:line="360" w:lineRule="auto"/>
        <w:rPr>
          <w:b/>
          <w:i/>
          <w:color w:val="000000" w:themeColor="text1"/>
        </w:rPr>
      </w:pPr>
      <w:r w:rsidRPr="00264B8A">
        <w:rPr>
          <w:color w:val="000000" w:themeColor="text1"/>
        </w:rPr>
        <w:t xml:space="preserve">However, there are </w:t>
      </w:r>
      <w:r w:rsidR="005D5A4E" w:rsidRPr="00264B8A">
        <w:rPr>
          <w:color w:val="000000" w:themeColor="text1"/>
        </w:rPr>
        <w:t>also</w:t>
      </w:r>
      <w:r w:rsidRPr="00264B8A">
        <w:rPr>
          <w:color w:val="000000" w:themeColor="text1"/>
        </w:rPr>
        <w:t xml:space="preserve"> challenges to the implementation of literacy as a cross-curricular responsibility. </w:t>
      </w:r>
      <w:r w:rsidR="005D5A4E" w:rsidRPr="00264B8A">
        <w:rPr>
          <w:color w:val="000000" w:themeColor="text1"/>
        </w:rPr>
        <w:t xml:space="preserve">One of the limitations of effective use of literacy, is the teacher’s ability to </w:t>
      </w:r>
      <w:r w:rsidRPr="00264B8A">
        <w:rPr>
          <w:color w:val="000000" w:themeColor="text1"/>
        </w:rPr>
        <w:t xml:space="preserve">negotiate priorities in planning. ‘Knowledge for the teacher is not restricted to the curriculum,’ </w:t>
      </w:r>
      <w:r w:rsidR="0006462C" w:rsidRPr="00264B8A">
        <w:rPr>
          <w:color w:val="000000" w:themeColor="text1"/>
        </w:rPr>
        <w:t xml:space="preserve">Waugh and </w:t>
      </w:r>
      <w:proofErr w:type="spellStart"/>
      <w:r w:rsidR="0006462C" w:rsidRPr="00264B8A">
        <w:rPr>
          <w:color w:val="000000" w:themeColor="text1"/>
        </w:rPr>
        <w:t>Jolliffe</w:t>
      </w:r>
      <w:proofErr w:type="spellEnd"/>
      <w:r w:rsidR="0006462C" w:rsidRPr="00264B8A">
        <w:rPr>
          <w:color w:val="000000" w:themeColor="text1"/>
        </w:rPr>
        <w:t xml:space="preserve"> (2016</w:t>
      </w:r>
      <w:r w:rsidRPr="00264B8A">
        <w:rPr>
          <w:color w:val="000000" w:themeColor="text1"/>
        </w:rPr>
        <w:t xml:space="preserve">: 7). </w:t>
      </w:r>
      <w:r w:rsidR="00617FE5" w:rsidRPr="00264B8A">
        <w:rPr>
          <w:color w:val="000000" w:themeColor="text1"/>
        </w:rPr>
        <w:t xml:space="preserve">Teachers </w:t>
      </w:r>
      <w:r w:rsidR="007A2DD4" w:rsidRPr="00264B8A">
        <w:rPr>
          <w:color w:val="000000" w:themeColor="text1"/>
        </w:rPr>
        <w:t xml:space="preserve">should </w:t>
      </w:r>
      <w:r w:rsidR="00617FE5" w:rsidRPr="00264B8A">
        <w:rPr>
          <w:color w:val="000000" w:themeColor="text1"/>
        </w:rPr>
        <w:t xml:space="preserve">have the </w:t>
      </w:r>
      <w:r w:rsidR="007A2DD4" w:rsidRPr="00264B8A">
        <w:rPr>
          <w:color w:val="000000" w:themeColor="text1"/>
        </w:rPr>
        <w:t>proficiency</w:t>
      </w:r>
      <w:r w:rsidR="00617FE5" w:rsidRPr="00264B8A">
        <w:rPr>
          <w:color w:val="000000" w:themeColor="text1"/>
        </w:rPr>
        <w:t xml:space="preserve"> to </w:t>
      </w:r>
      <w:r w:rsidR="008A72DC" w:rsidRPr="00264B8A">
        <w:rPr>
          <w:color w:val="000000" w:themeColor="text1"/>
        </w:rPr>
        <w:t xml:space="preserve">plan </w:t>
      </w:r>
      <w:r w:rsidR="007A2DD4" w:rsidRPr="00264B8A">
        <w:rPr>
          <w:color w:val="000000" w:themeColor="text1"/>
        </w:rPr>
        <w:t xml:space="preserve">the </w:t>
      </w:r>
      <w:r w:rsidR="007A2DD4" w:rsidRPr="00264B8A">
        <w:rPr>
          <w:color w:val="000000" w:themeColor="text1"/>
        </w:rPr>
        <w:lastRenderedPageBreak/>
        <w:t>cross-curricular responsibilities</w:t>
      </w:r>
      <w:r w:rsidR="008A72DC" w:rsidRPr="00264B8A">
        <w:rPr>
          <w:color w:val="000000" w:themeColor="text1"/>
        </w:rPr>
        <w:t xml:space="preserve"> </w:t>
      </w:r>
      <w:r w:rsidR="006407F9" w:rsidRPr="00264B8A">
        <w:rPr>
          <w:color w:val="000000" w:themeColor="text1"/>
        </w:rPr>
        <w:t xml:space="preserve">in an engaging manner, </w:t>
      </w:r>
      <w:r w:rsidR="007A2DD4" w:rsidRPr="00264B8A">
        <w:rPr>
          <w:color w:val="000000" w:themeColor="text1"/>
        </w:rPr>
        <w:t>adopting the interests of their learners</w:t>
      </w:r>
      <w:r w:rsidR="006407F9" w:rsidRPr="00264B8A">
        <w:rPr>
          <w:color w:val="000000" w:themeColor="text1"/>
        </w:rPr>
        <w:t xml:space="preserve">, </w:t>
      </w:r>
      <w:r w:rsidR="007A2DD4" w:rsidRPr="00264B8A">
        <w:rPr>
          <w:color w:val="000000" w:themeColor="text1"/>
        </w:rPr>
        <w:t>in conjunction with</w:t>
      </w:r>
      <w:r w:rsidR="006407F9" w:rsidRPr="00264B8A">
        <w:rPr>
          <w:color w:val="000000" w:themeColor="text1"/>
        </w:rPr>
        <w:t xml:space="preserve"> covering </w:t>
      </w:r>
      <w:r w:rsidR="007A2DD4" w:rsidRPr="00264B8A">
        <w:rPr>
          <w:color w:val="000000" w:themeColor="text1"/>
        </w:rPr>
        <w:t>the necessary skills</w:t>
      </w:r>
      <w:r w:rsidR="006407F9" w:rsidRPr="00264B8A">
        <w:rPr>
          <w:color w:val="000000" w:themeColor="text1"/>
        </w:rPr>
        <w:t xml:space="preserve"> before the end of year assessment. </w:t>
      </w:r>
      <w:r w:rsidR="00215FEA" w:rsidRPr="00264B8A">
        <w:rPr>
          <w:color w:val="000000" w:themeColor="text1"/>
        </w:rPr>
        <w:t>On PTE I saw that literacy skills were often used in a subtractive model</w:t>
      </w:r>
      <w:r w:rsidR="00215E51" w:rsidRPr="00264B8A">
        <w:rPr>
          <w:color w:val="000000" w:themeColor="text1"/>
        </w:rPr>
        <w:t>, as a tick box task,</w:t>
      </w:r>
      <w:r w:rsidR="00215FEA" w:rsidRPr="00264B8A">
        <w:rPr>
          <w:color w:val="000000" w:themeColor="text1"/>
        </w:rPr>
        <w:t xml:space="preserve"> that mea</w:t>
      </w:r>
      <w:r w:rsidR="00864C2B" w:rsidRPr="00264B8A">
        <w:rPr>
          <w:color w:val="000000" w:themeColor="text1"/>
        </w:rPr>
        <w:t>nt</w:t>
      </w:r>
      <w:r w:rsidR="007A2DD4" w:rsidRPr="00264B8A">
        <w:rPr>
          <w:color w:val="000000" w:themeColor="text1"/>
        </w:rPr>
        <w:t xml:space="preserve"> children used language, but</w:t>
      </w:r>
      <w:r w:rsidR="00864C2B" w:rsidRPr="00264B8A">
        <w:rPr>
          <w:color w:val="000000" w:themeColor="text1"/>
        </w:rPr>
        <w:t xml:space="preserve"> no </w:t>
      </w:r>
      <w:r w:rsidR="007A2DD4" w:rsidRPr="00264B8A">
        <w:rPr>
          <w:color w:val="000000" w:themeColor="text1"/>
        </w:rPr>
        <w:t>progression</w:t>
      </w:r>
      <w:r w:rsidR="00864C2B" w:rsidRPr="00264B8A">
        <w:rPr>
          <w:color w:val="000000" w:themeColor="text1"/>
        </w:rPr>
        <w:t xml:space="preserve"> was </w:t>
      </w:r>
      <w:r w:rsidR="007A2DD4" w:rsidRPr="00264B8A">
        <w:rPr>
          <w:color w:val="000000" w:themeColor="text1"/>
        </w:rPr>
        <w:t>seen</w:t>
      </w:r>
      <w:r w:rsidR="00215FEA" w:rsidRPr="00264B8A">
        <w:rPr>
          <w:color w:val="000000" w:themeColor="text1"/>
        </w:rPr>
        <w:t>.</w:t>
      </w:r>
      <w:r w:rsidR="0030762A" w:rsidRPr="00264B8A">
        <w:rPr>
          <w:color w:val="000000" w:themeColor="text1"/>
        </w:rPr>
        <w:t xml:space="preserve"> </w:t>
      </w:r>
      <w:r w:rsidR="007A2DD4" w:rsidRPr="00264B8A">
        <w:rPr>
          <w:color w:val="000000" w:themeColor="text1"/>
        </w:rPr>
        <w:t>Therefore, the amount of exposure to the cross-curricular responsibilities, could jeopardise their effectiveness, as children are not having enough opportunities to engage with the skills, Estyn (2017). Contrarily</w:t>
      </w:r>
      <w:r w:rsidR="0030762A" w:rsidRPr="00264B8A">
        <w:rPr>
          <w:color w:val="000000" w:themeColor="text1"/>
        </w:rPr>
        <w:t xml:space="preserve">, it is </w:t>
      </w:r>
      <w:r w:rsidR="007A2DD4" w:rsidRPr="00264B8A">
        <w:rPr>
          <w:color w:val="000000" w:themeColor="text1"/>
        </w:rPr>
        <w:t>necessary</w:t>
      </w:r>
      <w:r w:rsidR="0030762A" w:rsidRPr="00264B8A">
        <w:rPr>
          <w:color w:val="000000" w:themeColor="text1"/>
        </w:rPr>
        <w:t xml:space="preserve"> that literacy does not </w:t>
      </w:r>
      <w:r w:rsidR="007A2DD4" w:rsidRPr="00264B8A">
        <w:rPr>
          <w:color w:val="000000" w:themeColor="text1"/>
        </w:rPr>
        <w:t>overwhelm</w:t>
      </w:r>
      <w:r w:rsidR="0030762A" w:rsidRPr="00264B8A">
        <w:rPr>
          <w:color w:val="000000" w:themeColor="text1"/>
        </w:rPr>
        <w:t xml:space="preserve"> the relevance of other </w:t>
      </w:r>
      <w:r w:rsidR="007A2DD4" w:rsidRPr="00264B8A">
        <w:rPr>
          <w:color w:val="000000" w:themeColor="text1"/>
        </w:rPr>
        <w:t>skills</w:t>
      </w:r>
      <w:r w:rsidR="0030762A" w:rsidRPr="00264B8A">
        <w:rPr>
          <w:color w:val="000000" w:themeColor="text1"/>
        </w:rPr>
        <w:t xml:space="preserve">, as the context </w:t>
      </w:r>
      <w:r w:rsidR="007A2DD4" w:rsidRPr="00264B8A">
        <w:rPr>
          <w:color w:val="000000" w:themeColor="text1"/>
        </w:rPr>
        <w:t xml:space="preserve">and relevance of </w:t>
      </w:r>
      <w:r w:rsidR="0030762A" w:rsidRPr="00264B8A">
        <w:rPr>
          <w:color w:val="000000" w:themeColor="text1"/>
        </w:rPr>
        <w:t>literacy often determines the quality of work produced</w:t>
      </w:r>
      <w:r w:rsidR="007A2DD4" w:rsidRPr="00264B8A">
        <w:rPr>
          <w:color w:val="000000" w:themeColor="text1"/>
        </w:rPr>
        <w:t>, as learners are more likely to engage with activities that interest them</w:t>
      </w:r>
      <w:r w:rsidR="00215FEA" w:rsidRPr="00264B8A">
        <w:rPr>
          <w:color w:val="000000" w:themeColor="text1"/>
        </w:rPr>
        <w:t xml:space="preserve">. </w:t>
      </w:r>
    </w:p>
    <w:p w:rsidR="00BC6C77" w:rsidRPr="00264B8A" w:rsidRDefault="002046D1" w:rsidP="00264B8A">
      <w:pPr>
        <w:pStyle w:val="NormalWeb"/>
        <w:spacing w:line="360" w:lineRule="auto"/>
        <w:rPr>
          <w:color w:val="000000" w:themeColor="text1"/>
        </w:rPr>
      </w:pPr>
      <w:r w:rsidRPr="00264B8A">
        <w:rPr>
          <w:color w:val="000000" w:themeColor="text1"/>
        </w:rPr>
        <w:t>‘There is more to numeracy than teaching the rules and procedures of mathematics,’</w:t>
      </w:r>
      <w:r w:rsidR="00E30B50" w:rsidRPr="00264B8A">
        <w:rPr>
          <w:color w:val="000000" w:themeColor="text1"/>
        </w:rPr>
        <w:t xml:space="preserve"> Welsh Government</w:t>
      </w:r>
      <w:r w:rsidRPr="00264B8A">
        <w:rPr>
          <w:color w:val="000000" w:themeColor="text1"/>
        </w:rPr>
        <w:t xml:space="preserve"> (2012: 15</w:t>
      </w:r>
      <w:r w:rsidR="00E30B50" w:rsidRPr="00264B8A">
        <w:rPr>
          <w:color w:val="000000" w:themeColor="text1"/>
        </w:rPr>
        <w:t xml:space="preserve">). If effective, learners </w:t>
      </w:r>
      <w:r w:rsidRPr="00264B8A">
        <w:rPr>
          <w:color w:val="000000" w:themeColor="text1"/>
        </w:rPr>
        <w:t>use the</w:t>
      </w:r>
      <w:r w:rsidR="00E30B50" w:rsidRPr="00264B8A">
        <w:rPr>
          <w:color w:val="000000" w:themeColor="text1"/>
        </w:rPr>
        <w:t xml:space="preserve"> acquisition of mathematics skills, and apply </w:t>
      </w:r>
      <w:r w:rsidR="007A2DD4" w:rsidRPr="00264B8A">
        <w:rPr>
          <w:color w:val="000000" w:themeColor="text1"/>
        </w:rPr>
        <w:t>them</w:t>
      </w:r>
      <w:r w:rsidR="00E30B50" w:rsidRPr="00264B8A">
        <w:rPr>
          <w:color w:val="000000" w:themeColor="text1"/>
        </w:rPr>
        <w:t xml:space="preserve"> across a variety of contexts</w:t>
      </w:r>
      <w:r w:rsidR="0041562A" w:rsidRPr="00264B8A">
        <w:rPr>
          <w:color w:val="000000" w:themeColor="text1"/>
        </w:rPr>
        <w:t>, Estyn (2017)</w:t>
      </w:r>
      <w:r w:rsidR="00E30B50" w:rsidRPr="00264B8A">
        <w:rPr>
          <w:color w:val="000000" w:themeColor="text1"/>
        </w:rPr>
        <w:t>.</w:t>
      </w:r>
      <w:r w:rsidR="00115D8C" w:rsidRPr="00264B8A">
        <w:rPr>
          <w:color w:val="000000" w:themeColor="text1"/>
        </w:rPr>
        <w:t xml:space="preserve"> From personal experience, I would </w:t>
      </w:r>
      <w:r w:rsidR="007A2DD4" w:rsidRPr="00264B8A">
        <w:rPr>
          <w:color w:val="000000" w:themeColor="text1"/>
        </w:rPr>
        <w:t>argue</w:t>
      </w:r>
      <w:r w:rsidR="00115D8C" w:rsidRPr="00264B8A">
        <w:rPr>
          <w:color w:val="000000" w:themeColor="text1"/>
        </w:rPr>
        <w:t xml:space="preserve"> that numeracy is the hardest cross-curricular responsibility to embed within other curricular areas. On PTE I noticed that </w:t>
      </w:r>
      <w:r w:rsidR="007A2DD4" w:rsidRPr="00264B8A">
        <w:rPr>
          <w:color w:val="000000" w:themeColor="text1"/>
        </w:rPr>
        <w:t>numeracy</w:t>
      </w:r>
      <w:r w:rsidR="00115D8C" w:rsidRPr="00264B8A">
        <w:rPr>
          <w:color w:val="000000" w:themeColor="text1"/>
        </w:rPr>
        <w:t xml:space="preserve"> skills were </w:t>
      </w:r>
      <w:r w:rsidR="007A2DD4" w:rsidRPr="00264B8A">
        <w:rPr>
          <w:color w:val="000000" w:themeColor="text1"/>
        </w:rPr>
        <w:t>isolated f</w:t>
      </w:r>
      <w:r w:rsidR="00D45814" w:rsidRPr="00264B8A">
        <w:rPr>
          <w:color w:val="000000" w:themeColor="text1"/>
        </w:rPr>
        <w:t>rom all other aspects of learning bar the dedicated</w:t>
      </w:r>
      <w:r w:rsidR="00115D8C" w:rsidRPr="00264B8A">
        <w:rPr>
          <w:color w:val="000000" w:themeColor="text1"/>
        </w:rPr>
        <w:t xml:space="preserve"> </w:t>
      </w:r>
      <w:r w:rsidRPr="00264B8A">
        <w:rPr>
          <w:color w:val="000000" w:themeColor="text1"/>
        </w:rPr>
        <w:t xml:space="preserve">morning mathematics lessons. This was </w:t>
      </w:r>
      <w:r w:rsidR="00D45814" w:rsidRPr="00264B8A">
        <w:rPr>
          <w:color w:val="000000" w:themeColor="text1"/>
        </w:rPr>
        <w:t xml:space="preserve">primarily </w:t>
      </w:r>
      <w:r w:rsidRPr="00264B8A">
        <w:rPr>
          <w:color w:val="000000" w:themeColor="text1"/>
        </w:rPr>
        <w:t>due to the teacher’s confidenc</w:t>
      </w:r>
      <w:r w:rsidR="00864C2B" w:rsidRPr="00264B8A">
        <w:rPr>
          <w:color w:val="000000" w:themeColor="text1"/>
        </w:rPr>
        <w:t>e in the subject area</w:t>
      </w:r>
      <w:r w:rsidRPr="00264B8A">
        <w:rPr>
          <w:color w:val="000000" w:themeColor="text1"/>
        </w:rPr>
        <w:t xml:space="preserve">. Initial Teacher Training courses are now moving towards a </w:t>
      </w:r>
      <w:r w:rsidR="00D45814" w:rsidRPr="00264B8A">
        <w:rPr>
          <w:color w:val="000000" w:themeColor="text1"/>
        </w:rPr>
        <w:t>new generation of literate, numerate and digitally capable teachers, which instil the importance of the responsibilities within their learners</w:t>
      </w:r>
      <w:r w:rsidRPr="00264B8A">
        <w:rPr>
          <w:color w:val="000000" w:themeColor="text1"/>
        </w:rPr>
        <w:t>, as experienced personally</w:t>
      </w:r>
      <w:r w:rsidR="00D45814" w:rsidRPr="00264B8A">
        <w:rPr>
          <w:color w:val="000000" w:themeColor="text1"/>
        </w:rPr>
        <w:t xml:space="preserve">. </w:t>
      </w:r>
      <w:r w:rsidR="008F7828" w:rsidRPr="00264B8A">
        <w:rPr>
          <w:color w:val="000000" w:themeColor="text1"/>
        </w:rPr>
        <w:t xml:space="preserve">Askew (2012) </w:t>
      </w:r>
      <w:r w:rsidR="00E84E92" w:rsidRPr="00264B8A">
        <w:rPr>
          <w:color w:val="000000" w:themeColor="text1"/>
        </w:rPr>
        <w:t>and Haylock and Thangata</w:t>
      </w:r>
      <w:r w:rsidR="00BF55B8" w:rsidRPr="00264B8A">
        <w:rPr>
          <w:color w:val="000000" w:themeColor="text1"/>
        </w:rPr>
        <w:t xml:space="preserve"> (2007</w:t>
      </w:r>
      <w:r w:rsidR="00E84E92" w:rsidRPr="00264B8A">
        <w:rPr>
          <w:color w:val="000000" w:themeColor="text1"/>
        </w:rPr>
        <w:t xml:space="preserve">) are in agreement </w:t>
      </w:r>
      <w:r w:rsidR="008F7828" w:rsidRPr="00264B8A">
        <w:rPr>
          <w:color w:val="000000" w:themeColor="text1"/>
        </w:rPr>
        <w:t xml:space="preserve">that learning does not have to be </w:t>
      </w:r>
      <w:r w:rsidR="00BC6C77" w:rsidRPr="00264B8A">
        <w:rPr>
          <w:color w:val="000000" w:themeColor="text1"/>
        </w:rPr>
        <w:t xml:space="preserve">content based, it </w:t>
      </w:r>
      <w:r w:rsidR="00D45814" w:rsidRPr="00264B8A">
        <w:rPr>
          <w:color w:val="000000" w:themeColor="text1"/>
        </w:rPr>
        <w:t>can</w:t>
      </w:r>
      <w:r w:rsidR="00BC6C77" w:rsidRPr="00264B8A">
        <w:rPr>
          <w:color w:val="000000" w:themeColor="text1"/>
        </w:rPr>
        <w:t xml:space="preserve"> be presented through a problem-solving </w:t>
      </w:r>
      <w:r w:rsidR="00D45814" w:rsidRPr="00264B8A">
        <w:rPr>
          <w:color w:val="000000" w:themeColor="text1"/>
        </w:rPr>
        <w:t>context</w:t>
      </w:r>
      <w:r w:rsidR="00BC6C77" w:rsidRPr="00264B8A">
        <w:rPr>
          <w:color w:val="000000" w:themeColor="text1"/>
        </w:rPr>
        <w:t>, which should amalgamate a wealth of</w:t>
      </w:r>
      <w:r w:rsidR="00D45814" w:rsidRPr="00264B8A">
        <w:rPr>
          <w:color w:val="000000" w:themeColor="text1"/>
        </w:rPr>
        <w:t xml:space="preserve"> new and existing</w:t>
      </w:r>
      <w:r w:rsidR="00BC6C77" w:rsidRPr="00264B8A">
        <w:rPr>
          <w:color w:val="000000" w:themeColor="text1"/>
        </w:rPr>
        <w:t xml:space="preserve"> understanding</w:t>
      </w:r>
      <w:r w:rsidR="00D45814" w:rsidRPr="00264B8A">
        <w:rPr>
          <w:color w:val="000000" w:themeColor="text1"/>
        </w:rPr>
        <w:t>, instead of viewing numeracy as a constant battle of new challenges</w:t>
      </w:r>
      <w:r w:rsidR="00BC6C77" w:rsidRPr="00264B8A">
        <w:rPr>
          <w:color w:val="000000" w:themeColor="text1"/>
        </w:rPr>
        <w:t>. Rich tasks can be used to develop numeracy, which have a</w:t>
      </w:r>
      <w:r w:rsidR="00D45814" w:rsidRPr="00264B8A">
        <w:rPr>
          <w:color w:val="000000" w:themeColor="text1"/>
        </w:rPr>
        <w:t xml:space="preserve"> low threshold and high ceiling</w:t>
      </w:r>
      <w:r w:rsidR="00C07660" w:rsidRPr="00264B8A">
        <w:rPr>
          <w:color w:val="000000" w:themeColor="text1"/>
        </w:rPr>
        <w:t>. These activities encourage creativity and d</w:t>
      </w:r>
      <w:r w:rsidR="00C9166F" w:rsidRPr="00264B8A">
        <w:rPr>
          <w:color w:val="000000" w:themeColor="text1"/>
        </w:rPr>
        <w:t>ivergent thinking, Guil</w:t>
      </w:r>
      <w:r w:rsidR="00D45814" w:rsidRPr="00264B8A">
        <w:rPr>
          <w:color w:val="000000" w:themeColor="text1"/>
        </w:rPr>
        <w:t>ford (1976</w:t>
      </w:r>
      <w:r w:rsidR="00C07660" w:rsidRPr="00264B8A">
        <w:rPr>
          <w:color w:val="000000" w:themeColor="text1"/>
        </w:rPr>
        <w:t xml:space="preserve">), </w:t>
      </w:r>
      <w:r w:rsidR="0093102D" w:rsidRPr="00264B8A">
        <w:rPr>
          <w:color w:val="000000" w:themeColor="text1"/>
        </w:rPr>
        <w:t xml:space="preserve">facilitate collaboration, Vygotsky </w:t>
      </w:r>
      <w:r w:rsidR="00D45814" w:rsidRPr="00264B8A">
        <w:rPr>
          <w:color w:val="000000" w:themeColor="text1"/>
        </w:rPr>
        <w:t>as cited in Pound (2014),</w:t>
      </w:r>
      <w:r w:rsidR="0093102D" w:rsidRPr="00264B8A">
        <w:rPr>
          <w:color w:val="000000" w:themeColor="text1"/>
        </w:rPr>
        <w:t xml:space="preserve"> and </w:t>
      </w:r>
      <w:r w:rsidR="00D45814" w:rsidRPr="00264B8A">
        <w:rPr>
          <w:color w:val="000000" w:themeColor="text1"/>
        </w:rPr>
        <w:t>think critically</w:t>
      </w:r>
      <w:r w:rsidR="00864C2B" w:rsidRPr="00264B8A">
        <w:rPr>
          <w:color w:val="000000" w:themeColor="text1"/>
        </w:rPr>
        <w:t xml:space="preserve">, but only if </w:t>
      </w:r>
      <w:r w:rsidR="00D45814" w:rsidRPr="00264B8A">
        <w:rPr>
          <w:color w:val="000000" w:themeColor="text1"/>
        </w:rPr>
        <w:t>presented</w:t>
      </w:r>
      <w:r w:rsidR="00864C2B" w:rsidRPr="00264B8A">
        <w:rPr>
          <w:color w:val="000000" w:themeColor="text1"/>
        </w:rPr>
        <w:t xml:space="preserve"> correctly</w:t>
      </w:r>
      <w:r w:rsidR="0093102D" w:rsidRPr="00264B8A">
        <w:rPr>
          <w:color w:val="000000" w:themeColor="text1"/>
        </w:rPr>
        <w:t xml:space="preserve">.  </w:t>
      </w:r>
    </w:p>
    <w:p w:rsidR="00B41B7C" w:rsidRPr="00264B8A" w:rsidRDefault="00B41B7C" w:rsidP="00264B8A">
      <w:pPr>
        <w:pStyle w:val="NormalWeb"/>
        <w:spacing w:line="360" w:lineRule="auto"/>
        <w:rPr>
          <w:color w:val="000000" w:themeColor="text1"/>
        </w:rPr>
      </w:pPr>
      <w:r w:rsidRPr="00264B8A">
        <w:rPr>
          <w:color w:val="000000" w:themeColor="text1"/>
        </w:rPr>
        <w:t>Numeracy ‘provides us with knowledge and skills that are valuable not just for their own sake but because we can apply them to situations in real life and across the curriculum,’ Haylock and Cockburn (2013: 286).</w:t>
      </w:r>
      <w:r w:rsidR="00847C1A" w:rsidRPr="00264B8A">
        <w:rPr>
          <w:color w:val="000000" w:themeColor="text1"/>
        </w:rPr>
        <w:t xml:space="preserve"> </w:t>
      </w:r>
      <w:r w:rsidR="00D45814" w:rsidRPr="00264B8A">
        <w:rPr>
          <w:color w:val="000000" w:themeColor="text1"/>
        </w:rPr>
        <w:t>Donaldson accentuates this view as he states, ‘c</w:t>
      </w:r>
      <w:r w:rsidR="00BF55B8" w:rsidRPr="00264B8A">
        <w:rPr>
          <w:color w:val="000000" w:themeColor="text1"/>
        </w:rPr>
        <w:t xml:space="preserve">hildren and young people need regular opportunities to deepen </w:t>
      </w:r>
      <w:r w:rsidR="00D45814" w:rsidRPr="00264B8A">
        <w:rPr>
          <w:color w:val="000000" w:themeColor="text1"/>
        </w:rPr>
        <w:t>their understanding of number,’</w:t>
      </w:r>
      <w:r w:rsidR="00BF55B8" w:rsidRPr="00264B8A">
        <w:rPr>
          <w:color w:val="000000" w:themeColor="text1"/>
        </w:rPr>
        <w:t xml:space="preserve"> (2015: 40). </w:t>
      </w:r>
      <w:r w:rsidR="006672D9" w:rsidRPr="00264B8A">
        <w:rPr>
          <w:color w:val="000000" w:themeColor="text1"/>
        </w:rPr>
        <w:t xml:space="preserve">Within the current curriculum, there are limited opportunities to develop elements such as financial literacy, </w:t>
      </w:r>
      <w:r w:rsidR="00D45814" w:rsidRPr="00264B8A">
        <w:rPr>
          <w:color w:val="000000" w:themeColor="text1"/>
        </w:rPr>
        <w:t>which</w:t>
      </w:r>
      <w:r w:rsidR="006672D9" w:rsidRPr="00264B8A">
        <w:rPr>
          <w:color w:val="000000" w:themeColor="text1"/>
        </w:rPr>
        <w:t xml:space="preserve"> Donaldson (2015) </w:t>
      </w:r>
      <w:r w:rsidR="00744D99" w:rsidRPr="00264B8A">
        <w:rPr>
          <w:color w:val="000000" w:themeColor="text1"/>
        </w:rPr>
        <w:t xml:space="preserve">emphasises </w:t>
      </w:r>
      <w:r w:rsidR="00D45814" w:rsidRPr="00264B8A">
        <w:rPr>
          <w:color w:val="000000" w:themeColor="text1"/>
        </w:rPr>
        <w:t>as crucial</w:t>
      </w:r>
      <w:r w:rsidR="00744D99" w:rsidRPr="00264B8A">
        <w:rPr>
          <w:color w:val="000000" w:themeColor="text1"/>
        </w:rPr>
        <w:t xml:space="preserve"> in the evolving curriculum</w:t>
      </w:r>
      <w:r w:rsidR="00D45814" w:rsidRPr="00264B8A">
        <w:rPr>
          <w:color w:val="000000" w:themeColor="text1"/>
        </w:rPr>
        <w:t xml:space="preserve">, numeracy as a cross-curricular responsibility should allow ample of opportunities </w:t>
      </w:r>
      <w:r w:rsidR="00D45814" w:rsidRPr="00264B8A">
        <w:rPr>
          <w:color w:val="000000" w:themeColor="text1"/>
        </w:rPr>
        <w:lastRenderedPageBreak/>
        <w:t>for this</w:t>
      </w:r>
      <w:r w:rsidR="00744D99" w:rsidRPr="00264B8A">
        <w:rPr>
          <w:color w:val="000000" w:themeColor="text1"/>
        </w:rPr>
        <w:t xml:space="preserve">. </w:t>
      </w:r>
      <w:r w:rsidR="00D45814" w:rsidRPr="00264B8A">
        <w:rPr>
          <w:color w:val="000000" w:themeColor="text1"/>
        </w:rPr>
        <w:t>Considerate</w:t>
      </w:r>
      <w:r w:rsidR="00E84E92" w:rsidRPr="00264B8A">
        <w:rPr>
          <w:color w:val="000000" w:themeColor="text1"/>
        </w:rPr>
        <w:t xml:space="preserve"> planning needs to </w:t>
      </w:r>
      <w:r w:rsidR="00D45814" w:rsidRPr="00264B8A">
        <w:rPr>
          <w:color w:val="000000" w:themeColor="text1"/>
        </w:rPr>
        <w:t>occur</w:t>
      </w:r>
      <w:r w:rsidR="00E84E92" w:rsidRPr="00264B8A">
        <w:rPr>
          <w:color w:val="000000" w:themeColor="text1"/>
        </w:rPr>
        <w:t xml:space="preserve"> to </w:t>
      </w:r>
      <w:r w:rsidR="00D45814" w:rsidRPr="00264B8A">
        <w:rPr>
          <w:color w:val="000000" w:themeColor="text1"/>
        </w:rPr>
        <w:t>ensure</w:t>
      </w:r>
      <w:r w:rsidR="00E84E92" w:rsidRPr="00264B8A">
        <w:rPr>
          <w:color w:val="000000" w:themeColor="text1"/>
        </w:rPr>
        <w:t xml:space="preserve"> numeracy </w:t>
      </w:r>
      <w:r w:rsidR="00D45814" w:rsidRPr="00264B8A">
        <w:rPr>
          <w:color w:val="000000" w:themeColor="text1"/>
        </w:rPr>
        <w:t xml:space="preserve">is incorporated </w:t>
      </w:r>
      <w:r w:rsidR="00E84E92" w:rsidRPr="00264B8A">
        <w:rPr>
          <w:color w:val="000000" w:themeColor="text1"/>
        </w:rPr>
        <w:t xml:space="preserve">into wider </w:t>
      </w:r>
      <w:r w:rsidR="00D45814" w:rsidRPr="00264B8A">
        <w:rPr>
          <w:color w:val="000000" w:themeColor="text1"/>
        </w:rPr>
        <w:t>subjects</w:t>
      </w:r>
      <w:r w:rsidR="00E84E92" w:rsidRPr="00264B8A">
        <w:rPr>
          <w:color w:val="000000" w:themeColor="text1"/>
        </w:rPr>
        <w:t>, such as percentages in Geography</w:t>
      </w:r>
      <w:r w:rsidR="00BF55B8" w:rsidRPr="00264B8A">
        <w:rPr>
          <w:color w:val="000000" w:themeColor="text1"/>
        </w:rPr>
        <w:t>, Haylock and Thangata (2007</w:t>
      </w:r>
      <w:r w:rsidR="00E84E92" w:rsidRPr="00264B8A">
        <w:rPr>
          <w:color w:val="000000" w:themeColor="text1"/>
        </w:rPr>
        <w:t xml:space="preserve">). </w:t>
      </w:r>
      <w:r w:rsidR="00D45814" w:rsidRPr="00264B8A">
        <w:rPr>
          <w:color w:val="000000" w:themeColor="text1"/>
        </w:rPr>
        <w:t>Numeracy</w:t>
      </w:r>
      <w:r w:rsidR="00744D99" w:rsidRPr="00264B8A">
        <w:rPr>
          <w:color w:val="000000" w:themeColor="text1"/>
        </w:rPr>
        <w:t xml:space="preserve"> </w:t>
      </w:r>
      <w:r w:rsidRPr="00264B8A">
        <w:rPr>
          <w:color w:val="000000" w:themeColor="text1"/>
        </w:rPr>
        <w:t>allows learners to develop their creativity</w:t>
      </w:r>
      <w:r w:rsidR="00D45814" w:rsidRPr="00264B8A">
        <w:rPr>
          <w:color w:val="000000" w:themeColor="text1"/>
        </w:rPr>
        <w:t xml:space="preserve">, which is often limited within the timetable, </w:t>
      </w:r>
      <w:r w:rsidRPr="00264B8A">
        <w:rPr>
          <w:color w:val="000000" w:themeColor="text1"/>
        </w:rPr>
        <w:t xml:space="preserve">as </w:t>
      </w:r>
      <w:r w:rsidR="00D45814" w:rsidRPr="00264B8A">
        <w:rPr>
          <w:color w:val="000000" w:themeColor="text1"/>
        </w:rPr>
        <w:t xml:space="preserve">when it is taught correctly, </w:t>
      </w:r>
      <w:r w:rsidRPr="00264B8A">
        <w:rPr>
          <w:color w:val="000000" w:themeColor="text1"/>
        </w:rPr>
        <w:t xml:space="preserve">they should be ‘thinking flexibly, rather than rigidly, divergently rather than convergently, showing originality and inventiveness,’ Haylock and Cockburn (2013: 294). </w:t>
      </w:r>
      <w:r w:rsidR="00744D99" w:rsidRPr="00264B8A">
        <w:rPr>
          <w:color w:val="000000" w:themeColor="text1"/>
        </w:rPr>
        <w:t xml:space="preserve">These are all skills which the employment market </w:t>
      </w:r>
      <w:r w:rsidR="00D45814" w:rsidRPr="00264B8A">
        <w:rPr>
          <w:color w:val="000000" w:themeColor="text1"/>
        </w:rPr>
        <w:t>need and appreciate</w:t>
      </w:r>
      <w:r w:rsidR="00744D99" w:rsidRPr="00264B8A">
        <w:rPr>
          <w:color w:val="000000" w:themeColor="text1"/>
        </w:rPr>
        <w:t>.</w:t>
      </w:r>
      <w:r w:rsidR="001204C3" w:rsidRPr="00264B8A">
        <w:rPr>
          <w:color w:val="000000" w:themeColor="text1"/>
        </w:rPr>
        <w:t xml:space="preserve"> Barnes (2015) highlights the influential role of the cross-curricular responsibilities in developing creativity, as he </w:t>
      </w:r>
      <w:r w:rsidR="00442ACF" w:rsidRPr="00264B8A">
        <w:rPr>
          <w:color w:val="000000" w:themeColor="text1"/>
        </w:rPr>
        <w:t>states,</w:t>
      </w:r>
      <w:r w:rsidR="00AA48BE" w:rsidRPr="00264B8A">
        <w:rPr>
          <w:color w:val="000000" w:themeColor="text1"/>
        </w:rPr>
        <w:t xml:space="preserve"> </w:t>
      </w:r>
      <w:r w:rsidR="001204C3" w:rsidRPr="00264B8A">
        <w:rPr>
          <w:color w:val="000000" w:themeColor="text1"/>
        </w:rPr>
        <w:t>‘t</w:t>
      </w:r>
      <w:r w:rsidR="00866725" w:rsidRPr="00264B8A">
        <w:rPr>
          <w:color w:val="000000" w:themeColor="text1"/>
        </w:rPr>
        <w:t xml:space="preserve">he best cross-curricular projects combine the promotion of creative thinking within the maintenance of </w:t>
      </w:r>
      <w:r w:rsidR="00BF55B8" w:rsidRPr="00264B8A">
        <w:rPr>
          <w:color w:val="000000" w:themeColor="text1"/>
        </w:rPr>
        <w:t>disciplinary</w:t>
      </w:r>
      <w:r w:rsidR="00866725" w:rsidRPr="00264B8A">
        <w:rPr>
          <w:color w:val="000000" w:themeColor="text1"/>
        </w:rPr>
        <w:t xml:space="preserve"> rigour and </w:t>
      </w:r>
      <w:r w:rsidR="00BF55B8" w:rsidRPr="00264B8A">
        <w:rPr>
          <w:color w:val="000000" w:themeColor="text1"/>
        </w:rPr>
        <w:t>challenge</w:t>
      </w:r>
      <w:r w:rsidR="00866725" w:rsidRPr="00264B8A">
        <w:rPr>
          <w:color w:val="000000" w:themeColor="text1"/>
        </w:rPr>
        <w:t xml:space="preserve">,’ </w:t>
      </w:r>
      <w:r w:rsidR="00B11F26" w:rsidRPr="00264B8A">
        <w:rPr>
          <w:color w:val="000000" w:themeColor="text1"/>
        </w:rPr>
        <w:t>(20</w:t>
      </w:r>
      <w:r w:rsidR="00BF55B8" w:rsidRPr="00264B8A">
        <w:rPr>
          <w:color w:val="000000" w:themeColor="text1"/>
        </w:rPr>
        <w:t xml:space="preserve">15: 65). </w:t>
      </w:r>
    </w:p>
    <w:p w:rsidR="007A2DD4" w:rsidRPr="00264B8A" w:rsidRDefault="00D47175" w:rsidP="00264B8A">
      <w:pPr>
        <w:spacing w:before="100" w:beforeAutospacing="1" w:after="100" w:afterAutospacing="1" w:line="360" w:lineRule="auto"/>
        <w:textAlignment w:val="baseline"/>
        <w:rPr>
          <w:rFonts w:ascii="Times New Roman" w:hAnsi="Times New Roman" w:cs="Times New Roman"/>
          <w:color w:val="000000" w:themeColor="text1"/>
        </w:rPr>
      </w:pPr>
      <w:r w:rsidRPr="00264B8A">
        <w:rPr>
          <w:rFonts w:ascii="Times New Roman" w:hAnsi="Times New Roman" w:cs="Times New Roman"/>
          <w:color w:val="000000" w:themeColor="text1"/>
        </w:rPr>
        <w:t>However</w:t>
      </w:r>
      <w:r w:rsidR="00744D99" w:rsidRPr="00264B8A">
        <w:rPr>
          <w:rFonts w:ascii="Times New Roman" w:hAnsi="Times New Roman" w:cs="Times New Roman"/>
          <w:color w:val="000000" w:themeColor="text1"/>
        </w:rPr>
        <w:t>, numeracy can be challenging to implement</w:t>
      </w:r>
      <w:r w:rsidR="00BF55B8" w:rsidRPr="00264B8A">
        <w:rPr>
          <w:rFonts w:ascii="Times New Roman" w:hAnsi="Times New Roman" w:cs="Times New Roman"/>
          <w:color w:val="000000" w:themeColor="text1"/>
        </w:rPr>
        <w:t>, with overuse of procedural knowledge</w:t>
      </w:r>
      <w:r w:rsidRPr="00264B8A">
        <w:rPr>
          <w:rFonts w:ascii="Times New Roman" w:hAnsi="Times New Roman" w:cs="Times New Roman"/>
          <w:color w:val="000000" w:themeColor="text1"/>
        </w:rPr>
        <w:t>, which does not have a great purpose for learners, bar being able to recall facts</w:t>
      </w:r>
      <w:r w:rsidR="00864C2B" w:rsidRPr="00264B8A">
        <w:rPr>
          <w:rFonts w:ascii="Times New Roman" w:hAnsi="Times New Roman" w:cs="Times New Roman"/>
          <w:color w:val="000000" w:themeColor="text1"/>
        </w:rPr>
        <w:t>.</w:t>
      </w:r>
      <w:r w:rsidRPr="00264B8A">
        <w:rPr>
          <w:rFonts w:ascii="Times New Roman" w:hAnsi="Times New Roman" w:cs="Times New Roman"/>
          <w:color w:val="000000" w:themeColor="text1"/>
        </w:rPr>
        <w:t xml:space="preserve"> A limitation of this responsibility is the teacher’s competence to teach numeracy indirectly, without making it bland.</w:t>
      </w:r>
      <w:r w:rsidR="00864C2B" w:rsidRPr="00264B8A">
        <w:rPr>
          <w:rFonts w:ascii="Times New Roman" w:hAnsi="Times New Roman" w:cs="Times New Roman"/>
          <w:color w:val="000000" w:themeColor="text1"/>
        </w:rPr>
        <w:t xml:space="preserve"> </w:t>
      </w:r>
      <w:r w:rsidR="00E84E92" w:rsidRPr="00264B8A">
        <w:rPr>
          <w:rFonts w:ascii="Times New Roman" w:hAnsi="Times New Roman" w:cs="Times New Roman"/>
          <w:color w:val="000000" w:themeColor="text1"/>
        </w:rPr>
        <w:t>‘There is no recipe for the perfect teacher, but without enthusiasm for the subjects and children, teachers are unlikely to be succe</w:t>
      </w:r>
      <w:r w:rsidR="0006462C" w:rsidRPr="00264B8A">
        <w:rPr>
          <w:rFonts w:ascii="Times New Roman" w:hAnsi="Times New Roman" w:cs="Times New Roman"/>
          <w:color w:val="000000" w:themeColor="text1"/>
        </w:rPr>
        <w:t xml:space="preserve">ssful,’ Waugh and </w:t>
      </w:r>
      <w:proofErr w:type="spellStart"/>
      <w:r w:rsidR="0006462C" w:rsidRPr="00264B8A">
        <w:rPr>
          <w:rFonts w:ascii="Times New Roman" w:hAnsi="Times New Roman" w:cs="Times New Roman"/>
          <w:color w:val="000000" w:themeColor="text1"/>
        </w:rPr>
        <w:t>Jolliffe</w:t>
      </w:r>
      <w:proofErr w:type="spellEnd"/>
      <w:r w:rsidR="0006462C" w:rsidRPr="00264B8A">
        <w:rPr>
          <w:rFonts w:ascii="Times New Roman" w:hAnsi="Times New Roman" w:cs="Times New Roman"/>
          <w:color w:val="000000" w:themeColor="text1"/>
        </w:rPr>
        <w:t xml:space="preserve"> (2016</w:t>
      </w:r>
      <w:r w:rsidR="00E84E92" w:rsidRPr="00264B8A">
        <w:rPr>
          <w:rFonts w:ascii="Times New Roman" w:hAnsi="Times New Roman" w:cs="Times New Roman"/>
          <w:color w:val="000000" w:themeColor="text1"/>
        </w:rPr>
        <w:t>: 12).</w:t>
      </w:r>
      <w:r w:rsidR="00744D99" w:rsidRPr="00264B8A">
        <w:rPr>
          <w:rFonts w:ascii="Times New Roman" w:hAnsi="Times New Roman" w:cs="Times New Roman"/>
          <w:color w:val="000000" w:themeColor="text1"/>
        </w:rPr>
        <w:t xml:space="preserve"> </w:t>
      </w:r>
      <w:r w:rsidR="00E84E92" w:rsidRPr="00264B8A">
        <w:rPr>
          <w:rFonts w:ascii="Times New Roman" w:eastAsia="Times New Roman" w:hAnsi="Times New Roman" w:cs="Times New Roman"/>
          <w:color w:val="000000" w:themeColor="text1"/>
          <w:lang w:eastAsia="en-GB"/>
        </w:rPr>
        <w:t>Teachers have the responsibility to ‘motivate learners and provide them with the skills and abilities to learn,’ Welsh Government (2014: 13)</w:t>
      </w:r>
      <w:r w:rsidRPr="00264B8A">
        <w:rPr>
          <w:rFonts w:ascii="Times New Roman" w:eastAsia="Times New Roman" w:hAnsi="Times New Roman" w:cs="Times New Roman"/>
          <w:color w:val="000000" w:themeColor="text1"/>
          <w:lang w:eastAsia="en-GB"/>
        </w:rPr>
        <w:t xml:space="preserve">, however </w:t>
      </w:r>
      <w:r w:rsidR="001204C3" w:rsidRPr="00264B8A">
        <w:rPr>
          <w:rFonts w:ascii="Times New Roman" w:eastAsia="Times New Roman" w:hAnsi="Times New Roman" w:cs="Times New Roman"/>
          <w:color w:val="000000" w:themeColor="text1"/>
          <w:lang w:eastAsia="en-GB"/>
        </w:rPr>
        <w:t>this</w:t>
      </w:r>
      <w:r w:rsidRPr="00264B8A">
        <w:rPr>
          <w:rFonts w:ascii="Times New Roman" w:eastAsia="Times New Roman" w:hAnsi="Times New Roman" w:cs="Times New Roman"/>
          <w:color w:val="000000" w:themeColor="text1"/>
          <w:lang w:eastAsia="en-GB"/>
        </w:rPr>
        <w:t xml:space="preserve"> cannot occur if </w:t>
      </w:r>
      <w:r w:rsidR="001204C3" w:rsidRPr="00264B8A">
        <w:rPr>
          <w:rFonts w:ascii="Times New Roman" w:eastAsia="Times New Roman" w:hAnsi="Times New Roman" w:cs="Times New Roman"/>
          <w:color w:val="000000" w:themeColor="text1"/>
          <w:lang w:eastAsia="en-GB"/>
        </w:rPr>
        <w:t>they stick to rigid mathematics teaching</w:t>
      </w:r>
      <w:r w:rsidR="00E84E92" w:rsidRPr="00264B8A">
        <w:rPr>
          <w:rFonts w:ascii="Times New Roman" w:eastAsia="Times New Roman" w:hAnsi="Times New Roman" w:cs="Times New Roman"/>
          <w:color w:val="000000" w:themeColor="text1"/>
          <w:lang w:eastAsia="en-GB"/>
        </w:rPr>
        <w:t xml:space="preserve">. </w:t>
      </w:r>
      <w:r w:rsidR="001204C3" w:rsidRPr="00264B8A">
        <w:rPr>
          <w:rFonts w:ascii="Times New Roman" w:eastAsia="Times New Roman" w:hAnsi="Times New Roman" w:cs="Times New Roman"/>
          <w:color w:val="000000" w:themeColor="text1"/>
          <w:lang w:eastAsia="en-GB"/>
        </w:rPr>
        <w:t>It has often been argued that elements of the numeracy framework are best taught in isolation from additional skills, in order for learners to have clarity on complex procedures. ‘</w:t>
      </w:r>
      <w:r w:rsidR="001204C3" w:rsidRPr="00264B8A">
        <w:rPr>
          <w:rFonts w:ascii="Times New Roman" w:hAnsi="Times New Roman" w:cs="Times New Roman"/>
          <w:color w:val="000000" w:themeColor="text1"/>
        </w:rPr>
        <w:t xml:space="preserve">If children and young people are not secure in the basics of literacy and numeracy they cannot access the breadth of the curriculum,’ Welsh Government (2014: 16).  Barnes (2015) emphasises the view of needing good understanding as he states </w:t>
      </w:r>
      <w:r w:rsidR="00AA48BE" w:rsidRPr="00264B8A">
        <w:rPr>
          <w:rFonts w:ascii="Times New Roman" w:hAnsi="Times New Roman" w:cs="Times New Roman"/>
          <w:color w:val="000000" w:themeColor="text1"/>
        </w:rPr>
        <w:t xml:space="preserve">that two or more subjects can weaken the learning experience. </w:t>
      </w:r>
      <w:r w:rsidR="00AD5D4B" w:rsidRPr="00264B8A">
        <w:rPr>
          <w:rFonts w:ascii="Times New Roman" w:hAnsi="Times New Roman" w:cs="Times New Roman"/>
          <w:color w:val="000000" w:themeColor="text1"/>
        </w:rPr>
        <w:t>Thereby suggesting that subjects such as mathematics may need some discrete teaching</w:t>
      </w:r>
      <w:r w:rsidR="00E84E92" w:rsidRPr="00264B8A">
        <w:rPr>
          <w:rFonts w:ascii="Times New Roman" w:hAnsi="Times New Roman" w:cs="Times New Roman"/>
          <w:color w:val="000000" w:themeColor="text1"/>
        </w:rPr>
        <w:t xml:space="preserve">, </w:t>
      </w:r>
      <w:r w:rsidR="001204C3" w:rsidRPr="00264B8A">
        <w:rPr>
          <w:rFonts w:ascii="Times New Roman" w:hAnsi="Times New Roman" w:cs="Times New Roman"/>
          <w:color w:val="000000" w:themeColor="text1"/>
        </w:rPr>
        <w:t xml:space="preserve">without the additional distraction of wider skills. </w:t>
      </w:r>
    </w:p>
    <w:p w:rsidR="00CB6F16" w:rsidRPr="00264B8A" w:rsidRDefault="00625E2A" w:rsidP="00264B8A">
      <w:pPr>
        <w:spacing w:before="100" w:beforeAutospacing="1" w:after="100" w:afterAutospacing="1" w:line="360" w:lineRule="auto"/>
        <w:textAlignment w:val="baseline"/>
        <w:rPr>
          <w:rFonts w:ascii="Times New Roman" w:hAnsi="Times New Roman" w:cs="Times New Roman"/>
          <w:color w:val="000000" w:themeColor="text1"/>
        </w:rPr>
      </w:pPr>
      <w:r w:rsidRPr="00264B8A">
        <w:rPr>
          <w:rFonts w:ascii="Times New Roman" w:hAnsi="Times New Roman" w:cs="Times New Roman"/>
          <w:color w:val="000000" w:themeColor="text1"/>
        </w:rPr>
        <w:t xml:space="preserve">On the whole, it can be seen that the cross-curricular responsibilities are </w:t>
      </w:r>
      <w:r w:rsidR="001204C3" w:rsidRPr="00264B8A">
        <w:rPr>
          <w:rFonts w:ascii="Times New Roman" w:hAnsi="Times New Roman" w:cs="Times New Roman"/>
          <w:color w:val="000000" w:themeColor="text1"/>
        </w:rPr>
        <w:t xml:space="preserve">an effective </w:t>
      </w:r>
      <w:r w:rsidR="00896945" w:rsidRPr="00264B8A">
        <w:rPr>
          <w:rFonts w:ascii="Times New Roman" w:hAnsi="Times New Roman" w:cs="Times New Roman"/>
          <w:color w:val="000000" w:themeColor="text1"/>
        </w:rPr>
        <w:t xml:space="preserve">way to develop essential skills </w:t>
      </w:r>
      <w:r w:rsidR="00DA1B52" w:rsidRPr="00264B8A">
        <w:rPr>
          <w:rFonts w:ascii="Times New Roman" w:hAnsi="Times New Roman" w:cs="Times New Roman"/>
          <w:color w:val="000000" w:themeColor="text1"/>
        </w:rPr>
        <w:t xml:space="preserve">through </w:t>
      </w:r>
      <w:r w:rsidR="001204C3" w:rsidRPr="00264B8A">
        <w:rPr>
          <w:rFonts w:ascii="Times New Roman" w:hAnsi="Times New Roman" w:cs="Times New Roman"/>
          <w:color w:val="000000" w:themeColor="text1"/>
        </w:rPr>
        <w:t>different</w:t>
      </w:r>
      <w:r w:rsidR="00DA1B52" w:rsidRPr="00264B8A">
        <w:rPr>
          <w:rFonts w:ascii="Times New Roman" w:hAnsi="Times New Roman" w:cs="Times New Roman"/>
          <w:color w:val="000000" w:themeColor="text1"/>
        </w:rPr>
        <w:t xml:space="preserve"> contexts, </w:t>
      </w:r>
      <w:r w:rsidR="001204C3" w:rsidRPr="00264B8A">
        <w:rPr>
          <w:rFonts w:ascii="Times New Roman" w:hAnsi="Times New Roman" w:cs="Times New Roman"/>
          <w:color w:val="000000" w:themeColor="text1"/>
        </w:rPr>
        <w:t>allowing connections to be made. L</w:t>
      </w:r>
      <w:r w:rsidR="00DA1B52" w:rsidRPr="00264B8A">
        <w:rPr>
          <w:rFonts w:ascii="Times New Roman" w:hAnsi="Times New Roman" w:cs="Times New Roman"/>
          <w:color w:val="000000" w:themeColor="text1"/>
        </w:rPr>
        <w:t xml:space="preserve">earners </w:t>
      </w:r>
      <w:r w:rsidR="001204C3" w:rsidRPr="00264B8A">
        <w:rPr>
          <w:rFonts w:ascii="Times New Roman" w:hAnsi="Times New Roman" w:cs="Times New Roman"/>
          <w:color w:val="000000" w:themeColor="text1"/>
        </w:rPr>
        <w:t xml:space="preserve">have the opportunities </w:t>
      </w:r>
      <w:r w:rsidR="00DA1B52" w:rsidRPr="00264B8A">
        <w:rPr>
          <w:rFonts w:ascii="Times New Roman" w:hAnsi="Times New Roman" w:cs="Times New Roman"/>
          <w:color w:val="000000" w:themeColor="text1"/>
        </w:rPr>
        <w:t>to develop original ideas and practice problem-solving skills, Welsh Government (2013)</w:t>
      </w:r>
      <w:r w:rsidR="001204C3" w:rsidRPr="00264B8A">
        <w:rPr>
          <w:rFonts w:ascii="Times New Roman" w:hAnsi="Times New Roman" w:cs="Times New Roman"/>
          <w:color w:val="000000" w:themeColor="text1"/>
        </w:rPr>
        <w:t xml:space="preserve">, whilst addressing curiosity, which highlights the changing nature of subject knowledge. </w:t>
      </w:r>
      <w:r w:rsidR="000A71E2" w:rsidRPr="00264B8A">
        <w:rPr>
          <w:rFonts w:ascii="Times New Roman" w:hAnsi="Times New Roman" w:cs="Times New Roman"/>
          <w:color w:val="000000" w:themeColor="text1"/>
        </w:rPr>
        <w:t>However, it r</w:t>
      </w:r>
      <w:r w:rsidR="00BF55B8" w:rsidRPr="00264B8A">
        <w:rPr>
          <w:rFonts w:ascii="Times New Roman" w:hAnsi="Times New Roman" w:cs="Times New Roman"/>
          <w:color w:val="000000" w:themeColor="text1"/>
        </w:rPr>
        <w:t>equires high degrees of confidence, flexibility, inclusive and bold teaching pedagogies</w:t>
      </w:r>
      <w:r w:rsidR="001F2F23" w:rsidRPr="00264B8A">
        <w:rPr>
          <w:rFonts w:ascii="Times New Roman" w:hAnsi="Times New Roman" w:cs="Times New Roman"/>
          <w:color w:val="000000" w:themeColor="text1"/>
        </w:rPr>
        <w:t>, Barnes (2015)</w:t>
      </w:r>
      <w:r w:rsidR="003359B7" w:rsidRPr="00264B8A">
        <w:rPr>
          <w:rFonts w:ascii="Times New Roman" w:hAnsi="Times New Roman" w:cs="Times New Roman"/>
          <w:color w:val="000000" w:themeColor="text1"/>
        </w:rPr>
        <w:t xml:space="preserve">, in order for it to </w:t>
      </w:r>
      <w:r w:rsidR="001204C3" w:rsidRPr="00264B8A">
        <w:rPr>
          <w:rFonts w:ascii="Times New Roman" w:hAnsi="Times New Roman" w:cs="Times New Roman"/>
          <w:color w:val="000000" w:themeColor="text1"/>
        </w:rPr>
        <w:t>be an effective learning style</w:t>
      </w:r>
      <w:r w:rsidR="00BF55B8" w:rsidRPr="00264B8A">
        <w:rPr>
          <w:rFonts w:ascii="Times New Roman" w:hAnsi="Times New Roman" w:cs="Times New Roman"/>
          <w:color w:val="000000" w:themeColor="text1"/>
        </w:rPr>
        <w:t>.</w:t>
      </w:r>
      <w:r w:rsidR="001F2F23" w:rsidRPr="00264B8A">
        <w:rPr>
          <w:rFonts w:ascii="Times New Roman" w:hAnsi="Times New Roman" w:cs="Times New Roman"/>
          <w:color w:val="000000" w:themeColor="text1"/>
        </w:rPr>
        <w:t xml:space="preserve"> </w:t>
      </w:r>
      <w:r w:rsidR="00551A05" w:rsidRPr="00264B8A">
        <w:rPr>
          <w:rFonts w:ascii="Times New Roman" w:hAnsi="Times New Roman" w:cs="Times New Roman"/>
          <w:color w:val="000000" w:themeColor="text1"/>
        </w:rPr>
        <w:t xml:space="preserve">Estyn </w:t>
      </w:r>
      <w:r w:rsidR="001204C3" w:rsidRPr="00264B8A">
        <w:rPr>
          <w:rFonts w:ascii="Times New Roman" w:hAnsi="Times New Roman" w:cs="Times New Roman"/>
          <w:color w:val="000000" w:themeColor="text1"/>
        </w:rPr>
        <w:t>specify</w:t>
      </w:r>
      <w:r w:rsidR="00551A05" w:rsidRPr="00264B8A">
        <w:rPr>
          <w:rFonts w:ascii="Times New Roman" w:hAnsi="Times New Roman" w:cs="Times New Roman"/>
          <w:color w:val="000000" w:themeColor="text1"/>
        </w:rPr>
        <w:t xml:space="preserve"> that inspectors </w:t>
      </w:r>
      <w:r w:rsidR="001204C3" w:rsidRPr="00264B8A">
        <w:rPr>
          <w:rFonts w:ascii="Times New Roman" w:hAnsi="Times New Roman" w:cs="Times New Roman"/>
          <w:color w:val="000000" w:themeColor="text1"/>
        </w:rPr>
        <w:t>examine</w:t>
      </w:r>
      <w:r w:rsidR="00551A05" w:rsidRPr="00264B8A">
        <w:rPr>
          <w:rFonts w:ascii="Times New Roman" w:hAnsi="Times New Roman" w:cs="Times New Roman"/>
          <w:color w:val="000000" w:themeColor="text1"/>
        </w:rPr>
        <w:t xml:space="preserve"> the </w:t>
      </w:r>
      <w:r w:rsidR="001204C3" w:rsidRPr="00264B8A">
        <w:rPr>
          <w:rFonts w:ascii="Times New Roman" w:hAnsi="Times New Roman" w:cs="Times New Roman"/>
          <w:color w:val="000000" w:themeColor="text1"/>
        </w:rPr>
        <w:t>degree</w:t>
      </w:r>
      <w:r w:rsidR="00551A05" w:rsidRPr="00264B8A">
        <w:rPr>
          <w:rFonts w:ascii="Times New Roman" w:hAnsi="Times New Roman" w:cs="Times New Roman"/>
          <w:color w:val="000000" w:themeColor="text1"/>
        </w:rPr>
        <w:t xml:space="preserve"> to which pupils have accessed literacy and </w:t>
      </w:r>
      <w:r w:rsidR="00551A05" w:rsidRPr="00264B8A">
        <w:rPr>
          <w:rFonts w:ascii="Times New Roman" w:hAnsi="Times New Roman" w:cs="Times New Roman"/>
          <w:color w:val="000000" w:themeColor="text1"/>
        </w:rPr>
        <w:lastRenderedPageBreak/>
        <w:t>numeracy skil</w:t>
      </w:r>
      <w:r w:rsidR="001204C3" w:rsidRPr="00264B8A">
        <w:rPr>
          <w:rFonts w:ascii="Times New Roman" w:hAnsi="Times New Roman" w:cs="Times New Roman"/>
          <w:color w:val="000000" w:themeColor="text1"/>
        </w:rPr>
        <w:t>ls across the whole curriculum</w:t>
      </w:r>
      <w:r w:rsidR="00551A05" w:rsidRPr="00264B8A">
        <w:rPr>
          <w:rFonts w:ascii="Times New Roman" w:hAnsi="Times New Roman" w:cs="Times New Roman"/>
          <w:color w:val="000000" w:themeColor="text1"/>
        </w:rPr>
        <w:t>, (2017)</w:t>
      </w:r>
      <w:r w:rsidR="001204C3" w:rsidRPr="00264B8A">
        <w:rPr>
          <w:rFonts w:ascii="Times New Roman" w:hAnsi="Times New Roman" w:cs="Times New Roman"/>
          <w:color w:val="000000" w:themeColor="text1"/>
        </w:rPr>
        <w:t>, highlighting that the evolving curriculum places greater prominence on learning holistically</w:t>
      </w:r>
      <w:r w:rsidR="00551A05" w:rsidRPr="00264B8A">
        <w:rPr>
          <w:rFonts w:ascii="Times New Roman" w:hAnsi="Times New Roman" w:cs="Times New Roman"/>
          <w:color w:val="000000" w:themeColor="text1"/>
        </w:rPr>
        <w:t xml:space="preserve">. </w:t>
      </w:r>
    </w:p>
    <w:p w:rsidR="006A0E49" w:rsidRPr="00264B8A" w:rsidRDefault="00DD5F5B" w:rsidP="00264B8A">
      <w:pPr>
        <w:spacing w:before="100" w:beforeAutospacing="1" w:after="100" w:afterAutospacing="1" w:line="360" w:lineRule="auto"/>
        <w:textAlignment w:val="baseline"/>
        <w:rPr>
          <w:rFonts w:ascii="Times New Roman" w:hAnsi="Times New Roman" w:cs="Times New Roman"/>
          <w:color w:val="FF0000"/>
        </w:rPr>
      </w:pPr>
      <w:r w:rsidRPr="00264B8A">
        <w:rPr>
          <w:rFonts w:ascii="Times New Roman" w:hAnsi="Times New Roman" w:cs="Times New Roman"/>
          <w:color w:val="000000" w:themeColor="text1"/>
        </w:rPr>
        <w:t xml:space="preserve">Having critically analysed the LNF and DCF as cross-curricular responsibilities, the assignment will close by making recommendations for active future implementation of these. As a trainee teacher, I will actively seek to share good practice with my fellow trainees and placement staff, whilst openly asking for advice or ideas from teachers that are experts within the fields. I will even collaborate between cluster schools, to ensure that learners have the best opportunities for holistic experiences. This has been recognised as an effective way to improve the cross-curricular responsibilities, Estyn (2015), (2018) and (2018).  </w:t>
      </w:r>
      <w:r w:rsidR="006A0E49" w:rsidRPr="00264B8A">
        <w:rPr>
          <w:rFonts w:ascii="Times New Roman" w:hAnsi="Times New Roman" w:cs="Times New Roman"/>
          <w:color w:val="000000" w:themeColor="text1"/>
        </w:rPr>
        <w:t>Education is about the progression of all children, therefore learning should not be limited by the practice of single practitioners</w:t>
      </w:r>
      <w:r w:rsidRPr="00264B8A">
        <w:rPr>
          <w:rFonts w:ascii="Times New Roman" w:hAnsi="Times New Roman" w:cs="Times New Roman"/>
          <w:color w:val="000000" w:themeColor="text1"/>
        </w:rPr>
        <w:t>, a climate of mutual support between teachers is recognised as a qualified teacher status, Welsh</w:t>
      </w:r>
      <w:r w:rsidR="00FE31FE" w:rsidRPr="00264B8A">
        <w:rPr>
          <w:rFonts w:ascii="Times New Roman" w:hAnsi="Times New Roman" w:cs="Times New Roman"/>
          <w:color w:val="000000" w:themeColor="text1"/>
        </w:rPr>
        <w:t xml:space="preserve"> Government (2009</w:t>
      </w:r>
      <w:r w:rsidRPr="00264B8A">
        <w:rPr>
          <w:rFonts w:ascii="Times New Roman" w:hAnsi="Times New Roman" w:cs="Times New Roman"/>
          <w:color w:val="000000" w:themeColor="text1"/>
        </w:rPr>
        <w:t>)</w:t>
      </w:r>
      <w:r w:rsidR="006A0E49" w:rsidRPr="00264B8A">
        <w:rPr>
          <w:rFonts w:ascii="Times New Roman" w:hAnsi="Times New Roman" w:cs="Times New Roman"/>
          <w:color w:val="000000" w:themeColor="text1"/>
        </w:rPr>
        <w:t>.</w:t>
      </w:r>
      <w:r w:rsidRPr="00264B8A">
        <w:rPr>
          <w:rFonts w:ascii="Times New Roman" w:hAnsi="Times New Roman" w:cs="Times New Roman"/>
          <w:color w:val="000000" w:themeColor="text1"/>
        </w:rPr>
        <w:t xml:space="preserve"> Teachers must consider how another </w:t>
      </w:r>
      <w:r w:rsidR="00F13632" w:rsidRPr="00264B8A">
        <w:rPr>
          <w:rFonts w:ascii="Times New Roman" w:hAnsi="Times New Roman" w:cs="Times New Roman"/>
          <w:color w:val="000000" w:themeColor="text1"/>
        </w:rPr>
        <w:t>practitioner’s</w:t>
      </w:r>
      <w:r w:rsidRPr="00264B8A">
        <w:rPr>
          <w:rFonts w:ascii="Times New Roman" w:hAnsi="Times New Roman" w:cs="Times New Roman"/>
          <w:color w:val="000000" w:themeColor="text1"/>
        </w:rPr>
        <w:t xml:space="preserve"> good practice will impact their </w:t>
      </w:r>
      <w:r w:rsidR="00F13632" w:rsidRPr="00264B8A">
        <w:rPr>
          <w:rFonts w:ascii="Times New Roman" w:hAnsi="Times New Roman" w:cs="Times New Roman"/>
          <w:color w:val="000000" w:themeColor="text1"/>
        </w:rPr>
        <w:t>learners’</w:t>
      </w:r>
      <w:r w:rsidRPr="00264B8A">
        <w:rPr>
          <w:rFonts w:ascii="Times New Roman" w:hAnsi="Times New Roman" w:cs="Times New Roman"/>
          <w:color w:val="000000" w:themeColor="text1"/>
        </w:rPr>
        <w:t xml:space="preserve"> specific needs. </w:t>
      </w:r>
      <w:r w:rsidR="006A0E49" w:rsidRPr="00264B8A">
        <w:rPr>
          <w:rFonts w:ascii="Times New Roman" w:hAnsi="Times New Roman" w:cs="Times New Roman"/>
          <w:color w:val="000000" w:themeColor="text1"/>
        </w:rPr>
        <w:t xml:space="preserve"> </w:t>
      </w:r>
      <w:r w:rsidRPr="00264B8A">
        <w:rPr>
          <w:rFonts w:ascii="Times New Roman" w:hAnsi="Times New Roman" w:cs="Times New Roman"/>
          <w:color w:val="000000" w:themeColor="text1"/>
        </w:rPr>
        <w:t xml:space="preserve">It can be argued that </w:t>
      </w:r>
      <w:r w:rsidR="00846C3D" w:rsidRPr="00264B8A">
        <w:rPr>
          <w:rFonts w:ascii="Times New Roman" w:eastAsia="Times New Roman" w:hAnsi="Times New Roman" w:cs="Times New Roman"/>
          <w:color w:val="000000" w:themeColor="text1"/>
          <w:lang w:eastAsia="en-GB"/>
        </w:rPr>
        <w:t xml:space="preserve">continuous professional development plays a key role in the effectiveness of these responsibilities. </w:t>
      </w:r>
      <w:r w:rsidRPr="00264B8A">
        <w:rPr>
          <w:rFonts w:ascii="Times New Roman" w:eastAsia="Times New Roman" w:hAnsi="Times New Roman" w:cs="Times New Roman"/>
          <w:color w:val="000000" w:themeColor="text1"/>
          <w:lang w:eastAsia="en-GB"/>
        </w:rPr>
        <w:t>As previously mentioned, t</w:t>
      </w:r>
      <w:r w:rsidR="00846C3D" w:rsidRPr="00264B8A">
        <w:rPr>
          <w:rFonts w:ascii="Times New Roman" w:eastAsia="Times New Roman" w:hAnsi="Times New Roman" w:cs="Times New Roman"/>
          <w:color w:val="000000" w:themeColor="text1"/>
          <w:lang w:eastAsia="en-GB"/>
        </w:rPr>
        <w:t xml:space="preserve">eachers must have </w:t>
      </w:r>
      <w:r w:rsidRPr="00264B8A">
        <w:rPr>
          <w:rFonts w:ascii="Times New Roman" w:eastAsia="Times New Roman" w:hAnsi="Times New Roman" w:cs="Times New Roman"/>
          <w:color w:val="000000" w:themeColor="text1"/>
          <w:lang w:eastAsia="en-GB"/>
        </w:rPr>
        <w:t>suitable</w:t>
      </w:r>
      <w:r w:rsidR="00846C3D" w:rsidRPr="00264B8A">
        <w:rPr>
          <w:rFonts w:ascii="Times New Roman" w:eastAsia="Times New Roman" w:hAnsi="Times New Roman" w:cs="Times New Roman"/>
          <w:color w:val="000000" w:themeColor="text1"/>
          <w:lang w:eastAsia="en-GB"/>
        </w:rPr>
        <w:t xml:space="preserve"> levels of </w:t>
      </w:r>
      <w:r w:rsidRPr="00264B8A">
        <w:rPr>
          <w:rFonts w:ascii="Times New Roman" w:eastAsia="Times New Roman" w:hAnsi="Times New Roman" w:cs="Times New Roman"/>
          <w:color w:val="000000" w:themeColor="text1"/>
          <w:lang w:eastAsia="en-GB"/>
        </w:rPr>
        <w:t>knowledge</w:t>
      </w:r>
      <w:r w:rsidR="00846C3D" w:rsidRPr="00264B8A">
        <w:rPr>
          <w:rFonts w:ascii="Times New Roman" w:eastAsia="Times New Roman" w:hAnsi="Times New Roman" w:cs="Times New Roman"/>
          <w:color w:val="000000" w:themeColor="text1"/>
          <w:lang w:eastAsia="en-GB"/>
        </w:rPr>
        <w:t xml:space="preserve"> </w:t>
      </w:r>
      <w:r w:rsidRPr="00264B8A">
        <w:rPr>
          <w:rFonts w:ascii="Times New Roman" w:eastAsia="Times New Roman" w:hAnsi="Times New Roman" w:cs="Times New Roman"/>
          <w:color w:val="000000" w:themeColor="text1"/>
          <w:lang w:eastAsia="en-GB"/>
        </w:rPr>
        <w:t>across the responsibilities,</w:t>
      </w:r>
      <w:r w:rsidR="00846C3D" w:rsidRPr="00264B8A">
        <w:rPr>
          <w:rFonts w:ascii="Times New Roman" w:eastAsia="Times New Roman" w:hAnsi="Times New Roman" w:cs="Times New Roman"/>
          <w:color w:val="000000" w:themeColor="text1"/>
          <w:lang w:eastAsia="en-GB"/>
        </w:rPr>
        <w:t xml:space="preserve"> in order to</w:t>
      </w:r>
      <w:r w:rsidRPr="00264B8A">
        <w:rPr>
          <w:rFonts w:ascii="Times New Roman" w:eastAsia="Times New Roman" w:hAnsi="Times New Roman" w:cs="Times New Roman"/>
          <w:color w:val="000000" w:themeColor="text1"/>
          <w:lang w:eastAsia="en-GB"/>
        </w:rPr>
        <w:t xml:space="preserve"> be able to</w:t>
      </w:r>
      <w:r w:rsidR="00846C3D" w:rsidRPr="00264B8A">
        <w:rPr>
          <w:rFonts w:ascii="Times New Roman" w:eastAsia="Times New Roman" w:hAnsi="Times New Roman" w:cs="Times New Roman"/>
          <w:color w:val="000000" w:themeColor="text1"/>
          <w:lang w:eastAsia="en-GB"/>
        </w:rPr>
        <w:t xml:space="preserve"> integrate them. Therefore, auditing staff on their </w:t>
      </w:r>
      <w:r w:rsidR="00E57905" w:rsidRPr="00264B8A">
        <w:rPr>
          <w:rFonts w:ascii="Times New Roman" w:eastAsia="Times New Roman" w:hAnsi="Times New Roman" w:cs="Times New Roman"/>
          <w:color w:val="000000" w:themeColor="text1"/>
          <w:lang w:eastAsia="en-GB"/>
        </w:rPr>
        <w:t>understanding</w:t>
      </w:r>
      <w:r w:rsidR="00846C3D" w:rsidRPr="00264B8A">
        <w:rPr>
          <w:rFonts w:ascii="Times New Roman" w:eastAsia="Times New Roman" w:hAnsi="Times New Roman" w:cs="Times New Roman"/>
          <w:color w:val="000000" w:themeColor="text1"/>
          <w:lang w:eastAsia="en-GB"/>
        </w:rPr>
        <w:t xml:space="preserve">, and taking appropriate action towards improving it, </w:t>
      </w:r>
      <w:r w:rsidR="00E57905" w:rsidRPr="00264B8A">
        <w:rPr>
          <w:rFonts w:ascii="Times New Roman" w:eastAsia="Times New Roman" w:hAnsi="Times New Roman" w:cs="Times New Roman"/>
          <w:color w:val="000000" w:themeColor="text1"/>
          <w:lang w:eastAsia="en-GB"/>
        </w:rPr>
        <w:t>would benefit the schools and learners for years to come</w:t>
      </w:r>
      <w:r w:rsidR="00846C3D" w:rsidRPr="00264B8A">
        <w:rPr>
          <w:rFonts w:ascii="Times New Roman" w:eastAsia="Times New Roman" w:hAnsi="Times New Roman" w:cs="Times New Roman"/>
          <w:color w:val="000000" w:themeColor="text1"/>
          <w:lang w:eastAsia="en-GB"/>
        </w:rPr>
        <w:t xml:space="preserve">. </w:t>
      </w:r>
      <w:r w:rsidR="00E57905" w:rsidRPr="00264B8A">
        <w:rPr>
          <w:rFonts w:ascii="Times New Roman" w:hAnsi="Times New Roman" w:cs="Times New Roman"/>
          <w:color w:val="000000" w:themeColor="text1"/>
        </w:rPr>
        <w:t>S</w:t>
      </w:r>
      <w:r w:rsidRPr="00264B8A">
        <w:rPr>
          <w:rFonts w:ascii="Times New Roman" w:hAnsi="Times New Roman" w:cs="Times New Roman"/>
          <w:color w:val="000000" w:themeColor="text1"/>
        </w:rPr>
        <w:t xml:space="preserve">ome schools </w:t>
      </w:r>
      <w:r w:rsidR="00E57905" w:rsidRPr="00264B8A">
        <w:rPr>
          <w:rFonts w:ascii="Times New Roman" w:hAnsi="Times New Roman" w:cs="Times New Roman"/>
          <w:color w:val="000000" w:themeColor="text1"/>
        </w:rPr>
        <w:t>have taken this</w:t>
      </w:r>
      <w:r w:rsidRPr="00264B8A">
        <w:rPr>
          <w:rFonts w:ascii="Times New Roman" w:hAnsi="Times New Roman" w:cs="Times New Roman"/>
          <w:color w:val="000000" w:themeColor="text1"/>
        </w:rPr>
        <w:t xml:space="preserve"> a step further and </w:t>
      </w:r>
      <w:r w:rsidR="00E57905" w:rsidRPr="00264B8A">
        <w:rPr>
          <w:rFonts w:ascii="Times New Roman" w:eastAsia="Times New Roman" w:hAnsi="Times New Roman" w:cs="Times New Roman"/>
          <w:color w:val="000000" w:themeColor="text1"/>
          <w:lang w:eastAsia="en-GB"/>
        </w:rPr>
        <w:t>recognise</w:t>
      </w:r>
      <w:r w:rsidRPr="00264B8A">
        <w:rPr>
          <w:rFonts w:ascii="Times New Roman" w:eastAsia="Times New Roman" w:hAnsi="Times New Roman" w:cs="Times New Roman"/>
          <w:color w:val="000000" w:themeColor="text1"/>
          <w:lang w:eastAsia="en-GB"/>
        </w:rPr>
        <w:t xml:space="preserve"> the importance of parents in furthering learning, </w:t>
      </w:r>
      <w:r w:rsidR="00E57905" w:rsidRPr="00264B8A">
        <w:rPr>
          <w:rFonts w:ascii="Times New Roman" w:eastAsia="Times New Roman" w:hAnsi="Times New Roman" w:cs="Times New Roman"/>
          <w:color w:val="000000" w:themeColor="text1"/>
          <w:lang w:eastAsia="en-GB"/>
        </w:rPr>
        <w:t>choosing to promote</w:t>
      </w:r>
      <w:r w:rsidRPr="00264B8A">
        <w:rPr>
          <w:rFonts w:ascii="Times New Roman" w:eastAsia="Times New Roman" w:hAnsi="Times New Roman" w:cs="Times New Roman"/>
          <w:color w:val="000000" w:themeColor="text1"/>
          <w:lang w:eastAsia="en-GB"/>
        </w:rPr>
        <w:t xml:space="preserve"> the DCF by upskilling them, Estyn (2017).</w:t>
      </w:r>
    </w:p>
    <w:p w:rsidR="003C19B0" w:rsidRPr="00264B8A" w:rsidRDefault="003C19B0" w:rsidP="00264B8A">
      <w:pPr>
        <w:spacing w:line="360" w:lineRule="auto"/>
        <w:rPr>
          <w:rFonts w:ascii="Times New Roman" w:hAnsi="Times New Roman" w:cs="Times New Roman"/>
          <w:color w:val="000000" w:themeColor="text1"/>
        </w:rPr>
      </w:pPr>
    </w:p>
    <w:p w:rsidR="00A23EB9" w:rsidRDefault="00A23EB9"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Pr="00264B8A" w:rsidRDefault="00264B8A" w:rsidP="00264B8A">
      <w:pPr>
        <w:spacing w:line="360" w:lineRule="auto"/>
        <w:rPr>
          <w:rFonts w:ascii="Times New Roman" w:hAnsi="Times New Roman" w:cs="Times New Roman"/>
        </w:rPr>
      </w:pPr>
    </w:p>
    <w:p w:rsidR="00EF16CA" w:rsidRPr="00264B8A" w:rsidRDefault="00F65AEF" w:rsidP="00264B8A">
      <w:pPr>
        <w:spacing w:line="360" w:lineRule="auto"/>
        <w:rPr>
          <w:rFonts w:ascii="Times New Roman" w:hAnsi="Times New Roman" w:cs="Times New Roman"/>
        </w:rPr>
      </w:pPr>
      <w:r w:rsidRPr="00264B8A">
        <w:rPr>
          <w:rFonts w:ascii="Times New Roman" w:hAnsi="Times New Roman" w:cs="Times New Roman"/>
        </w:rPr>
        <w:lastRenderedPageBreak/>
        <w:t xml:space="preserve">References: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Alexa</w:t>
      </w:r>
      <w:bookmarkStart w:id="0" w:name="_GoBack"/>
      <w:bookmarkEnd w:id="0"/>
      <w:r w:rsidRPr="00264B8A">
        <w:rPr>
          <w:rFonts w:ascii="Times New Roman" w:hAnsi="Times New Roman" w:cs="Times New Roman"/>
        </w:rPr>
        <w:t xml:space="preserve">nder, R. (2010) </w:t>
      </w:r>
      <w:r w:rsidRPr="00264B8A">
        <w:rPr>
          <w:rFonts w:ascii="Times New Roman" w:hAnsi="Times New Roman" w:cs="Times New Roman"/>
          <w:i/>
        </w:rPr>
        <w:t>Children, their World, their Education</w:t>
      </w:r>
      <w:r w:rsidR="00B31811" w:rsidRPr="00264B8A">
        <w:rPr>
          <w:rFonts w:ascii="Times New Roman" w:hAnsi="Times New Roman" w:cs="Times New Roman"/>
        </w:rPr>
        <w:t>.</w:t>
      </w:r>
      <w:r w:rsidRPr="00264B8A">
        <w:rPr>
          <w:rFonts w:ascii="Times New Roman" w:hAnsi="Times New Roman" w:cs="Times New Roman"/>
        </w:rPr>
        <w:t xml:space="preserve"> London: Routledge.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Askew, M. (2012) </w:t>
      </w:r>
      <w:r w:rsidRPr="00264B8A">
        <w:rPr>
          <w:rFonts w:ascii="Times New Roman" w:hAnsi="Times New Roman" w:cs="Times New Roman"/>
          <w:i/>
        </w:rPr>
        <w:t>Transforming Primary Mathematics</w:t>
      </w:r>
      <w:r w:rsidRPr="00264B8A">
        <w:rPr>
          <w:rFonts w:ascii="Times New Roman" w:hAnsi="Times New Roman" w:cs="Times New Roman"/>
        </w:rPr>
        <w:t xml:space="preserve">. </w:t>
      </w:r>
      <w:r w:rsidR="00B31811" w:rsidRPr="00264B8A">
        <w:rPr>
          <w:rFonts w:ascii="Times New Roman" w:hAnsi="Times New Roman" w:cs="Times New Roman"/>
        </w:rPr>
        <w:t>London</w:t>
      </w:r>
      <w:r w:rsidRPr="00264B8A">
        <w:rPr>
          <w:rFonts w:ascii="Times New Roman" w:hAnsi="Times New Roman" w:cs="Times New Roman"/>
        </w:rPr>
        <w:t xml:space="preserve">: </w:t>
      </w:r>
      <w:r w:rsidR="00B31811" w:rsidRPr="00264B8A">
        <w:rPr>
          <w:rFonts w:ascii="Times New Roman" w:hAnsi="Times New Roman" w:cs="Times New Roman"/>
        </w:rPr>
        <w:t>Routledge</w:t>
      </w:r>
      <w:r w:rsidRPr="00264B8A">
        <w:rPr>
          <w:rFonts w:ascii="Times New Roman" w:hAnsi="Times New Roman" w:cs="Times New Roman"/>
        </w:rPr>
        <w:t xml:space="preserve">.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Assembly Government (2013) </w:t>
      </w:r>
      <w:r w:rsidR="00B31811" w:rsidRPr="00264B8A">
        <w:rPr>
          <w:rFonts w:ascii="Times New Roman" w:hAnsi="Times New Roman" w:cs="Times New Roman"/>
        </w:rPr>
        <w:t>‘</w:t>
      </w:r>
      <w:r w:rsidRPr="00264B8A">
        <w:rPr>
          <w:rFonts w:ascii="Times New Roman" w:hAnsi="Times New Roman" w:cs="Times New Roman"/>
        </w:rPr>
        <w:t>Literacy and Numeracy in Wales</w:t>
      </w:r>
      <w:r w:rsidR="00B31811" w:rsidRPr="00264B8A">
        <w:rPr>
          <w:rFonts w:ascii="Times New Roman" w:hAnsi="Times New Roman" w:cs="Times New Roman"/>
        </w:rPr>
        <w:t>’</w:t>
      </w:r>
      <w:r w:rsidRPr="00264B8A">
        <w:rPr>
          <w:rFonts w:ascii="Times New Roman" w:hAnsi="Times New Roman" w:cs="Times New Roman"/>
        </w:rPr>
        <w:t xml:space="preserve"> Available at: </w:t>
      </w:r>
      <w:hyperlink r:id="rId8" w:history="1">
        <w:r w:rsidRPr="00264B8A">
          <w:rPr>
            <w:rStyle w:val="Hyperlink"/>
            <w:rFonts w:ascii="Times New Roman" w:hAnsi="Times New Roman" w:cs="Times New Roman"/>
          </w:rPr>
          <w:t>http://www.assemb</w:t>
        </w:r>
        <w:r w:rsidRPr="00264B8A">
          <w:rPr>
            <w:rStyle w:val="Hyperlink"/>
            <w:rFonts w:ascii="Times New Roman" w:hAnsi="Times New Roman" w:cs="Times New Roman"/>
          </w:rPr>
          <w:t>l</w:t>
        </w:r>
        <w:r w:rsidRPr="00264B8A">
          <w:rPr>
            <w:rStyle w:val="Hyperlink"/>
            <w:rFonts w:ascii="Times New Roman" w:hAnsi="Times New Roman" w:cs="Times New Roman"/>
          </w:rPr>
          <w:t>y.wales/research%</w:t>
        </w:r>
        <w:r w:rsidRPr="00264B8A">
          <w:rPr>
            <w:rStyle w:val="Hyperlink"/>
            <w:rFonts w:ascii="Times New Roman" w:hAnsi="Times New Roman" w:cs="Times New Roman"/>
          </w:rPr>
          <w:t>2</w:t>
        </w:r>
        <w:r w:rsidRPr="00264B8A">
          <w:rPr>
            <w:rStyle w:val="Hyperlink"/>
            <w:rFonts w:ascii="Times New Roman" w:hAnsi="Times New Roman" w:cs="Times New Roman"/>
          </w:rPr>
          <w:t>0documents/literacy%20and%20numeracy%20in%20wales%20-%20research%20paper-03062013-246762/13-039-english.pdf</w:t>
        </w:r>
      </w:hyperlink>
      <w:r w:rsidRPr="00264B8A">
        <w:rPr>
          <w:rFonts w:ascii="Times New Roman" w:hAnsi="Times New Roman" w:cs="Times New Roman"/>
        </w:rPr>
        <w:t xml:space="preserve"> [Accessed: 30</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Barnes, J. (2015) </w:t>
      </w:r>
      <w:r w:rsidRPr="00264B8A">
        <w:rPr>
          <w:rFonts w:ascii="Times New Roman" w:hAnsi="Times New Roman" w:cs="Times New Roman"/>
          <w:i/>
        </w:rPr>
        <w:t>Cross Curricular Learning 3-14</w:t>
      </w:r>
      <w:r w:rsidR="00B31811" w:rsidRPr="00264B8A">
        <w:rPr>
          <w:rFonts w:ascii="Times New Roman" w:hAnsi="Times New Roman" w:cs="Times New Roman"/>
        </w:rPr>
        <w:t>.</w:t>
      </w:r>
      <w:r w:rsidRPr="00264B8A">
        <w:rPr>
          <w:rFonts w:ascii="Times New Roman" w:hAnsi="Times New Roman" w:cs="Times New Roman"/>
        </w:rPr>
        <w:t xml:space="preserve"> (3</w:t>
      </w:r>
      <w:r w:rsidRPr="00264B8A">
        <w:rPr>
          <w:rFonts w:ascii="Times New Roman" w:hAnsi="Times New Roman" w:cs="Times New Roman"/>
          <w:vertAlign w:val="superscript"/>
        </w:rPr>
        <w:t>rd</w:t>
      </w:r>
      <w:r w:rsidR="00B31811" w:rsidRPr="00264B8A">
        <w:rPr>
          <w:rFonts w:ascii="Times New Roman" w:hAnsi="Times New Roman" w:cs="Times New Roman"/>
        </w:rPr>
        <w:t xml:space="preserve"> </w:t>
      </w:r>
      <w:proofErr w:type="spellStart"/>
      <w:r w:rsidR="00B31811" w:rsidRPr="00264B8A">
        <w:rPr>
          <w:rFonts w:ascii="Times New Roman" w:hAnsi="Times New Roman" w:cs="Times New Roman"/>
        </w:rPr>
        <w:t>ed</w:t>
      </w:r>
      <w:proofErr w:type="spellEnd"/>
      <w:r w:rsidRPr="00264B8A">
        <w:rPr>
          <w:rFonts w:ascii="Times New Roman" w:hAnsi="Times New Roman" w:cs="Times New Roman"/>
        </w:rPr>
        <w:t xml:space="preserve">) London: SAGE.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Dewey, J. (1897) </w:t>
      </w:r>
      <w:r w:rsidR="00B31811" w:rsidRPr="00264B8A">
        <w:rPr>
          <w:rFonts w:ascii="Times New Roman" w:hAnsi="Times New Roman" w:cs="Times New Roman"/>
        </w:rPr>
        <w:t xml:space="preserve">‘My Pedagogic Creed’ </w:t>
      </w:r>
      <w:r w:rsidRPr="00264B8A">
        <w:rPr>
          <w:rFonts w:ascii="Times New Roman" w:hAnsi="Times New Roman" w:cs="Times New Roman"/>
        </w:rPr>
        <w:t xml:space="preserve">Available at: </w:t>
      </w:r>
      <w:hyperlink r:id="rId9" w:history="1">
        <w:r w:rsidRPr="00264B8A">
          <w:rPr>
            <w:rStyle w:val="Hyperlink"/>
            <w:rFonts w:ascii="Times New Roman" w:hAnsi="Times New Roman" w:cs="Times New Roman"/>
          </w:rPr>
          <w:t>http://dewey.pragmatism.org/creed.htm</w:t>
        </w:r>
      </w:hyperlink>
      <w:r w:rsidRPr="00264B8A">
        <w:rPr>
          <w:rFonts w:ascii="Times New Roman" w:hAnsi="Times New Roman" w:cs="Times New Roman"/>
        </w:rPr>
        <w:t xml:space="preserve"> [Accessed: 28</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Donaldson, G. (2015) </w:t>
      </w:r>
      <w:r w:rsidRPr="00264B8A">
        <w:rPr>
          <w:rFonts w:ascii="Times New Roman" w:hAnsi="Times New Roman" w:cs="Times New Roman"/>
          <w:i/>
        </w:rPr>
        <w:t>Successful Futures Independent Review of Curriculum and Assessment Arrangements in Wales</w:t>
      </w:r>
      <w:r w:rsidR="00B31811" w:rsidRPr="00264B8A">
        <w:rPr>
          <w:rFonts w:ascii="Times New Roman" w:hAnsi="Times New Roman" w:cs="Times New Roman"/>
        </w:rPr>
        <w:t>.</w:t>
      </w:r>
      <w:r w:rsidRPr="00264B8A">
        <w:rPr>
          <w:rFonts w:ascii="Times New Roman" w:hAnsi="Times New Roman" w:cs="Times New Roman"/>
        </w:rPr>
        <w:t xml:space="preserve"> Unknown: Crown copyright.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Education Endowment Foundation. (2016) </w:t>
      </w:r>
      <w:r w:rsidR="00B31811" w:rsidRPr="00264B8A">
        <w:rPr>
          <w:rFonts w:ascii="Times New Roman" w:hAnsi="Times New Roman" w:cs="Times New Roman"/>
        </w:rPr>
        <w:t>‘</w:t>
      </w:r>
      <w:r w:rsidRPr="00264B8A">
        <w:rPr>
          <w:rFonts w:ascii="Times New Roman" w:hAnsi="Times New Roman" w:cs="Times New Roman"/>
        </w:rPr>
        <w:t>I</w:t>
      </w:r>
      <w:r w:rsidR="00B31811" w:rsidRPr="00264B8A">
        <w:rPr>
          <w:rFonts w:ascii="Times New Roman" w:hAnsi="Times New Roman" w:cs="Times New Roman"/>
        </w:rPr>
        <w:t>mproving Literacy in Key Stage 1’</w:t>
      </w:r>
      <w:r w:rsidRPr="00264B8A">
        <w:rPr>
          <w:rFonts w:ascii="Times New Roman" w:hAnsi="Times New Roman" w:cs="Times New Roman"/>
        </w:rPr>
        <w:t xml:space="preserve"> Available at: </w:t>
      </w:r>
      <w:hyperlink r:id="rId10" w:history="1">
        <w:r w:rsidRPr="00264B8A">
          <w:rPr>
            <w:rStyle w:val="Hyperlink"/>
            <w:rFonts w:ascii="Times New Roman" w:hAnsi="Times New Roman" w:cs="Times New Roman"/>
          </w:rPr>
          <w:t>https://educationendowm</w:t>
        </w:r>
        <w:r w:rsidRPr="00264B8A">
          <w:rPr>
            <w:rStyle w:val="Hyperlink"/>
            <w:rFonts w:ascii="Times New Roman" w:hAnsi="Times New Roman" w:cs="Times New Roman"/>
          </w:rPr>
          <w:t>e</w:t>
        </w:r>
        <w:r w:rsidRPr="00264B8A">
          <w:rPr>
            <w:rStyle w:val="Hyperlink"/>
            <w:rFonts w:ascii="Times New Roman" w:hAnsi="Times New Roman" w:cs="Times New Roman"/>
          </w:rPr>
          <w:t>ntfoundation.org.uk/public/files/Publications/Campaigns/Literacy/KS1_Literacy_Guidance_-_Printable.pdf</w:t>
        </w:r>
      </w:hyperlink>
      <w:r w:rsidRPr="00264B8A">
        <w:rPr>
          <w:rFonts w:ascii="Times New Roman" w:hAnsi="Times New Roman" w:cs="Times New Roman"/>
        </w:rPr>
        <w:t xml:space="preserve"> [Accessed: 10</w:t>
      </w:r>
      <w:r w:rsidRPr="00264B8A">
        <w:rPr>
          <w:rFonts w:ascii="Times New Roman" w:hAnsi="Times New Roman" w:cs="Times New Roman"/>
          <w:vertAlign w:val="superscript"/>
        </w:rPr>
        <w:t>th</w:t>
      </w:r>
      <w:r w:rsidRPr="00264B8A">
        <w:rPr>
          <w:rFonts w:ascii="Times New Roman" w:hAnsi="Times New Roman" w:cs="Times New Roman"/>
        </w:rPr>
        <w:t xml:space="preserve"> December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Estyn. (2015) </w:t>
      </w:r>
      <w:r w:rsidR="00B31811" w:rsidRPr="00264B8A">
        <w:rPr>
          <w:rFonts w:ascii="Times New Roman" w:hAnsi="Times New Roman" w:cs="Times New Roman"/>
        </w:rPr>
        <w:t>‘</w:t>
      </w:r>
      <w:r w:rsidRPr="00264B8A">
        <w:rPr>
          <w:rFonts w:ascii="Times New Roman" w:hAnsi="Times New Roman" w:cs="Times New Roman"/>
        </w:rPr>
        <w:t xml:space="preserve">A dedicated manager to monitor literacy </w:t>
      </w:r>
      <w:r w:rsidR="00B31811" w:rsidRPr="00264B8A">
        <w:rPr>
          <w:rFonts w:ascii="Times New Roman" w:hAnsi="Times New Roman" w:cs="Times New Roman"/>
        </w:rPr>
        <w:t>and numeracy skills development’</w:t>
      </w:r>
      <w:r w:rsidRPr="00264B8A">
        <w:rPr>
          <w:rFonts w:ascii="Times New Roman" w:hAnsi="Times New Roman" w:cs="Times New Roman"/>
        </w:rPr>
        <w:t xml:space="preserve"> Available at: </w:t>
      </w:r>
      <w:hyperlink r:id="rId11" w:history="1">
        <w:r w:rsidRPr="00264B8A">
          <w:rPr>
            <w:rStyle w:val="Hyperlink"/>
            <w:rFonts w:ascii="Times New Roman" w:hAnsi="Times New Roman" w:cs="Times New Roman"/>
          </w:rPr>
          <w:t>https://www.estyn.gov.wales/effective-practice/dedicated-manager-monitor-literacy-and-numeracy-skills-development</w:t>
        </w:r>
      </w:hyperlink>
      <w:r w:rsidRPr="00264B8A">
        <w:rPr>
          <w:rFonts w:ascii="Times New Roman" w:hAnsi="Times New Roman" w:cs="Times New Roman"/>
        </w:rPr>
        <w:t xml:space="preserve"> [Accessed: 23</w:t>
      </w:r>
      <w:r w:rsidRPr="00264B8A">
        <w:rPr>
          <w:rFonts w:ascii="Times New Roman" w:hAnsi="Times New Roman" w:cs="Times New Roman"/>
          <w:vertAlign w:val="superscript"/>
        </w:rPr>
        <w:t>rd</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Estyn. (2017) </w:t>
      </w:r>
      <w:r w:rsidR="00B31811" w:rsidRPr="00264B8A">
        <w:rPr>
          <w:rFonts w:ascii="Times New Roman" w:hAnsi="Times New Roman" w:cs="Times New Roman"/>
        </w:rPr>
        <w:t>‘</w:t>
      </w:r>
      <w:r w:rsidRPr="00264B8A">
        <w:rPr>
          <w:rFonts w:ascii="Times New Roman" w:hAnsi="Times New Roman" w:cs="Times New Roman"/>
        </w:rPr>
        <w:t>Supplementary guidance: the inspection of</w:t>
      </w:r>
      <w:r w:rsidR="00B31811" w:rsidRPr="00264B8A">
        <w:rPr>
          <w:rFonts w:ascii="Times New Roman" w:hAnsi="Times New Roman" w:cs="Times New Roman"/>
        </w:rPr>
        <w:t xml:space="preserve"> literacy in schools’</w:t>
      </w:r>
      <w:r w:rsidRPr="00264B8A">
        <w:rPr>
          <w:rFonts w:ascii="Times New Roman" w:hAnsi="Times New Roman" w:cs="Times New Roman"/>
        </w:rPr>
        <w:t xml:space="preserve"> Available at: </w:t>
      </w:r>
      <w:hyperlink r:id="rId12" w:history="1">
        <w:r w:rsidRPr="00264B8A">
          <w:rPr>
            <w:rStyle w:val="Hyperlink"/>
            <w:rFonts w:ascii="Times New Roman" w:hAnsi="Times New Roman" w:cs="Times New Roman"/>
          </w:rPr>
          <w:t>https://www.estyn.gov.wales/sites/default/files/documents/NIA%20Supplementary%20guidance%20-%20literacy_0.pdf</w:t>
        </w:r>
      </w:hyperlink>
      <w:r w:rsidRPr="00264B8A">
        <w:rPr>
          <w:rFonts w:ascii="Times New Roman" w:hAnsi="Times New Roman" w:cs="Times New Roman"/>
        </w:rPr>
        <w:t xml:space="preserve"> [Accessed: 23</w:t>
      </w:r>
      <w:r w:rsidRPr="00264B8A">
        <w:rPr>
          <w:rFonts w:ascii="Times New Roman" w:hAnsi="Times New Roman" w:cs="Times New Roman"/>
          <w:vertAlign w:val="superscript"/>
        </w:rPr>
        <w:t>rd</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Estyn. (2017) </w:t>
      </w:r>
      <w:r w:rsidR="00B31811" w:rsidRPr="00264B8A">
        <w:rPr>
          <w:rFonts w:ascii="Times New Roman" w:hAnsi="Times New Roman" w:cs="Times New Roman"/>
        </w:rPr>
        <w:t>‘</w:t>
      </w:r>
      <w:r w:rsidRPr="00264B8A">
        <w:rPr>
          <w:rFonts w:ascii="Times New Roman" w:hAnsi="Times New Roman" w:cs="Times New Roman"/>
        </w:rPr>
        <w:t xml:space="preserve">Supplementary guidance: the inspection of </w:t>
      </w:r>
      <w:r w:rsidRPr="00264B8A">
        <w:rPr>
          <w:rFonts w:ascii="Times New Roman" w:hAnsi="Times New Roman" w:cs="Times New Roman"/>
        </w:rPr>
        <w:t>numeracy</w:t>
      </w:r>
      <w:r w:rsidR="00B31811" w:rsidRPr="00264B8A">
        <w:rPr>
          <w:rFonts w:ascii="Times New Roman" w:hAnsi="Times New Roman" w:cs="Times New Roman"/>
        </w:rPr>
        <w:t xml:space="preserve"> in schools’</w:t>
      </w:r>
      <w:r w:rsidRPr="00264B8A">
        <w:rPr>
          <w:rFonts w:ascii="Times New Roman" w:hAnsi="Times New Roman" w:cs="Times New Roman"/>
        </w:rPr>
        <w:t xml:space="preserve"> Available at:</w:t>
      </w:r>
      <w:r w:rsidRPr="00264B8A">
        <w:rPr>
          <w:rFonts w:ascii="Times New Roman" w:hAnsi="Times New Roman" w:cs="Times New Roman"/>
        </w:rPr>
        <w:t xml:space="preserve"> </w:t>
      </w:r>
      <w:hyperlink r:id="rId13" w:history="1">
        <w:r w:rsidRPr="00264B8A">
          <w:rPr>
            <w:rStyle w:val="Hyperlink"/>
            <w:rFonts w:ascii="Times New Roman" w:hAnsi="Times New Roman" w:cs="Times New Roman"/>
          </w:rPr>
          <w:t>https://www.estyn.gov.wales/sites/default/files/documents/NIA%20Supplementary%20guidance%20-%20numeracy_0.pdf</w:t>
        </w:r>
      </w:hyperlink>
      <w:r w:rsidRPr="00264B8A">
        <w:rPr>
          <w:rFonts w:ascii="Times New Roman" w:hAnsi="Times New Roman" w:cs="Times New Roman"/>
        </w:rPr>
        <w:t xml:space="preserve"> [Accessed: 23</w:t>
      </w:r>
      <w:r w:rsidRPr="00264B8A">
        <w:rPr>
          <w:rFonts w:ascii="Times New Roman" w:hAnsi="Times New Roman" w:cs="Times New Roman"/>
          <w:vertAlign w:val="superscript"/>
        </w:rPr>
        <w:t>rd</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Estyn. (2018) </w:t>
      </w:r>
      <w:r w:rsidR="00B31811" w:rsidRPr="00264B8A">
        <w:rPr>
          <w:rFonts w:ascii="Times New Roman" w:hAnsi="Times New Roman" w:cs="Times New Roman"/>
        </w:rPr>
        <w:t>‘</w:t>
      </w:r>
      <w:r w:rsidRPr="00264B8A">
        <w:rPr>
          <w:rFonts w:ascii="Times New Roman" w:hAnsi="Times New Roman" w:cs="Times New Roman"/>
        </w:rPr>
        <w:t>Preparing for the Digital Competence</w:t>
      </w:r>
      <w:r w:rsidR="00B31811" w:rsidRPr="00264B8A">
        <w:rPr>
          <w:rFonts w:ascii="Times New Roman" w:hAnsi="Times New Roman" w:cs="Times New Roman"/>
        </w:rPr>
        <w:t xml:space="preserve"> Framework’</w:t>
      </w:r>
      <w:r w:rsidRPr="00264B8A">
        <w:rPr>
          <w:rFonts w:ascii="Times New Roman" w:hAnsi="Times New Roman" w:cs="Times New Roman"/>
        </w:rPr>
        <w:t xml:space="preserve"> Available at: </w:t>
      </w:r>
      <w:hyperlink r:id="rId14" w:history="1">
        <w:r w:rsidRPr="00264B8A">
          <w:rPr>
            <w:rStyle w:val="Hyperlink"/>
            <w:rFonts w:ascii="Times New Roman" w:hAnsi="Times New Roman" w:cs="Times New Roman"/>
          </w:rPr>
          <w:t>https://www.estyn.gov.wales/sites/default/files/documents/Preparing%20for%20the%20DCF%20eng.pdf</w:t>
        </w:r>
      </w:hyperlink>
      <w:r w:rsidRPr="00264B8A">
        <w:rPr>
          <w:rFonts w:ascii="Times New Roman" w:hAnsi="Times New Roman" w:cs="Times New Roman"/>
        </w:rPr>
        <w:t xml:space="preserve"> [Accessed: 23</w:t>
      </w:r>
      <w:r w:rsidRPr="00264B8A">
        <w:rPr>
          <w:rFonts w:ascii="Times New Roman" w:hAnsi="Times New Roman" w:cs="Times New Roman"/>
          <w:vertAlign w:val="superscript"/>
        </w:rPr>
        <w:t>rd</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Estyn. (2018) </w:t>
      </w:r>
      <w:r w:rsidR="00B31811" w:rsidRPr="00264B8A">
        <w:rPr>
          <w:rFonts w:ascii="Times New Roman" w:hAnsi="Times New Roman" w:cs="Times New Roman"/>
        </w:rPr>
        <w:t>‘</w:t>
      </w:r>
      <w:r w:rsidRPr="00264B8A">
        <w:rPr>
          <w:rFonts w:ascii="Times New Roman" w:hAnsi="Times New Roman" w:cs="Times New Roman"/>
        </w:rPr>
        <w:t>Using Technology and</w:t>
      </w:r>
      <w:r w:rsidR="00B31811" w:rsidRPr="00264B8A">
        <w:rPr>
          <w:rFonts w:ascii="Times New Roman" w:hAnsi="Times New Roman" w:cs="Times New Roman"/>
        </w:rPr>
        <w:t xml:space="preserve"> Developing Pupils’ ICT Skills’ </w:t>
      </w:r>
      <w:r w:rsidRPr="00264B8A">
        <w:rPr>
          <w:rFonts w:ascii="Times New Roman" w:hAnsi="Times New Roman" w:cs="Times New Roman"/>
        </w:rPr>
        <w:t xml:space="preserve">Available at: </w:t>
      </w:r>
      <w:hyperlink r:id="rId15" w:history="1">
        <w:r w:rsidRPr="00264B8A">
          <w:rPr>
            <w:rStyle w:val="Hyperlink"/>
            <w:rFonts w:ascii="Times New Roman" w:hAnsi="Times New Roman" w:cs="Times New Roman"/>
          </w:rPr>
          <w:t>https://www.estyn.gov.wales/effective-practice/using-technology-and-developing-pupils’-ict-skills</w:t>
        </w:r>
      </w:hyperlink>
      <w:r w:rsidRPr="00264B8A">
        <w:rPr>
          <w:rFonts w:ascii="Times New Roman" w:hAnsi="Times New Roman" w:cs="Times New Roman"/>
        </w:rPr>
        <w:t xml:space="preserve"> [Accessed: 23</w:t>
      </w:r>
      <w:r w:rsidRPr="00264B8A">
        <w:rPr>
          <w:rFonts w:ascii="Times New Roman" w:hAnsi="Times New Roman" w:cs="Times New Roman"/>
          <w:vertAlign w:val="superscript"/>
        </w:rPr>
        <w:t>rd</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Guilford, J. (1976) </w:t>
      </w:r>
      <w:r w:rsidR="00B31811" w:rsidRPr="00264B8A">
        <w:rPr>
          <w:rFonts w:ascii="Times New Roman" w:hAnsi="Times New Roman" w:cs="Times New Roman"/>
        </w:rPr>
        <w:t>‘</w:t>
      </w:r>
      <w:r w:rsidRPr="00264B8A">
        <w:rPr>
          <w:rFonts w:ascii="Times New Roman" w:hAnsi="Times New Roman" w:cs="Times New Roman"/>
        </w:rPr>
        <w:t xml:space="preserve">One of the founders </w:t>
      </w:r>
      <w:r w:rsidR="00B31811" w:rsidRPr="00264B8A">
        <w:rPr>
          <w:rFonts w:ascii="Times New Roman" w:hAnsi="Times New Roman" w:cs="Times New Roman"/>
        </w:rPr>
        <w:t>of the Psychology of Creativity’</w:t>
      </w:r>
      <w:r w:rsidRPr="00264B8A">
        <w:rPr>
          <w:rFonts w:ascii="Times New Roman" w:hAnsi="Times New Roman" w:cs="Times New Roman"/>
        </w:rPr>
        <w:t xml:space="preserve"> Available at: </w:t>
      </w:r>
      <w:hyperlink r:id="rId16" w:history="1">
        <w:r w:rsidRPr="00264B8A">
          <w:rPr>
            <w:rStyle w:val="Hyperlink"/>
            <w:rFonts w:ascii="Times New Roman" w:hAnsi="Times New Roman" w:cs="Times New Roman"/>
          </w:rPr>
          <w:t>https://geniusrevive.com/en/joy-paul-guilford-one-of-the-founders-of-the-psychology-of-creativity/</w:t>
        </w:r>
      </w:hyperlink>
      <w:r w:rsidRPr="00264B8A">
        <w:rPr>
          <w:rFonts w:ascii="Times New Roman" w:hAnsi="Times New Roman" w:cs="Times New Roman"/>
        </w:rPr>
        <w:t xml:space="preserve"> [Accessed: 5</w:t>
      </w:r>
      <w:r w:rsidRPr="00264B8A">
        <w:rPr>
          <w:rFonts w:ascii="Times New Roman" w:hAnsi="Times New Roman" w:cs="Times New Roman"/>
          <w:vertAlign w:val="superscript"/>
        </w:rPr>
        <w:t>th</w:t>
      </w:r>
      <w:r w:rsidRPr="00264B8A">
        <w:rPr>
          <w:rFonts w:ascii="Times New Roman" w:hAnsi="Times New Roman" w:cs="Times New Roman"/>
        </w:rPr>
        <w:t xml:space="preserve"> December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lastRenderedPageBreak/>
        <w:t xml:space="preserve">Hague, C. and Payton, S. (2010) </w:t>
      </w:r>
      <w:r w:rsidR="00B31811" w:rsidRPr="00264B8A">
        <w:rPr>
          <w:rFonts w:ascii="Times New Roman" w:hAnsi="Times New Roman" w:cs="Times New Roman"/>
        </w:rPr>
        <w:t>‘</w:t>
      </w:r>
      <w:r w:rsidRPr="00264B8A">
        <w:rPr>
          <w:rFonts w:ascii="Times New Roman" w:hAnsi="Times New Roman" w:cs="Times New Roman"/>
        </w:rPr>
        <w:t>Digital literacy across the curriculum</w:t>
      </w:r>
      <w:r w:rsidR="00B31811" w:rsidRPr="00264B8A">
        <w:rPr>
          <w:rFonts w:ascii="Times New Roman" w:hAnsi="Times New Roman" w:cs="Times New Roman"/>
        </w:rPr>
        <w:t>’</w:t>
      </w:r>
      <w:r w:rsidRPr="00264B8A">
        <w:rPr>
          <w:rFonts w:ascii="Times New Roman" w:hAnsi="Times New Roman" w:cs="Times New Roman"/>
        </w:rPr>
        <w:t xml:space="preserve"> Available at: </w:t>
      </w:r>
      <w:hyperlink r:id="rId17" w:history="1">
        <w:r w:rsidRPr="00264B8A">
          <w:rPr>
            <w:rStyle w:val="Hyperlink"/>
            <w:rFonts w:ascii="Times New Roman" w:hAnsi="Times New Roman" w:cs="Times New Roman"/>
          </w:rPr>
          <w:t>https://www.nfer.ac.uk/publications/FUTL06/FUTL06.pdf</w:t>
        </w:r>
      </w:hyperlink>
      <w:r w:rsidRPr="00264B8A">
        <w:rPr>
          <w:rFonts w:ascii="Times New Roman" w:hAnsi="Times New Roman" w:cs="Times New Roman"/>
        </w:rPr>
        <w:t xml:space="preserve"> [Accessed: 23</w:t>
      </w:r>
      <w:r w:rsidRPr="00264B8A">
        <w:rPr>
          <w:rFonts w:ascii="Times New Roman" w:hAnsi="Times New Roman" w:cs="Times New Roman"/>
          <w:vertAlign w:val="superscript"/>
        </w:rPr>
        <w:t>rd</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Hansen, A. and </w:t>
      </w:r>
      <w:proofErr w:type="spellStart"/>
      <w:r w:rsidRPr="00264B8A">
        <w:rPr>
          <w:rFonts w:ascii="Times New Roman" w:hAnsi="Times New Roman" w:cs="Times New Roman"/>
        </w:rPr>
        <w:t>Vaukin</w:t>
      </w:r>
      <w:proofErr w:type="spellEnd"/>
      <w:r w:rsidRPr="00264B8A">
        <w:rPr>
          <w:rFonts w:ascii="Times New Roman" w:hAnsi="Times New Roman" w:cs="Times New Roman"/>
        </w:rPr>
        <w:t xml:space="preserve">, D. (2012) </w:t>
      </w:r>
      <w:r w:rsidRPr="00264B8A">
        <w:rPr>
          <w:rFonts w:ascii="Times New Roman" w:hAnsi="Times New Roman" w:cs="Times New Roman"/>
          <w:i/>
        </w:rPr>
        <w:t>Primary Mathematics Across the Curriculum</w:t>
      </w:r>
      <w:r w:rsidR="00B31811" w:rsidRPr="00264B8A">
        <w:rPr>
          <w:rFonts w:ascii="Times New Roman" w:hAnsi="Times New Roman" w:cs="Times New Roman"/>
        </w:rPr>
        <w:t>. (</w:t>
      </w:r>
      <w:r w:rsidRPr="00264B8A">
        <w:rPr>
          <w:rFonts w:ascii="Times New Roman" w:hAnsi="Times New Roman" w:cs="Times New Roman"/>
        </w:rPr>
        <w:t>2</w:t>
      </w:r>
      <w:r w:rsidRPr="00264B8A">
        <w:rPr>
          <w:rFonts w:ascii="Times New Roman" w:hAnsi="Times New Roman" w:cs="Times New Roman"/>
          <w:vertAlign w:val="superscript"/>
        </w:rPr>
        <w:t>nd</w:t>
      </w:r>
      <w:r w:rsidR="00B31811" w:rsidRPr="00264B8A">
        <w:rPr>
          <w:rFonts w:ascii="Times New Roman" w:hAnsi="Times New Roman" w:cs="Times New Roman"/>
        </w:rPr>
        <w:t xml:space="preserve"> </w:t>
      </w:r>
      <w:proofErr w:type="spellStart"/>
      <w:r w:rsidR="00B31811" w:rsidRPr="00264B8A">
        <w:rPr>
          <w:rFonts w:ascii="Times New Roman" w:hAnsi="Times New Roman" w:cs="Times New Roman"/>
        </w:rPr>
        <w:t>ed</w:t>
      </w:r>
      <w:proofErr w:type="spellEnd"/>
      <w:r w:rsidR="00B31811" w:rsidRPr="00264B8A">
        <w:rPr>
          <w:rFonts w:ascii="Times New Roman" w:hAnsi="Times New Roman" w:cs="Times New Roman"/>
        </w:rPr>
        <w:t>)</w:t>
      </w:r>
      <w:r w:rsidRPr="00264B8A">
        <w:rPr>
          <w:rFonts w:ascii="Times New Roman" w:hAnsi="Times New Roman" w:cs="Times New Roman"/>
        </w:rPr>
        <w:t xml:space="preserve"> Exeter: Learning Matters Ltd.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Haylock, D. and Cockburn, A. (2013) </w:t>
      </w:r>
      <w:r w:rsidRPr="00264B8A">
        <w:rPr>
          <w:rFonts w:ascii="Times New Roman" w:hAnsi="Times New Roman" w:cs="Times New Roman"/>
          <w:i/>
        </w:rPr>
        <w:t>Understanding Mathematics for Young Children</w:t>
      </w:r>
      <w:r w:rsidR="00B31811" w:rsidRPr="00264B8A">
        <w:rPr>
          <w:rFonts w:ascii="Times New Roman" w:hAnsi="Times New Roman" w:cs="Times New Roman"/>
        </w:rPr>
        <w:t xml:space="preserve">. (4th </w:t>
      </w:r>
      <w:proofErr w:type="spellStart"/>
      <w:r w:rsidR="00B31811" w:rsidRPr="00264B8A">
        <w:rPr>
          <w:rFonts w:ascii="Times New Roman" w:hAnsi="Times New Roman" w:cs="Times New Roman"/>
        </w:rPr>
        <w:t>ed</w:t>
      </w:r>
      <w:proofErr w:type="spellEnd"/>
      <w:r w:rsidRPr="00264B8A">
        <w:rPr>
          <w:rFonts w:ascii="Times New Roman" w:hAnsi="Times New Roman" w:cs="Times New Roman"/>
        </w:rPr>
        <w:t>) London: SAGE.</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Haylock, D. and Thangata, F. (2007) </w:t>
      </w:r>
      <w:r w:rsidRPr="00264B8A">
        <w:rPr>
          <w:rFonts w:ascii="Times New Roman" w:hAnsi="Times New Roman" w:cs="Times New Roman"/>
          <w:i/>
        </w:rPr>
        <w:t>Key Concepts in Teaching Primary Mathematics</w:t>
      </w:r>
      <w:r w:rsidR="00B31811" w:rsidRPr="00264B8A">
        <w:rPr>
          <w:rFonts w:ascii="Times New Roman" w:hAnsi="Times New Roman" w:cs="Times New Roman"/>
        </w:rPr>
        <w:t xml:space="preserve">. </w:t>
      </w:r>
      <w:r w:rsidRPr="00264B8A">
        <w:rPr>
          <w:rFonts w:ascii="Times New Roman" w:hAnsi="Times New Roman" w:cs="Times New Roman"/>
        </w:rPr>
        <w:t xml:space="preserve">London: Sage.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ICT Steering Group. (2013) </w:t>
      </w:r>
      <w:r w:rsidR="00B31811" w:rsidRPr="00264B8A">
        <w:rPr>
          <w:rFonts w:ascii="Times New Roman" w:hAnsi="Times New Roman" w:cs="Times New Roman"/>
        </w:rPr>
        <w:t>‘</w:t>
      </w:r>
      <w:r w:rsidRPr="00264B8A">
        <w:rPr>
          <w:rFonts w:ascii="Times New Roman" w:hAnsi="Times New Roman" w:cs="Times New Roman"/>
        </w:rPr>
        <w:t>The ICT Steering Grou</w:t>
      </w:r>
      <w:r w:rsidR="00B31811" w:rsidRPr="00264B8A">
        <w:rPr>
          <w:rFonts w:ascii="Times New Roman" w:hAnsi="Times New Roman" w:cs="Times New Roman"/>
        </w:rPr>
        <w:t xml:space="preserve">p’s Report to Welsh Government’ </w:t>
      </w:r>
      <w:r w:rsidRPr="00264B8A">
        <w:rPr>
          <w:rFonts w:ascii="Times New Roman" w:hAnsi="Times New Roman" w:cs="Times New Roman"/>
        </w:rPr>
        <w:t xml:space="preserve">Available at: </w:t>
      </w:r>
      <w:hyperlink r:id="rId18" w:history="1">
        <w:r w:rsidRPr="00264B8A">
          <w:rPr>
            <w:rStyle w:val="Hyperlink"/>
            <w:rFonts w:ascii="Times New Roman" w:hAnsi="Times New Roman" w:cs="Times New Roman"/>
          </w:rPr>
          <w:t>http://learning.gov.wales/docs/learningwales/publications/131003-ict-steering-group-report-en.pdf</w:t>
        </w:r>
      </w:hyperlink>
      <w:r w:rsidRPr="00264B8A">
        <w:rPr>
          <w:rFonts w:ascii="Times New Roman" w:hAnsi="Times New Roman" w:cs="Times New Roman"/>
        </w:rPr>
        <w:t xml:space="preserve"> [Accessed: 24</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Madsen, S., Thorvaldsen, S. and </w:t>
      </w:r>
      <w:proofErr w:type="spellStart"/>
      <w:r w:rsidRPr="00264B8A">
        <w:rPr>
          <w:rFonts w:ascii="Times New Roman" w:hAnsi="Times New Roman" w:cs="Times New Roman"/>
        </w:rPr>
        <w:t>Archard</w:t>
      </w:r>
      <w:proofErr w:type="spellEnd"/>
      <w:r w:rsidRPr="00264B8A">
        <w:rPr>
          <w:rFonts w:ascii="Times New Roman" w:hAnsi="Times New Roman" w:cs="Times New Roman"/>
        </w:rPr>
        <w:t xml:space="preserve">, S. (2018) ‘Teacher educators’ perceptions of working with digital technologies’, </w:t>
      </w:r>
      <w:r w:rsidRPr="00264B8A">
        <w:rPr>
          <w:rFonts w:ascii="Times New Roman" w:hAnsi="Times New Roman" w:cs="Times New Roman"/>
          <w:i/>
        </w:rPr>
        <w:t>Nordic Journal of Digital Literacy</w:t>
      </w:r>
      <w:r w:rsidRPr="00264B8A">
        <w:rPr>
          <w:rFonts w:ascii="Times New Roman" w:hAnsi="Times New Roman" w:cs="Times New Roman"/>
        </w:rPr>
        <w:t>, 13, March, pp. 177-196.</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National Foundation for Education. (2010) </w:t>
      </w:r>
      <w:r w:rsidR="00B31811" w:rsidRPr="00264B8A">
        <w:rPr>
          <w:rFonts w:ascii="Times New Roman" w:hAnsi="Times New Roman" w:cs="Times New Roman"/>
        </w:rPr>
        <w:t>‘</w:t>
      </w:r>
      <w:r w:rsidRPr="00264B8A">
        <w:rPr>
          <w:rFonts w:ascii="Times New Roman" w:hAnsi="Times New Roman" w:cs="Times New Roman"/>
        </w:rPr>
        <w:t>PISA 2009: Achie</w:t>
      </w:r>
      <w:r w:rsidR="00B31811" w:rsidRPr="00264B8A">
        <w:rPr>
          <w:rFonts w:ascii="Times New Roman" w:hAnsi="Times New Roman" w:cs="Times New Roman"/>
        </w:rPr>
        <w:t>vement of 15-year-olds in Wales’</w:t>
      </w:r>
      <w:r w:rsidRPr="00264B8A">
        <w:rPr>
          <w:rFonts w:ascii="Times New Roman" w:hAnsi="Times New Roman" w:cs="Times New Roman"/>
        </w:rPr>
        <w:t xml:space="preserve"> Available at: </w:t>
      </w:r>
      <w:hyperlink r:id="rId19" w:history="1">
        <w:r w:rsidRPr="00264B8A">
          <w:rPr>
            <w:rStyle w:val="Hyperlink"/>
            <w:rFonts w:ascii="Times New Roman" w:hAnsi="Times New Roman" w:cs="Times New Roman"/>
          </w:rPr>
          <w:t>https://www.nfer.ac.uk/media/2037/npdz02.pdf</w:t>
        </w:r>
      </w:hyperlink>
      <w:r w:rsidRPr="00264B8A">
        <w:rPr>
          <w:rFonts w:ascii="Times New Roman" w:hAnsi="Times New Roman" w:cs="Times New Roman"/>
        </w:rPr>
        <w:t xml:space="preserve"> [Accessed: 1</w:t>
      </w:r>
      <w:r w:rsidRPr="00264B8A">
        <w:rPr>
          <w:rFonts w:ascii="Times New Roman" w:hAnsi="Times New Roman" w:cs="Times New Roman"/>
          <w:vertAlign w:val="superscript"/>
        </w:rPr>
        <w:t>st</w:t>
      </w:r>
      <w:r w:rsidRPr="00264B8A">
        <w:rPr>
          <w:rFonts w:ascii="Times New Roman" w:hAnsi="Times New Roman" w:cs="Times New Roman"/>
        </w:rPr>
        <w:t xml:space="preserve"> December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National Foundation for Education. (2013) </w:t>
      </w:r>
      <w:r w:rsidR="00B31811" w:rsidRPr="00264B8A">
        <w:rPr>
          <w:rFonts w:ascii="Times New Roman" w:hAnsi="Times New Roman" w:cs="Times New Roman"/>
        </w:rPr>
        <w:t>‘</w:t>
      </w:r>
      <w:r w:rsidRPr="00264B8A">
        <w:rPr>
          <w:rFonts w:ascii="Times New Roman" w:hAnsi="Times New Roman" w:cs="Times New Roman"/>
        </w:rPr>
        <w:t>Achievement of 15-Year-Olds in Wa</w:t>
      </w:r>
      <w:r w:rsidR="00B31811" w:rsidRPr="00264B8A">
        <w:rPr>
          <w:rFonts w:ascii="Times New Roman" w:hAnsi="Times New Roman" w:cs="Times New Roman"/>
        </w:rPr>
        <w:t xml:space="preserve">les: PISA 2012 National Report’ </w:t>
      </w:r>
      <w:r w:rsidRPr="00264B8A">
        <w:rPr>
          <w:rFonts w:ascii="Times New Roman" w:hAnsi="Times New Roman" w:cs="Times New Roman"/>
        </w:rPr>
        <w:t xml:space="preserve">Available at: </w:t>
      </w:r>
      <w:hyperlink r:id="rId20" w:history="1">
        <w:r w:rsidRPr="00264B8A">
          <w:rPr>
            <w:rStyle w:val="Hyperlink"/>
            <w:rFonts w:ascii="Times New Roman" w:hAnsi="Times New Roman" w:cs="Times New Roman"/>
          </w:rPr>
          <w:t>https://www.nfer.ac.uk/media/2088/pquk02.pdf</w:t>
        </w:r>
      </w:hyperlink>
      <w:r w:rsidRPr="00264B8A">
        <w:rPr>
          <w:rFonts w:ascii="Times New Roman" w:hAnsi="Times New Roman" w:cs="Times New Roman"/>
        </w:rPr>
        <w:t xml:space="preserve"> [Accessed: 1</w:t>
      </w:r>
      <w:r w:rsidRPr="00264B8A">
        <w:rPr>
          <w:rFonts w:ascii="Times New Roman" w:hAnsi="Times New Roman" w:cs="Times New Roman"/>
          <w:vertAlign w:val="superscript"/>
        </w:rPr>
        <w:t>st</w:t>
      </w:r>
      <w:r w:rsidRPr="00264B8A">
        <w:rPr>
          <w:rFonts w:ascii="Times New Roman" w:hAnsi="Times New Roman" w:cs="Times New Roman"/>
        </w:rPr>
        <w:t xml:space="preserve"> December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Philosophy for Children. (2018) </w:t>
      </w:r>
      <w:r w:rsidR="00B31811" w:rsidRPr="00264B8A">
        <w:rPr>
          <w:rFonts w:ascii="Times New Roman" w:hAnsi="Times New Roman" w:cs="Times New Roman"/>
        </w:rPr>
        <w:t>‘About P4C’</w:t>
      </w:r>
      <w:r w:rsidRPr="00264B8A">
        <w:rPr>
          <w:rFonts w:ascii="Times New Roman" w:hAnsi="Times New Roman" w:cs="Times New Roman"/>
        </w:rPr>
        <w:t xml:space="preserve"> Available at: </w:t>
      </w:r>
      <w:hyperlink r:id="rId21" w:history="1">
        <w:r w:rsidRPr="00264B8A">
          <w:rPr>
            <w:rStyle w:val="Hyperlink"/>
            <w:rFonts w:ascii="Times New Roman" w:hAnsi="Times New Roman" w:cs="Times New Roman"/>
          </w:rPr>
          <w:t>https://p4c.com/about-p4c/</w:t>
        </w:r>
      </w:hyperlink>
      <w:r w:rsidRPr="00264B8A">
        <w:rPr>
          <w:rFonts w:ascii="Times New Roman" w:hAnsi="Times New Roman" w:cs="Times New Roman"/>
        </w:rPr>
        <w:t xml:space="preserve"> [Accessed: 24</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Pollard, A. (2014) </w:t>
      </w:r>
      <w:r w:rsidR="00B31811" w:rsidRPr="00264B8A">
        <w:rPr>
          <w:rFonts w:ascii="Times New Roman" w:hAnsi="Times New Roman" w:cs="Times New Roman"/>
          <w:i/>
        </w:rPr>
        <w:t>Reflective Teaching in Schools.</w:t>
      </w:r>
      <w:r w:rsidRPr="00264B8A">
        <w:rPr>
          <w:rFonts w:ascii="Times New Roman" w:hAnsi="Times New Roman" w:cs="Times New Roman"/>
        </w:rPr>
        <w:t xml:space="preserve"> (4</w:t>
      </w:r>
      <w:r w:rsidRPr="00264B8A">
        <w:rPr>
          <w:rFonts w:ascii="Times New Roman" w:hAnsi="Times New Roman" w:cs="Times New Roman"/>
          <w:vertAlign w:val="superscript"/>
        </w:rPr>
        <w:t>th</w:t>
      </w:r>
      <w:r w:rsidR="00B31811" w:rsidRPr="00264B8A">
        <w:rPr>
          <w:rFonts w:ascii="Times New Roman" w:hAnsi="Times New Roman" w:cs="Times New Roman"/>
        </w:rPr>
        <w:t xml:space="preserve"> </w:t>
      </w:r>
      <w:proofErr w:type="spellStart"/>
      <w:r w:rsidR="00B31811" w:rsidRPr="00264B8A">
        <w:rPr>
          <w:rFonts w:ascii="Times New Roman" w:hAnsi="Times New Roman" w:cs="Times New Roman"/>
        </w:rPr>
        <w:t>ed</w:t>
      </w:r>
      <w:proofErr w:type="spellEnd"/>
      <w:r w:rsidRPr="00264B8A">
        <w:rPr>
          <w:rFonts w:ascii="Times New Roman" w:hAnsi="Times New Roman" w:cs="Times New Roman"/>
        </w:rPr>
        <w:t>) London: Bloomsbury Publishing Plc.</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Pound, L. (2014) </w:t>
      </w:r>
      <w:r w:rsidRPr="00264B8A">
        <w:rPr>
          <w:rFonts w:ascii="Times New Roman" w:hAnsi="Times New Roman" w:cs="Times New Roman"/>
          <w:i/>
        </w:rPr>
        <w:t>How Children Learn: Educational Theories and Approaches</w:t>
      </w:r>
      <w:r w:rsidR="00B31811" w:rsidRPr="00264B8A">
        <w:rPr>
          <w:rFonts w:ascii="Times New Roman" w:hAnsi="Times New Roman" w:cs="Times New Roman"/>
        </w:rPr>
        <w:t>.</w:t>
      </w:r>
      <w:r w:rsidRPr="00264B8A">
        <w:rPr>
          <w:rFonts w:ascii="Times New Roman" w:hAnsi="Times New Roman" w:cs="Times New Roman"/>
        </w:rPr>
        <w:t xml:space="preserve"> London: Practical Pre-School Books.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Savage, J. (2010) </w:t>
      </w:r>
      <w:r w:rsidR="00B31811" w:rsidRPr="00264B8A">
        <w:rPr>
          <w:rFonts w:ascii="Times New Roman" w:hAnsi="Times New Roman" w:cs="Times New Roman"/>
        </w:rPr>
        <w:t>‘</w:t>
      </w:r>
      <w:r w:rsidRPr="00264B8A">
        <w:rPr>
          <w:rFonts w:ascii="Times New Roman" w:hAnsi="Times New Roman" w:cs="Times New Roman"/>
        </w:rPr>
        <w:t>Cross Curricular Teaching and Learnin</w:t>
      </w:r>
      <w:r w:rsidR="00B31811" w:rsidRPr="00264B8A">
        <w:rPr>
          <w:rFonts w:ascii="Times New Roman" w:hAnsi="Times New Roman" w:cs="Times New Roman"/>
        </w:rPr>
        <w:t>g 5: Definitions’</w:t>
      </w:r>
      <w:r w:rsidRPr="00264B8A">
        <w:rPr>
          <w:rFonts w:ascii="Times New Roman" w:hAnsi="Times New Roman" w:cs="Times New Roman"/>
        </w:rPr>
        <w:t xml:space="preserve"> Available at: </w:t>
      </w:r>
      <w:hyperlink r:id="rId22" w:history="1">
        <w:r w:rsidRPr="00264B8A">
          <w:rPr>
            <w:rStyle w:val="Hyperlink"/>
            <w:rFonts w:ascii="Times New Roman" w:hAnsi="Times New Roman" w:cs="Times New Roman"/>
          </w:rPr>
          <w:t>http://www.jsavage.org.uk/research/cross-curricular-teaching-and-learning-5-definitions/</w:t>
        </w:r>
      </w:hyperlink>
      <w:r w:rsidRPr="00264B8A">
        <w:rPr>
          <w:rFonts w:ascii="Times New Roman" w:hAnsi="Times New Roman" w:cs="Times New Roman"/>
        </w:rPr>
        <w:t xml:space="preserve"> [Accessed</w:t>
      </w:r>
      <w:r w:rsidR="00B31811" w:rsidRPr="00264B8A">
        <w:rPr>
          <w:rFonts w:ascii="Times New Roman" w:hAnsi="Times New Roman" w:cs="Times New Roman"/>
        </w:rPr>
        <w:t>:</w:t>
      </w:r>
      <w:r w:rsidRPr="00264B8A">
        <w:rPr>
          <w:rFonts w:ascii="Times New Roman" w:hAnsi="Times New Roman" w:cs="Times New Roman"/>
        </w:rPr>
        <w:t xml:space="preserve"> 23</w:t>
      </w:r>
      <w:r w:rsidRPr="00264B8A">
        <w:rPr>
          <w:rFonts w:ascii="Times New Roman" w:hAnsi="Times New Roman" w:cs="Times New Roman"/>
          <w:vertAlign w:val="superscript"/>
        </w:rPr>
        <w:t>rd</w:t>
      </w:r>
      <w:r w:rsidRPr="00264B8A">
        <w:rPr>
          <w:rFonts w:ascii="Times New Roman" w:hAnsi="Times New Roman" w:cs="Times New Roman"/>
        </w:rPr>
        <w:t xml:space="preserve"> March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STEM. (2018) </w:t>
      </w:r>
      <w:r w:rsidR="00B31811" w:rsidRPr="00264B8A">
        <w:rPr>
          <w:rFonts w:ascii="Times New Roman" w:hAnsi="Times New Roman" w:cs="Times New Roman"/>
        </w:rPr>
        <w:t>‘</w:t>
      </w:r>
      <w:r w:rsidRPr="00264B8A">
        <w:rPr>
          <w:rFonts w:ascii="Times New Roman" w:hAnsi="Times New Roman" w:cs="Times New Roman"/>
        </w:rPr>
        <w:t>Our vision</w:t>
      </w:r>
      <w:r w:rsidR="00B31811" w:rsidRPr="00264B8A">
        <w:rPr>
          <w:rFonts w:ascii="Times New Roman" w:hAnsi="Times New Roman" w:cs="Times New Roman"/>
        </w:rPr>
        <w:t>’</w:t>
      </w:r>
      <w:r w:rsidRPr="00264B8A">
        <w:rPr>
          <w:rFonts w:ascii="Times New Roman" w:hAnsi="Times New Roman" w:cs="Times New Roman"/>
        </w:rPr>
        <w:t xml:space="preserve"> Available at: </w:t>
      </w:r>
      <w:hyperlink r:id="rId23" w:history="1">
        <w:r w:rsidRPr="00264B8A">
          <w:rPr>
            <w:rStyle w:val="Hyperlink"/>
            <w:rFonts w:ascii="Times New Roman" w:hAnsi="Times New Roman" w:cs="Times New Roman"/>
          </w:rPr>
          <w:t>https://www.stem.org.uk/ab</w:t>
        </w:r>
        <w:r w:rsidRPr="00264B8A">
          <w:rPr>
            <w:rStyle w:val="Hyperlink"/>
            <w:rFonts w:ascii="Times New Roman" w:hAnsi="Times New Roman" w:cs="Times New Roman"/>
          </w:rPr>
          <w:t>o</w:t>
        </w:r>
        <w:r w:rsidRPr="00264B8A">
          <w:rPr>
            <w:rStyle w:val="Hyperlink"/>
            <w:rFonts w:ascii="Times New Roman" w:hAnsi="Times New Roman" w:cs="Times New Roman"/>
          </w:rPr>
          <w:t>ut-us/our-vision</w:t>
        </w:r>
      </w:hyperlink>
      <w:r w:rsidRPr="00264B8A">
        <w:rPr>
          <w:rFonts w:ascii="Times New Roman" w:hAnsi="Times New Roman" w:cs="Times New Roman"/>
        </w:rPr>
        <w:t xml:space="preserve"> [Accessed: 30</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p w:rsidR="00AE2FC5" w:rsidRPr="00264B8A" w:rsidRDefault="00AE2FC5" w:rsidP="00264B8A">
      <w:pPr>
        <w:spacing w:before="100" w:beforeAutospacing="1" w:after="100" w:afterAutospacing="1" w:line="360" w:lineRule="auto"/>
        <w:rPr>
          <w:rFonts w:ascii="Times New Roman" w:eastAsia="Times New Roman" w:hAnsi="Times New Roman" w:cs="Times New Roman"/>
          <w:lang w:eastAsia="en-GB"/>
        </w:rPr>
      </w:pPr>
      <w:r w:rsidRPr="00264B8A">
        <w:rPr>
          <w:rFonts w:ascii="Times New Roman" w:eastAsia="Times New Roman" w:hAnsi="Times New Roman" w:cs="Times New Roman"/>
          <w:lang w:eastAsia="en-GB"/>
        </w:rPr>
        <w:lastRenderedPageBreak/>
        <w:t xml:space="preserve">Taylor, C., Rees, G. and Davies, R. (2013) </w:t>
      </w:r>
      <w:r w:rsidRPr="00264B8A">
        <w:rPr>
          <w:rFonts w:ascii="Times New Roman" w:eastAsia="Times New Roman" w:hAnsi="Times New Roman" w:cs="Times New Roman"/>
          <w:i/>
          <w:lang w:eastAsia="en-GB"/>
        </w:rPr>
        <w:t>Devolution and Geographies of Education: the use of the Millennium Cohort Study for ‘home international’ comparisons across the UK, Wales Institute for Social and Economic Research, Data and Methods</w:t>
      </w:r>
      <w:r w:rsidR="00B31811" w:rsidRPr="00264B8A">
        <w:rPr>
          <w:rFonts w:ascii="Times New Roman" w:eastAsia="Times New Roman" w:hAnsi="Times New Roman" w:cs="Times New Roman"/>
          <w:lang w:eastAsia="en-GB"/>
        </w:rPr>
        <w:t xml:space="preserve">. Unknown: </w:t>
      </w:r>
      <w:r w:rsidRPr="00264B8A">
        <w:rPr>
          <w:rFonts w:ascii="Times New Roman" w:eastAsia="Times New Roman" w:hAnsi="Times New Roman" w:cs="Times New Roman"/>
          <w:lang w:eastAsia="en-GB"/>
        </w:rPr>
        <w:t xml:space="preserve">WISERD.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The </w:t>
      </w:r>
      <w:proofErr w:type="spellStart"/>
      <w:r w:rsidRPr="00264B8A">
        <w:rPr>
          <w:rFonts w:ascii="Times New Roman" w:hAnsi="Times New Roman" w:cs="Times New Roman"/>
        </w:rPr>
        <w:t>Hadow</w:t>
      </w:r>
      <w:proofErr w:type="spellEnd"/>
      <w:r w:rsidRPr="00264B8A">
        <w:rPr>
          <w:rFonts w:ascii="Times New Roman" w:hAnsi="Times New Roman" w:cs="Times New Roman"/>
        </w:rPr>
        <w:t xml:space="preserve"> Report. (1931) </w:t>
      </w:r>
      <w:r w:rsidR="00B31811" w:rsidRPr="00264B8A">
        <w:rPr>
          <w:rFonts w:ascii="Times New Roman" w:hAnsi="Times New Roman" w:cs="Times New Roman"/>
        </w:rPr>
        <w:t>‘</w:t>
      </w:r>
      <w:r w:rsidRPr="00264B8A">
        <w:rPr>
          <w:rFonts w:ascii="Times New Roman" w:hAnsi="Times New Roman" w:cs="Times New Roman"/>
        </w:rPr>
        <w:t xml:space="preserve">Report of The Consultative </w:t>
      </w:r>
      <w:r w:rsidR="00B31811" w:rsidRPr="00264B8A">
        <w:rPr>
          <w:rFonts w:ascii="Times New Roman" w:hAnsi="Times New Roman" w:cs="Times New Roman"/>
        </w:rPr>
        <w:t>Committee on The Primary School’</w:t>
      </w:r>
      <w:r w:rsidRPr="00264B8A">
        <w:rPr>
          <w:rFonts w:ascii="Times New Roman" w:hAnsi="Times New Roman" w:cs="Times New Roman"/>
        </w:rPr>
        <w:t xml:space="preserve"> Available at: </w:t>
      </w:r>
      <w:hyperlink r:id="rId24" w:history="1">
        <w:r w:rsidRPr="00264B8A">
          <w:rPr>
            <w:rStyle w:val="Hyperlink"/>
            <w:rFonts w:ascii="Times New Roman" w:hAnsi="Times New Roman" w:cs="Times New Roman"/>
          </w:rPr>
          <w:t>http://www.educationengland.org.uk/documents/hadow1931/hadow1931.html</w:t>
        </w:r>
      </w:hyperlink>
      <w:r w:rsidRPr="00264B8A">
        <w:rPr>
          <w:rFonts w:ascii="Times New Roman" w:hAnsi="Times New Roman" w:cs="Times New Roman"/>
        </w:rPr>
        <w:t xml:space="preserve"> [Accessed: 26</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UWTSD. (2018) </w:t>
      </w:r>
      <w:r w:rsidR="00B31811" w:rsidRPr="00264B8A">
        <w:rPr>
          <w:rFonts w:ascii="Times New Roman" w:hAnsi="Times New Roman" w:cs="Times New Roman"/>
        </w:rPr>
        <w:t>‘CAMAU Project’</w:t>
      </w:r>
      <w:r w:rsidRPr="00264B8A">
        <w:rPr>
          <w:rFonts w:ascii="Times New Roman" w:hAnsi="Times New Roman" w:cs="Times New Roman"/>
        </w:rPr>
        <w:t xml:space="preserve"> Available at:  </w:t>
      </w:r>
      <w:hyperlink r:id="rId25" w:history="1">
        <w:r w:rsidRPr="00264B8A">
          <w:rPr>
            <w:rStyle w:val="Hyperlink"/>
            <w:rFonts w:ascii="Times New Roman" w:hAnsi="Times New Roman" w:cs="Times New Roman"/>
          </w:rPr>
          <w:t>http://athrofa.cymru/wp-c</w:t>
        </w:r>
        <w:r w:rsidRPr="00264B8A">
          <w:rPr>
            <w:rStyle w:val="Hyperlink"/>
            <w:rFonts w:ascii="Times New Roman" w:hAnsi="Times New Roman" w:cs="Times New Roman"/>
          </w:rPr>
          <w:t>o</w:t>
        </w:r>
        <w:r w:rsidRPr="00264B8A">
          <w:rPr>
            <w:rStyle w:val="Hyperlink"/>
            <w:rFonts w:ascii="Times New Roman" w:hAnsi="Times New Roman" w:cs="Times New Roman"/>
          </w:rPr>
          <w:t>ntent/uploads/2018/06/CAMAU-Learning-about-Progression-Research-Report-2018.pdf</w:t>
        </w:r>
      </w:hyperlink>
      <w:r w:rsidRPr="00264B8A">
        <w:rPr>
          <w:rFonts w:ascii="Times New Roman" w:hAnsi="Times New Roman" w:cs="Times New Roman"/>
        </w:rPr>
        <w:t xml:space="preserve"> [Accessed: 30</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Waugh, D. and </w:t>
      </w:r>
      <w:proofErr w:type="spellStart"/>
      <w:r w:rsidRPr="00264B8A">
        <w:rPr>
          <w:rFonts w:ascii="Times New Roman" w:hAnsi="Times New Roman" w:cs="Times New Roman"/>
        </w:rPr>
        <w:t>Jolliffe</w:t>
      </w:r>
      <w:proofErr w:type="spellEnd"/>
      <w:r w:rsidRPr="00264B8A">
        <w:rPr>
          <w:rFonts w:ascii="Times New Roman" w:hAnsi="Times New Roman" w:cs="Times New Roman"/>
        </w:rPr>
        <w:t xml:space="preserve">, W. (2016) </w:t>
      </w:r>
      <w:r w:rsidRPr="00264B8A">
        <w:rPr>
          <w:rFonts w:ascii="Times New Roman" w:hAnsi="Times New Roman" w:cs="Times New Roman"/>
          <w:i/>
        </w:rPr>
        <w:t>English: A guide for teaching English 5-11</w:t>
      </w:r>
      <w:r w:rsidR="00B31811" w:rsidRPr="00264B8A">
        <w:rPr>
          <w:rFonts w:ascii="Times New Roman" w:hAnsi="Times New Roman" w:cs="Times New Roman"/>
        </w:rPr>
        <w:t xml:space="preserve">. </w:t>
      </w:r>
      <w:r w:rsidRPr="00264B8A">
        <w:rPr>
          <w:rFonts w:ascii="Times New Roman" w:hAnsi="Times New Roman" w:cs="Times New Roman"/>
        </w:rPr>
        <w:t>England: David Fulton.</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Welsh Government. (2009) </w:t>
      </w:r>
      <w:r w:rsidR="00B31811" w:rsidRPr="00264B8A">
        <w:rPr>
          <w:rFonts w:ascii="Times New Roman" w:hAnsi="Times New Roman" w:cs="Times New Roman"/>
        </w:rPr>
        <w:t>‘</w:t>
      </w:r>
      <w:r w:rsidRPr="00264B8A">
        <w:rPr>
          <w:rFonts w:ascii="Times New Roman" w:hAnsi="Times New Roman" w:cs="Times New Roman"/>
        </w:rPr>
        <w:t xml:space="preserve">The Qualified Teacher Status Standards </w:t>
      </w:r>
      <w:r w:rsidR="00B31811" w:rsidRPr="00264B8A">
        <w:rPr>
          <w:rFonts w:ascii="Times New Roman" w:hAnsi="Times New Roman" w:cs="Times New Roman"/>
        </w:rPr>
        <w:t xml:space="preserve">Wales’ </w:t>
      </w:r>
      <w:r w:rsidRPr="00264B8A">
        <w:rPr>
          <w:rFonts w:ascii="Times New Roman" w:hAnsi="Times New Roman" w:cs="Times New Roman"/>
        </w:rPr>
        <w:t xml:space="preserve">Available at: </w:t>
      </w:r>
      <w:hyperlink r:id="rId26" w:history="1">
        <w:r w:rsidRPr="00264B8A">
          <w:rPr>
            <w:rStyle w:val="Hyperlink"/>
            <w:rFonts w:ascii="Times New Roman" w:hAnsi="Times New Roman" w:cs="Times New Roman"/>
          </w:rPr>
          <w:t>https://gov.wales/legislation/subordinate/nonsi/educationwales/2009/3220099/?lang=en</w:t>
        </w:r>
      </w:hyperlink>
      <w:r w:rsidRPr="00264B8A">
        <w:rPr>
          <w:rFonts w:ascii="Times New Roman" w:hAnsi="Times New Roman" w:cs="Times New Roman"/>
        </w:rPr>
        <w:t xml:space="preserve"> [Accessed: 4</w:t>
      </w:r>
      <w:r w:rsidRPr="00264B8A">
        <w:rPr>
          <w:rFonts w:ascii="Times New Roman" w:hAnsi="Times New Roman" w:cs="Times New Roman"/>
          <w:vertAlign w:val="superscript"/>
        </w:rPr>
        <w:t>th</w:t>
      </w:r>
      <w:r w:rsidRPr="00264B8A">
        <w:rPr>
          <w:rFonts w:ascii="Times New Roman" w:hAnsi="Times New Roman" w:cs="Times New Roman"/>
        </w:rPr>
        <w:t xml:space="preserve"> December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Welsh Government. (2012) </w:t>
      </w:r>
      <w:r w:rsidR="00B31811" w:rsidRPr="00264B8A">
        <w:rPr>
          <w:rFonts w:ascii="Times New Roman" w:hAnsi="Times New Roman" w:cs="Times New Roman"/>
        </w:rPr>
        <w:t>‘</w:t>
      </w:r>
      <w:r w:rsidRPr="00264B8A">
        <w:rPr>
          <w:rFonts w:ascii="Times New Roman" w:hAnsi="Times New Roman" w:cs="Times New Roman"/>
        </w:rPr>
        <w:t>National Literacy a</w:t>
      </w:r>
      <w:r w:rsidR="00B31811" w:rsidRPr="00264B8A">
        <w:rPr>
          <w:rFonts w:ascii="Times New Roman" w:hAnsi="Times New Roman" w:cs="Times New Roman"/>
        </w:rPr>
        <w:t>nd Numeracy Framework and Tests’</w:t>
      </w:r>
      <w:r w:rsidRPr="00264B8A">
        <w:rPr>
          <w:rFonts w:ascii="Times New Roman" w:hAnsi="Times New Roman" w:cs="Times New Roman"/>
        </w:rPr>
        <w:t xml:space="preserve"> Available at: </w:t>
      </w:r>
      <w:hyperlink r:id="rId27" w:history="1">
        <w:r w:rsidRPr="00264B8A">
          <w:rPr>
            <w:rStyle w:val="Hyperlink"/>
            <w:rFonts w:ascii="Times New Roman" w:hAnsi="Times New Roman" w:cs="Times New Roman"/>
          </w:rPr>
          <w:t>https://beta.gov.wales/sites/default/f</w:t>
        </w:r>
        <w:r w:rsidRPr="00264B8A">
          <w:rPr>
            <w:rStyle w:val="Hyperlink"/>
            <w:rFonts w:ascii="Times New Roman" w:hAnsi="Times New Roman" w:cs="Times New Roman"/>
          </w:rPr>
          <w:t>i</w:t>
        </w:r>
        <w:r w:rsidRPr="00264B8A">
          <w:rPr>
            <w:rStyle w:val="Hyperlink"/>
            <w:rFonts w:ascii="Times New Roman" w:hAnsi="Times New Roman" w:cs="Times New Roman"/>
          </w:rPr>
          <w:t>les/consultations/2018-01/150612nlnftestsen.pdf</w:t>
        </w:r>
      </w:hyperlink>
      <w:r w:rsidRPr="00264B8A">
        <w:rPr>
          <w:rFonts w:ascii="Times New Roman" w:hAnsi="Times New Roman" w:cs="Times New Roman"/>
        </w:rPr>
        <w:t xml:space="preserve"> [Accessed: 30</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Welsh Government. (2013) </w:t>
      </w:r>
      <w:r w:rsidR="00B31811" w:rsidRPr="00264B8A">
        <w:rPr>
          <w:rFonts w:ascii="Times New Roman" w:hAnsi="Times New Roman" w:cs="Times New Roman"/>
        </w:rPr>
        <w:t>‘</w:t>
      </w:r>
      <w:r w:rsidRPr="00264B8A">
        <w:rPr>
          <w:rFonts w:ascii="Times New Roman" w:hAnsi="Times New Roman" w:cs="Times New Roman"/>
        </w:rPr>
        <w:t>Assessment for learning and the National Literacy and Numeracy Fr</w:t>
      </w:r>
      <w:r w:rsidR="00B31811" w:rsidRPr="00264B8A">
        <w:rPr>
          <w:rFonts w:ascii="Times New Roman" w:hAnsi="Times New Roman" w:cs="Times New Roman"/>
        </w:rPr>
        <w:t>amework’</w:t>
      </w:r>
      <w:r w:rsidRPr="00264B8A">
        <w:rPr>
          <w:rFonts w:ascii="Times New Roman" w:hAnsi="Times New Roman" w:cs="Times New Roman"/>
        </w:rPr>
        <w:t xml:space="preserve"> Available at: </w:t>
      </w:r>
      <w:hyperlink r:id="rId28" w:history="1">
        <w:r w:rsidRPr="00264B8A">
          <w:rPr>
            <w:rStyle w:val="Hyperlink"/>
            <w:rFonts w:ascii="Times New Roman" w:hAnsi="Times New Roman" w:cs="Times New Roman"/>
          </w:rPr>
          <w:t>http://learning.gov.wales/docs/learningwales/publications/131104-assessment-for-learning-and-the-nlnf-en.pdf</w:t>
        </w:r>
      </w:hyperlink>
      <w:r w:rsidRPr="00264B8A">
        <w:rPr>
          <w:rFonts w:ascii="Times New Roman" w:hAnsi="Times New Roman" w:cs="Times New Roman"/>
        </w:rPr>
        <w:t xml:space="preserve"> [Accessed: 20</w:t>
      </w:r>
      <w:r w:rsidRPr="00264B8A">
        <w:rPr>
          <w:rFonts w:ascii="Times New Roman" w:hAnsi="Times New Roman" w:cs="Times New Roman"/>
          <w:vertAlign w:val="superscript"/>
        </w:rPr>
        <w:t>th</w:t>
      </w:r>
      <w:r w:rsidRPr="00264B8A">
        <w:rPr>
          <w:rFonts w:ascii="Times New Roman" w:hAnsi="Times New Roman" w:cs="Times New Roman"/>
        </w:rPr>
        <w:t xml:space="preserve"> October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Welsh Government. (2014) </w:t>
      </w:r>
      <w:r w:rsidR="00B31811" w:rsidRPr="00264B8A">
        <w:rPr>
          <w:rFonts w:ascii="Times New Roman" w:hAnsi="Times New Roman" w:cs="Times New Roman"/>
        </w:rPr>
        <w:t>‘</w:t>
      </w:r>
      <w:r w:rsidRPr="00264B8A">
        <w:rPr>
          <w:rFonts w:ascii="Times New Roman" w:hAnsi="Times New Roman" w:cs="Times New Roman"/>
        </w:rPr>
        <w:t>Qualified for life</w:t>
      </w:r>
      <w:r w:rsidR="00B31811" w:rsidRPr="00264B8A">
        <w:rPr>
          <w:rFonts w:ascii="Times New Roman" w:hAnsi="Times New Roman" w:cs="Times New Roman"/>
        </w:rPr>
        <w:t>’</w:t>
      </w:r>
      <w:r w:rsidRPr="00264B8A">
        <w:rPr>
          <w:rFonts w:ascii="Times New Roman" w:hAnsi="Times New Roman" w:cs="Times New Roman"/>
        </w:rPr>
        <w:t xml:space="preserve"> Available at: </w:t>
      </w:r>
      <w:hyperlink r:id="rId29" w:history="1">
        <w:r w:rsidRPr="00264B8A">
          <w:rPr>
            <w:rStyle w:val="Hyperlink"/>
            <w:rFonts w:ascii="Times New Roman" w:hAnsi="Times New Roman" w:cs="Times New Roman"/>
          </w:rPr>
          <w:t>http://www.npted.org/schools/primary/blaengwrach/School%20Documents/Qualified%20For%20Life.pdf</w:t>
        </w:r>
      </w:hyperlink>
      <w:r w:rsidRPr="00264B8A">
        <w:rPr>
          <w:rFonts w:ascii="Times New Roman" w:hAnsi="Times New Roman" w:cs="Times New Roman"/>
        </w:rPr>
        <w:t xml:space="preserve">  [Accessed: 23</w:t>
      </w:r>
      <w:r w:rsidRPr="00264B8A">
        <w:rPr>
          <w:rFonts w:ascii="Times New Roman" w:hAnsi="Times New Roman" w:cs="Times New Roman"/>
          <w:vertAlign w:val="superscript"/>
        </w:rPr>
        <w:t>rd</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Welsh Government. (2017) </w:t>
      </w:r>
      <w:r w:rsidR="00B31811" w:rsidRPr="00264B8A">
        <w:rPr>
          <w:rFonts w:ascii="Times New Roman" w:hAnsi="Times New Roman" w:cs="Times New Roman"/>
        </w:rPr>
        <w:t>‘</w:t>
      </w:r>
      <w:r w:rsidRPr="00264B8A">
        <w:rPr>
          <w:rFonts w:ascii="Times New Roman" w:hAnsi="Times New Roman" w:cs="Times New Roman"/>
        </w:rPr>
        <w:t>Education</w:t>
      </w:r>
      <w:r w:rsidR="00B31811" w:rsidRPr="00264B8A">
        <w:rPr>
          <w:rFonts w:ascii="Times New Roman" w:hAnsi="Times New Roman" w:cs="Times New Roman"/>
        </w:rPr>
        <w:t xml:space="preserve"> in Wales: Our national mission’</w:t>
      </w:r>
      <w:r w:rsidRPr="00264B8A">
        <w:rPr>
          <w:rFonts w:ascii="Times New Roman" w:hAnsi="Times New Roman" w:cs="Times New Roman"/>
        </w:rPr>
        <w:t xml:space="preserve"> Available at: </w:t>
      </w:r>
      <w:hyperlink r:id="rId30" w:history="1">
        <w:r w:rsidRPr="00264B8A">
          <w:rPr>
            <w:rStyle w:val="Hyperlink"/>
            <w:rFonts w:ascii="Times New Roman" w:hAnsi="Times New Roman" w:cs="Times New Roman"/>
          </w:rPr>
          <w:t>https://beta</w:t>
        </w:r>
        <w:r w:rsidRPr="00264B8A">
          <w:rPr>
            <w:rStyle w:val="Hyperlink"/>
            <w:rFonts w:ascii="Times New Roman" w:hAnsi="Times New Roman" w:cs="Times New Roman"/>
          </w:rPr>
          <w:t>.</w:t>
        </w:r>
        <w:r w:rsidRPr="00264B8A">
          <w:rPr>
            <w:rStyle w:val="Hyperlink"/>
            <w:rFonts w:ascii="Times New Roman" w:hAnsi="Times New Roman" w:cs="Times New Roman"/>
          </w:rPr>
          <w:t>gov.wales/sites/default/files/publications/2018-03/education-in-wales-our-national-mission.pdf</w:t>
        </w:r>
      </w:hyperlink>
      <w:r w:rsidRPr="00264B8A">
        <w:rPr>
          <w:rFonts w:ascii="Times New Roman" w:hAnsi="Times New Roman" w:cs="Times New Roman"/>
        </w:rPr>
        <w:t xml:space="preserve"> [Accessed: 23</w:t>
      </w:r>
      <w:r w:rsidRPr="00264B8A">
        <w:rPr>
          <w:rFonts w:ascii="Times New Roman" w:hAnsi="Times New Roman" w:cs="Times New Roman"/>
          <w:vertAlign w:val="superscript"/>
        </w:rPr>
        <w:t>rd</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Welsh Government. (2018) </w:t>
      </w:r>
      <w:r w:rsidR="00B31811" w:rsidRPr="00264B8A">
        <w:rPr>
          <w:rFonts w:ascii="Times New Roman" w:hAnsi="Times New Roman" w:cs="Times New Roman"/>
        </w:rPr>
        <w:t>‘</w:t>
      </w:r>
      <w:r w:rsidRPr="00264B8A">
        <w:rPr>
          <w:rFonts w:ascii="Times New Roman" w:hAnsi="Times New Roman" w:cs="Times New Roman"/>
        </w:rPr>
        <w:t>Digita</w:t>
      </w:r>
      <w:r w:rsidR="00B31811" w:rsidRPr="00264B8A">
        <w:rPr>
          <w:rFonts w:ascii="Times New Roman" w:hAnsi="Times New Roman" w:cs="Times New Roman"/>
        </w:rPr>
        <w:t>l Competence Framework guidance’</w:t>
      </w:r>
      <w:r w:rsidRPr="00264B8A">
        <w:rPr>
          <w:rFonts w:ascii="Times New Roman" w:hAnsi="Times New Roman" w:cs="Times New Roman"/>
        </w:rPr>
        <w:t xml:space="preserve"> Available at: [Accessed: 23/11/2018].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World Economic Forum. (2016) </w:t>
      </w:r>
      <w:r w:rsidR="00B31811" w:rsidRPr="00264B8A">
        <w:rPr>
          <w:rFonts w:ascii="Times New Roman" w:hAnsi="Times New Roman" w:cs="Times New Roman"/>
        </w:rPr>
        <w:t>‘The Future of Jobs and Skills’</w:t>
      </w:r>
      <w:r w:rsidRPr="00264B8A">
        <w:rPr>
          <w:rFonts w:ascii="Times New Roman" w:hAnsi="Times New Roman" w:cs="Times New Roman"/>
        </w:rPr>
        <w:t xml:space="preserve"> Available at: </w:t>
      </w:r>
      <w:hyperlink r:id="rId31" w:history="1">
        <w:r w:rsidRPr="00264B8A">
          <w:rPr>
            <w:rStyle w:val="Hyperlink"/>
            <w:rFonts w:ascii="Times New Roman" w:hAnsi="Times New Roman" w:cs="Times New Roman"/>
          </w:rPr>
          <w:t>http://reports.weforum.org/future-of-jobs-2016/chapter-1-the-future-of-jobs-and-skills/?doing_wp_cron=1544631829.5302469730377197265625</w:t>
        </w:r>
      </w:hyperlink>
      <w:r w:rsidRPr="00264B8A">
        <w:rPr>
          <w:rFonts w:ascii="Times New Roman" w:hAnsi="Times New Roman" w:cs="Times New Roman"/>
        </w:rPr>
        <w:t xml:space="preserve"> [Accessed: 29</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sectPr w:rsidR="00AE2FC5" w:rsidRPr="00264B8A" w:rsidSect="007617A9">
      <w:headerReference w:type="default" r:id="rId32"/>
      <w:footerReference w:type="even" r:id="rId33"/>
      <w:footerReference w:type="default" r:id="rId3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18F1" w:rsidRDefault="004218F1" w:rsidP="000D54C1">
      <w:r>
        <w:separator/>
      </w:r>
    </w:p>
  </w:endnote>
  <w:endnote w:type="continuationSeparator" w:id="0">
    <w:p w:rsidR="004218F1" w:rsidRDefault="004218F1" w:rsidP="000D54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4680730"/>
      <w:docPartObj>
        <w:docPartGallery w:val="Page Numbers (Bottom of Page)"/>
        <w:docPartUnique/>
      </w:docPartObj>
    </w:sdtPr>
    <w:sdtContent>
      <w:p w:rsidR="00F552A1" w:rsidRDefault="00F552A1" w:rsidP="00F552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552A1" w:rsidRDefault="00F552A1" w:rsidP="000D54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44329734"/>
      <w:docPartObj>
        <w:docPartGallery w:val="Page Numbers (Bottom of Page)"/>
        <w:docPartUnique/>
      </w:docPartObj>
    </w:sdtPr>
    <w:sdtContent>
      <w:p w:rsidR="00F552A1" w:rsidRDefault="00F552A1" w:rsidP="00F552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552A1" w:rsidRDefault="00F552A1" w:rsidP="000D54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18F1" w:rsidRDefault="004218F1" w:rsidP="000D54C1">
      <w:r>
        <w:separator/>
      </w:r>
    </w:p>
  </w:footnote>
  <w:footnote w:type="continuationSeparator" w:id="0">
    <w:p w:rsidR="004218F1" w:rsidRDefault="004218F1" w:rsidP="000D54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52A1" w:rsidRDefault="00F552A1">
    <w:pPr>
      <w:pStyle w:val="Header"/>
    </w:pPr>
    <w:r>
      <w:t>1600341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8C2AE9"/>
    <w:multiLevelType w:val="multilevel"/>
    <w:tmpl w:val="C0E24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4C1"/>
    <w:rsid w:val="00000590"/>
    <w:rsid w:val="00015AF9"/>
    <w:rsid w:val="00016AA9"/>
    <w:rsid w:val="00035681"/>
    <w:rsid w:val="0006462C"/>
    <w:rsid w:val="00083028"/>
    <w:rsid w:val="000A0C1C"/>
    <w:rsid w:val="000A7052"/>
    <w:rsid w:val="000A71E2"/>
    <w:rsid w:val="000A74A7"/>
    <w:rsid w:val="000C1347"/>
    <w:rsid w:val="000C419F"/>
    <w:rsid w:val="000C49E8"/>
    <w:rsid w:val="000D54C1"/>
    <w:rsid w:val="000D6CD0"/>
    <w:rsid w:val="000E76E9"/>
    <w:rsid w:val="00111B8D"/>
    <w:rsid w:val="00115D8C"/>
    <w:rsid w:val="001204C3"/>
    <w:rsid w:val="00177495"/>
    <w:rsid w:val="001811DB"/>
    <w:rsid w:val="00181758"/>
    <w:rsid w:val="00191AD7"/>
    <w:rsid w:val="001B5EEB"/>
    <w:rsid w:val="001C4E08"/>
    <w:rsid w:val="001C7E30"/>
    <w:rsid w:val="001D268B"/>
    <w:rsid w:val="001D3DCA"/>
    <w:rsid w:val="001D6A27"/>
    <w:rsid w:val="001E1E46"/>
    <w:rsid w:val="001E5F1C"/>
    <w:rsid w:val="001F2F23"/>
    <w:rsid w:val="001F6962"/>
    <w:rsid w:val="002003C2"/>
    <w:rsid w:val="002046D1"/>
    <w:rsid w:val="00215E51"/>
    <w:rsid w:val="00215FEA"/>
    <w:rsid w:val="00216C56"/>
    <w:rsid w:val="00227DFA"/>
    <w:rsid w:val="002334BD"/>
    <w:rsid w:val="002424AC"/>
    <w:rsid w:val="002469A4"/>
    <w:rsid w:val="00247524"/>
    <w:rsid w:val="00262549"/>
    <w:rsid w:val="00263BF8"/>
    <w:rsid w:val="00263F7B"/>
    <w:rsid w:val="00264B8A"/>
    <w:rsid w:val="00266301"/>
    <w:rsid w:val="002778BB"/>
    <w:rsid w:val="00291D50"/>
    <w:rsid w:val="00291E0C"/>
    <w:rsid w:val="002A2806"/>
    <w:rsid w:val="002A79DC"/>
    <w:rsid w:val="002A7B1A"/>
    <w:rsid w:val="002B41A7"/>
    <w:rsid w:val="002C5A37"/>
    <w:rsid w:val="002E0361"/>
    <w:rsid w:val="002E5C0B"/>
    <w:rsid w:val="0030762A"/>
    <w:rsid w:val="003173BC"/>
    <w:rsid w:val="003359B7"/>
    <w:rsid w:val="003402C6"/>
    <w:rsid w:val="00342ECD"/>
    <w:rsid w:val="00357BF9"/>
    <w:rsid w:val="00357CD4"/>
    <w:rsid w:val="00362D1C"/>
    <w:rsid w:val="00365048"/>
    <w:rsid w:val="0037153F"/>
    <w:rsid w:val="00385081"/>
    <w:rsid w:val="003A01A2"/>
    <w:rsid w:val="003B15F9"/>
    <w:rsid w:val="003C19B0"/>
    <w:rsid w:val="003C4475"/>
    <w:rsid w:val="003D21A1"/>
    <w:rsid w:val="003D7167"/>
    <w:rsid w:val="003F2F48"/>
    <w:rsid w:val="003F4CE5"/>
    <w:rsid w:val="003F63C7"/>
    <w:rsid w:val="00404FB8"/>
    <w:rsid w:val="00406038"/>
    <w:rsid w:val="0041562A"/>
    <w:rsid w:val="00417DEF"/>
    <w:rsid w:val="004218F1"/>
    <w:rsid w:val="004363BE"/>
    <w:rsid w:val="00437B1E"/>
    <w:rsid w:val="00442ACF"/>
    <w:rsid w:val="00455151"/>
    <w:rsid w:val="00462D2E"/>
    <w:rsid w:val="00477D74"/>
    <w:rsid w:val="00486BF4"/>
    <w:rsid w:val="00487FB9"/>
    <w:rsid w:val="004A16E1"/>
    <w:rsid w:val="004B3777"/>
    <w:rsid w:val="004B6F3C"/>
    <w:rsid w:val="004D01A2"/>
    <w:rsid w:val="004D71F5"/>
    <w:rsid w:val="00501EC7"/>
    <w:rsid w:val="005062B0"/>
    <w:rsid w:val="0051232F"/>
    <w:rsid w:val="00513FAA"/>
    <w:rsid w:val="00534421"/>
    <w:rsid w:val="00537067"/>
    <w:rsid w:val="00551A05"/>
    <w:rsid w:val="00564C48"/>
    <w:rsid w:val="00567857"/>
    <w:rsid w:val="00567C22"/>
    <w:rsid w:val="00584AEC"/>
    <w:rsid w:val="005859CC"/>
    <w:rsid w:val="005948AF"/>
    <w:rsid w:val="00596C76"/>
    <w:rsid w:val="005D5A4E"/>
    <w:rsid w:val="005F442C"/>
    <w:rsid w:val="006024A1"/>
    <w:rsid w:val="00617FE5"/>
    <w:rsid w:val="00625E2A"/>
    <w:rsid w:val="006313FE"/>
    <w:rsid w:val="00632286"/>
    <w:rsid w:val="006407F9"/>
    <w:rsid w:val="00661F60"/>
    <w:rsid w:val="006672D9"/>
    <w:rsid w:val="006702C2"/>
    <w:rsid w:val="00672A41"/>
    <w:rsid w:val="00693D2E"/>
    <w:rsid w:val="00695AE5"/>
    <w:rsid w:val="00696D7B"/>
    <w:rsid w:val="006A0E49"/>
    <w:rsid w:val="006B1361"/>
    <w:rsid w:val="006C3BAA"/>
    <w:rsid w:val="006C6678"/>
    <w:rsid w:val="006C70CD"/>
    <w:rsid w:val="006F5282"/>
    <w:rsid w:val="00707118"/>
    <w:rsid w:val="007178D6"/>
    <w:rsid w:val="0072051A"/>
    <w:rsid w:val="00720701"/>
    <w:rsid w:val="00735512"/>
    <w:rsid w:val="007428B5"/>
    <w:rsid w:val="00744D99"/>
    <w:rsid w:val="007610FA"/>
    <w:rsid w:val="007617A9"/>
    <w:rsid w:val="007842CA"/>
    <w:rsid w:val="007A2DD4"/>
    <w:rsid w:val="007B3C5D"/>
    <w:rsid w:val="007C6F38"/>
    <w:rsid w:val="007D0F9A"/>
    <w:rsid w:val="007D1EA5"/>
    <w:rsid w:val="007E3455"/>
    <w:rsid w:val="007E4A37"/>
    <w:rsid w:val="007E5244"/>
    <w:rsid w:val="007E7657"/>
    <w:rsid w:val="007F2A30"/>
    <w:rsid w:val="007F5490"/>
    <w:rsid w:val="00804775"/>
    <w:rsid w:val="00805912"/>
    <w:rsid w:val="00832FB0"/>
    <w:rsid w:val="00836732"/>
    <w:rsid w:val="0084697D"/>
    <w:rsid w:val="00846C3D"/>
    <w:rsid w:val="00847C1A"/>
    <w:rsid w:val="00853C39"/>
    <w:rsid w:val="0085757A"/>
    <w:rsid w:val="00864C2B"/>
    <w:rsid w:val="00866725"/>
    <w:rsid w:val="0087183C"/>
    <w:rsid w:val="0089498C"/>
    <w:rsid w:val="00896945"/>
    <w:rsid w:val="008A1DFE"/>
    <w:rsid w:val="008A3312"/>
    <w:rsid w:val="008A72DC"/>
    <w:rsid w:val="008B6510"/>
    <w:rsid w:val="008C0689"/>
    <w:rsid w:val="008C3A39"/>
    <w:rsid w:val="008C6F48"/>
    <w:rsid w:val="008C70CF"/>
    <w:rsid w:val="008F7828"/>
    <w:rsid w:val="008F7EA3"/>
    <w:rsid w:val="00901276"/>
    <w:rsid w:val="009013CF"/>
    <w:rsid w:val="00905E04"/>
    <w:rsid w:val="00906313"/>
    <w:rsid w:val="00911530"/>
    <w:rsid w:val="00914BF6"/>
    <w:rsid w:val="009273C4"/>
    <w:rsid w:val="0093102D"/>
    <w:rsid w:val="009376CA"/>
    <w:rsid w:val="00952BEC"/>
    <w:rsid w:val="00957CA2"/>
    <w:rsid w:val="009625F4"/>
    <w:rsid w:val="0097417D"/>
    <w:rsid w:val="009915E9"/>
    <w:rsid w:val="009A67A9"/>
    <w:rsid w:val="009B12BD"/>
    <w:rsid w:val="009B1A82"/>
    <w:rsid w:val="009C738B"/>
    <w:rsid w:val="009D1329"/>
    <w:rsid w:val="009D2611"/>
    <w:rsid w:val="009F32E1"/>
    <w:rsid w:val="00A04255"/>
    <w:rsid w:val="00A05294"/>
    <w:rsid w:val="00A13C91"/>
    <w:rsid w:val="00A14FFB"/>
    <w:rsid w:val="00A207D2"/>
    <w:rsid w:val="00A23EB9"/>
    <w:rsid w:val="00A2683B"/>
    <w:rsid w:val="00A30D8E"/>
    <w:rsid w:val="00A35D57"/>
    <w:rsid w:val="00A64A5F"/>
    <w:rsid w:val="00A65BB4"/>
    <w:rsid w:val="00A7117D"/>
    <w:rsid w:val="00A83FD4"/>
    <w:rsid w:val="00A9052E"/>
    <w:rsid w:val="00A90AB1"/>
    <w:rsid w:val="00A924F6"/>
    <w:rsid w:val="00AA2848"/>
    <w:rsid w:val="00AA48BE"/>
    <w:rsid w:val="00AB1348"/>
    <w:rsid w:val="00AB135C"/>
    <w:rsid w:val="00AB3211"/>
    <w:rsid w:val="00AB60E5"/>
    <w:rsid w:val="00AC05E6"/>
    <w:rsid w:val="00AD5D4B"/>
    <w:rsid w:val="00AE2FC5"/>
    <w:rsid w:val="00AF2214"/>
    <w:rsid w:val="00B11F26"/>
    <w:rsid w:val="00B2280D"/>
    <w:rsid w:val="00B31811"/>
    <w:rsid w:val="00B41B7C"/>
    <w:rsid w:val="00B420FE"/>
    <w:rsid w:val="00B444A6"/>
    <w:rsid w:val="00B508F4"/>
    <w:rsid w:val="00B54F1B"/>
    <w:rsid w:val="00B746ED"/>
    <w:rsid w:val="00B80367"/>
    <w:rsid w:val="00B91E6C"/>
    <w:rsid w:val="00BA3997"/>
    <w:rsid w:val="00BA4763"/>
    <w:rsid w:val="00BB3CFD"/>
    <w:rsid w:val="00BC2E2F"/>
    <w:rsid w:val="00BC6C77"/>
    <w:rsid w:val="00BD1AA8"/>
    <w:rsid w:val="00BE1E06"/>
    <w:rsid w:val="00BF55B8"/>
    <w:rsid w:val="00C07660"/>
    <w:rsid w:val="00C2097B"/>
    <w:rsid w:val="00C21C3B"/>
    <w:rsid w:val="00C53E00"/>
    <w:rsid w:val="00C55FA7"/>
    <w:rsid w:val="00C65B3C"/>
    <w:rsid w:val="00C67A77"/>
    <w:rsid w:val="00C72AAC"/>
    <w:rsid w:val="00C72B22"/>
    <w:rsid w:val="00C8273C"/>
    <w:rsid w:val="00C86B39"/>
    <w:rsid w:val="00C8774A"/>
    <w:rsid w:val="00C9166F"/>
    <w:rsid w:val="00C92303"/>
    <w:rsid w:val="00C92BDD"/>
    <w:rsid w:val="00C9433E"/>
    <w:rsid w:val="00CB23DF"/>
    <w:rsid w:val="00CB3424"/>
    <w:rsid w:val="00CB6E94"/>
    <w:rsid w:val="00CB6F16"/>
    <w:rsid w:val="00CC0BC0"/>
    <w:rsid w:val="00CC4F24"/>
    <w:rsid w:val="00CD691E"/>
    <w:rsid w:val="00D079F0"/>
    <w:rsid w:val="00D20CA4"/>
    <w:rsid w:val="00D45814"/>
    <w:rsid w:val="00D46973"/>
    <w:rsid w:val="00D47175"/>
    <w:rsid w:val="00D60972"/>
    <w:rsid w:val="00D626E8"/>
    <w:rsid w:val="00D66980"/>
    <w:rsid w:val="00D67839"/>
    <w:rsid w:val="00D77A46"/>
    <w:rsid w:val="00D902C5"/>
    <w:rsid w:val="00DA10C1"/>
    <w:rsid w:val="00DA1B52"/>
    <w:rsid w:val="00DA7011"/>
    <w:rsid w:val="00DC46C6"/>
    <w:rsid w:val="00DD5F5B"/>
    <w:rsid w:val="00DE008E"/>
    <w:rsid w:val="00DE0DAC"/>
    <w:rsid w:val="00E0047B"/>
    <w:rsid w:val="00E21722"/>
    <w:rsid w:val="00E30B50"/>
    <w:rsid w:val="00E5624D"/>
    <w:rsid w:val="00E57905"/>
    <w:rsid w:val="00E60040"/>
    <w:rsid w:val="00E61AAD"/>
    <w:rsid w:val="00E777FC"/>
    <w:rsid w:val="00E84E92"/>
    <w:rsid w:val="00EA0052"/>
    <w:rsid w:val="00EA478F"/>
    <w:rsid w:val="00EE4A4C"/>
    <w:rsid w:val="00EF16CA"/>
    <w:rsid w:val="00EF410D"/>
    <w:rsid w:val="00F07CB7"/>
    <w:rsid w:val="00F13632"/>
    <w:rsid w:val="00F27A2E"/>
    <w:rsid w:val="00F302BD"/>
    <w:rsid w:val="00F30F7D"/>
    <w:rsid w:val="00F31C04"/>
    <w:rsid w:val="00F552A1"/>
    <w:rsid w:val="00F60C96"/>
    <w:rsid w:val="00F65AEF"/>
    <w:rsid w:val="00F65B6D"/>
    <w:rsid w:val="00F70EBE"/>
    <w:rsid w:val="00F71B38"/>
    <w:rsid w:val="00F75C9A"/>
    <w:rsid w:val="00F801AD"/>
    <w:rsid w:val="00F956AE"/>
    <w:rsid w:val="00FA303B"/>
    <w:rsid w:val="00FA4995"/>
    <w:rsid w:val="00FA6E34"/>
    <w:rsid w:val="00FE31FE"/>
    <w:rsid w:val="00FE73A7"/>
    <w:rsid w:val="00FF4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1544FB"/>
  <w14:defaultImageDpi w14:val="32767"/>
  <w15:chartTrackingRefBased/>
  <w15:docId w15:val="{F16F02AB-03C9-EA4D-A725-4ECEA47DF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54C1"/>
    <w:pPr>
      <w:tabs>
        <w:tab w:val="center" w:pos="4513"/>
        <w:tab w:val="right" w:pos="9026"/>
      </w:tabs>
    </w:pPr>
  </w:style>
  <w:style w:type="character" w:customStyle="1" w:styleId="HeaderChar">
    <w:name w:val="Header Char"/>
    <w:basedOn w:val="DefaultParagraphFont"/>
    <w:link w:val="Header"/>
    <w:uiPriority w:val="99"/>
    <w:rsid w:val="000D54C1"/>
  </w:style>
  <w:style w:type="paragraph" w:styleId="Footer">
    <w:name w:val="footer"/>
    <w:basedOn w:val="Normal"/>
    <w:link w:val="FooterChar"/>
    <w:uiPriority w:val="99"/>
    <w:unhideWhenUsed/>
    <w:rsid w:val="000D54C1"/>
    <w:pPr>
      <w:tabs>
        <w:tab w:val="center" w:pos="4513"/>
        <w:tab w:val="right" w:pos="9026"/>
      </w:tabs>
    </w:pPr>
  </w:style>
  <w:style w:type="character" w:customStyle="1" w:styleId="FooterChar">
    <w:name w:val="Footer Char"/>
    <w:basedOn w:val="DefaultParagraphFont"/>
    <w:link w:val="Footer"/>
    <w:uiPriority w:val="99"/>
    <w:rsid w:val="000D54C1"/>
  </w:style>
  <w:style w:type="character" w:styleId="PageNumber">
    <w:name w:val="page number"/>
    <w:basedOn w:val="DefaultParagraphFont"/>
    <w:uiPriority w:val="99"/>
    <w:semiHidden/>
    <w:unhideWhenUsed/>
    <w:rsid w:val="000D54C1"/>
  </w:style>
  <w:style w:type="character" w:styleId="Hyperlink">
    <w:name w:val="Hyperlink"/>
    <w:basedOn w:val="DefaultParagraphFont"/>
    <w:uiPriority w:val="99"/>
    <w:unhideWhenUsed/>
    <w:rsid w:val="00357CD4"/>
    <w:rPr>
      <w:color w:val="0563C1" w:themeColor="hyperlink"/>
      <w:u w:val="single"/>
    </w:rPr>
  </w:style>
  <w:style w:type="character" w:styleId="UnresolvedMention">
    <w:name w:val="Unresolved Mention"/>
    <w:basedOn w:val="DefaultParagraphFont"/>
    <w:uiPriority w:val="99"/>
    <w:rsid w:val="00357CD4"/>
    <w:rPr>
      <w:color w:val="808080"/>
      <w:shd w:val="clear" w:color="auto" w:fill="E6E6E6"/>
    </w:rPr>
  </w:style>
  <w:style w:type="paragraph" w:styleId="NormalWeb">
    <w:name w:val="Normal (Web)"/>
    <w:basedOn w:val="Normal"/>
    <w:uiPriority w:val="99"/>
    <w:unhideWhenUsed/>
    <w:rsid w:val="00015AF9"/>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1F69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8728707">
      <w:bodyDiv w:val="1"/>
      <w:marLeft w:val="0"/>
      <w:marRight w:val="0"/>
      <w:marTop w:val="0"/>
      <w:marBottom w:val="0"/>
      <w:divBdr>
        <w:top w:val="none" w:sz="0" w:space="0" w:color="auto"/>
        <w:left w:val="none" w:sz="0" w:space="0" w:color="auto"/>
        <w:bottom w:val="none" w:sz="0" w:space="0" w:color="auto"/>
        <w:right w:val="none" w:sz="0" w:space="0" w:color="auto"/>
      </w:divBdr>
      <w:divsChild>
        <w:div w:id="1470900531">
          <w:marLeft w:val="0"/>
          <w:marRight w:val="0"/>
          <w:marTop w:val="0"/>
          <w:marBottom w:val="0"/>
          <w:divBdr>
            <w:top w:val="none" w:sz="0" w:space="0" w:color="auto"/>
            <w:left w:val="none" w:sz="0" w:space="0" w:color="auto"/>
            <w:bottom w:val="none" w:sz="0" w:space="0" w:color="auto"/>
            <w:right w:val="none" w:sz="0" w:space="0" w:color="auto"/>
          </w:divBdr>
          <w:divsChild>
            <w:div w:id="431170725">
              <w:marLeft w:val="0"/>
              <w:marRight w:val="0"/>
              <w:marTop w:val="0"/>
              <w:marBottom w:val="0"/>
              <w:divBdr>
                <w:top w:val="none" w:sz="0" w:space="0" w:color="auto"/>
                <w:left w:val="none" w:sz="0" w:space="0" w:color="auto"/>
                <w:bottom w:val="none" w:sz="0" w:space="0" w:color="auto"/>
                <w:right w:val="none" w:sz="0" w:space="0" w:color="auto"/>
              </w:divBdr>
              <w:divsChild>
                <w:div w:id="38333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837372">
      <w:bodyDiv w:val="1"/>
      <w:marLeft w:val="0"/>
      <w:marRight w:val="0"/>
      <w:marTop w:val="0"/>
      <w:marBottom w:val="0"/>
      <w:divBdr>
        <w:top w:val="none" w:sz="0" w:space="0" w:color="auto"/>
        <w:left w:val="none" w:sz="0" w:space="0" w:color="auto"/>
        <w:bottom w:val="none" w:sz="0" w:space="0" w:color="auto"/>
        <w:right w:val="none" w:sz="0" w:space="0" w:color="auto"/>
      </w:divBdr>
    </w:div>
    <w:div w:id="466361651">
      <w:bodyDiv w:val="1"/>
      <w:marLeft w:val="0"/>
      <w:marRight w:val="0"/>
      <w:marTop w:val="0"/>
      <w:marBottom w:val="0"/>
      <w:divBdr>
        <w:top w:val="none" w:sz="0" w:space="0" w:color="auto"/>
        <w:left w:val="none" w:sz="0" w:space="0" w:color="auto"/>
        <w:bottom w:val="none" w:sz="0" w:space="0" w:color="auto"/>
        <w:right w:val="none" w:sz="0" w:space="0" w:color="auto"/>
      </w:divBdr>
      <w:divsChild>
        <w:div w:id="864294918">
          <w:marLeft w:val="0"/>
          <w:marRight w:val="0"/>
          <w:marTop w:val="0"/>
          <w:marBottom w:val="0"/>
          <w:divBdr>
            <w:top w:val="none" w:sz="0" w:space="0" w:color="auto"/>
            <w:left w:val="none" w:sz="0" w:space="0" w:color="auto"/>
            <w:bottom w:val="none" w:sz="0" w:space="0" w:color="auto"/>
            <w:right w:val="none" w:sz="0" w:space="0" w:color="auto"/>
          </w:divBdr>
          <w:divsChild>
            <w:div w:id="1306663399">
              <w:marLeft w:val="0"/>
              <w:marRight w:val="0"/>
              <w:marTop w:val="0"/>
              <w:marBottom w:val="0"/>
              <w:divBdr>
                <w:top w:val="none" w:sz="0" w:space="0" w:color="auto"/>
                <w:left w:val="none" w:sz="0" w:space="0" w:color="auto"/>
                <w:bottom w:val="none" w:sz="0" w:space="0" w:color="auto"/>
                <w:right w:val="none" w:sz="0" w:space="0" w:color="auto"/>
              </w:divBdr>
              <w:divsChild>
                <w:div w:id="182578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603106">
      <w:bodyDiv w:val="1"/>
      <w:marLeft w:val="0"/>
      <w:marRight w:val="0"/>
      <w:marTop w:val="0"/>
      <w:marBottom w:val="0"/>
      <w:divBdr>
        <w:top w:val="none" w:sz="0" w:space="0" w:color="auto"/>
        <w:left w:val="none" w:sz="0" w:space="0" w:color="auto"/>
        <w:bottom w:val="none" w:sz="0" w:space="0" w:color="auto"/>
        <w:right w:val="none" w:sz="0" w:space="0" w:color="auto"/>
      </w:divBdr>
      <w:divsChild>
        <w:div w:id="2081292629">
          <w:marLeft w:val="0"/>
          <w:marRight w:val="0"/>
          <w:marTop w:val="0"/>
          <w:marBottom w:val="0"/>
          <w:divBdr>
            <w:top w:val="none" w:sz="0" w:space="0" w:color="auto"/>
            <w:left w:val="none" w:sz="0" w:space="0" w:color="auto"/>
            <w:bottom w:val="none" w:sz="0" w:space="0" w:color="auto"/>
            <w:right w:val="none" w:sz="0" w:space="0" w:color="auto"/>
          </w:divBdr>
          <w:divsChild>
            <w:div w:id="1587491680">
              <w:marLeft w:val="0"/>
              <w:marRight w:val="0"/>
              <w:marTop w:val="0"/>
              <w:marBottom w:val="0"/>
              <w:divBdr>
                <w:top w:val="none" w:sz="0" w:space="0" w:color="auto"/>
                <w:left w:val="none" w:sz="0" w:space="0" w:color="auto"/>
                <w:bottom w:val="none" w:sz="0" w:space="0" w:color="auto"/>
                <w:right w:val="none" w:sz="0" w:space="0" w:color="auto"/>
              </w:divBdr>
              <w:divsChild>
                <w:div w:id="1279408374">
                  <w:marLeft w:val="0"/>
                  <w:marRight w:val="0"/>
                  <w:marTop w:val="0"/>
                  <w:marBottom w:val="0"/>
                  <w:divBdr>
                    <w:top w:val="none" w:sz="0" w:space="0" w:color="auto"/>
                    <w:left w:val="none" w:sz="0" w:space="0" w:color="auto"/>
                    <w:bottom w:val="none" w:sz="0" w:space="0" w:color="auto"/>
                    <w:right w:val="none" w:sz="0" w:space="0" w:color="auto"/>
                  </w:divBdr>
                  <w:divsChild>
                    <w:div w:id="98227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864499">
      <w:bodyDiv w:val="1"/>
      <w:marLeft w:val="0"/>
      <w:marRight w:val="0"/>
      <w:marTop w:val="0"/>
      <w:marBottom w:val="0"/>
      <w:divBdr>
        <w:top w:val="none" w:sz="0" w:space="0" w:color="auto"/>
        <w:left w:val="none" w:sz="0" w:space="0" w:color="auto"/>
        <w:bottom w:val="none" w:sz="0" w:space="0" w:color="auto"/>
        <w:right w:val="none" w:sz="0" w:space="0" w:color="auto"/>
      </w:divBdr>
      <w:divsChild>
        <w:div w:id="386996897">
          <w:marLeft w:val="0"/>
          <w:marRight w:val="0"/>
          <w:marTop w:val="0"/>
          <w:marBottom w:val="0"/>
          <w:divBdr>
            <w:top w:val="none" w:sz="0" w:space="0" w:color="auto"/>
            <w:left w:val="none" w:sz="0" w:space="0" w:color="auto"/>
            <w:bottom w:val="none" w:sz="0" w:space="0" w:color="auto"/>
            <w:right w:val="none" w:sz="0" w:space="0" w:color="auto"/>
          </w:divBdr>
          <w:divsChild>
            <w:div w:id="1107846525">
              <w:marLeft w:val="0"/>
              <w:marRight w:val="0"/>
              <w:marTop w:val="0"/>
              <w:marBottom w:val="0"/>
              <w:divBdr>
                <w:top w:val="none" w:sz="0" w:space="0" w:color="auto"/>
                <w:left w:val="none" w:sz="0" w:space="0" w:color="auto"/>
                <w:bottom w:val="none" w:sz="0" w:space="0" w:color="auto"/>
                <w:right w:val="none" w:sz="0" w:space="0" w:color="auto"/>
              </w:divBdr>
              <w:divsChild>
                <w:div w:id="871380834">
                  <w:marLeft w:val="0"/>
                  <w:marRight w:val="0"/>
                  <w:marTop w:val="0"/>
                  <w:marBottom w:val="0"/>
                  <w:divBdr>
                    <w:top w:val="none" w:sz="0" w:space="0" w:color="auto"/>
                    <w:left w:val="none" w:sz="0" w:space="0" w:color="auto"/>
                    <w:bottom w:val="none" w:sz="0" w:space="0" w:color="auto"/>
                    <w:right w:val="none" w:sz="0" w:space="0" w:color="auto"/>
                  </w:divBdr>
                  <w:divsChild>
                    <w:div w:id="88830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8007296">
      <w:bodyDiv w:val="1"/>
      <w:marLeft w:val="0"/>
      <w:marRight w:val="0"/>
      <w:marTop w:val="0"/>
      <w:marBottom w:val="0"/>
      <w:divBdr>
        <w:top w:val="none" w:sz="0" w:space="0" w:color="auto"/>
        <w:left w:val="none" w:sz="0" w:space="0" w:color="auto"/>
        <w:bottom w:val="none" w:sz="0" w:space="0" w:color="auto"/>
        <w:right w:val="none" w:sz="0" w:space="0" w:color="auto"/>
      </w:divBdr>
    </w:div>
    <w:div w:id="1220363060">
      <w:bodyDiv w:val="1"/>
      <w:marLeft w:val="0"/>
      <w:marRight w:val="0"/>
      <w:marTop w:val="0"/>
      <w:marBottom w:val="0"/>
      <w:divBdr>
        <w:top w:val="none" w:sz="0" w:space="0" w:color="auto"/>
        <w:left w:val="none" w:sz="0" w:space="0" w:color="auto"/>
        <w:bottom w:val="none" w:sz="0" w:space="0" w:color="auto"/>
        <w:right w:val="none" w:sz="0" w:space="0" w:color="auto"/>
      </w:divBdr>
    </w:div>
    <w:div w:id="1383552348">
      <w:bodyDiv w:val="1"/>
      <w:marLeft w:val="0"/>
      <w:marRight w:val="0"/>
      <w:marTop w:val="0"/>
      <w:marBottom w:val="0"/>
      <w:divBdr>
        <w:top w:val="none" w:sz="0" w:space="0" w:color="auto"/>
        <w:left w:val="none" w:sz="0" w:space="0" w:color="auto"/>
        <w:bottom w:val="none" w:sz="0" w:space="0" w:color="auto"/>
        <w:right w:val="none" w:sz="0" w:space="0" w:color="auto"/>
      </w:divBdr>
      <w:divsChild>
        <w:div w:id="1777946268">
          <w:marLeft w:val="0"/>
          <w:marRight w:val="0"/>
          <w:marTop w:val="0"/>
          <w:marBottom w:val="0"/>
          <w:divBdr>
            <w:top w:val="none" w:sz="0" w:space="0" w:color="auto"/>
            <w:left w:val="none" w:sz="0" w:space="0" w:color="auto"/>
            <w:bottom w:val="none" w:sz="0" w:space="0" w:color="auto"/>
            <w:right w:val="none" w:sz="0" w:space="0" w:color="auto"/>
          </w:divBdr>
          <w:divsChild>
            <w:div w:id="402873109">
              <w:marLeft w:val="0"/>
              <w:marRight w:val="0"/>
              <w:marTop w:val="0"/>
              <w:marBottom w:val="0"/>
              <w:divBdr>
                <w:top w:val="none" w:sz="0" w:space="0" w:color="auto"/>
                <w:left w:val="none" w:sz="0" w:space="0" w:color="auto"/>
                <w:bottom w:val="none" w:sz="0" w:space="0" w:color="auto"/>
                <w:right w:val="none" w:sz="0" w:space="0" w:color="auto"/>
              </w:divBdr>
              <w:divsChild>
                <w:div w:id="575281197">
                  <w:marLeft w:val="0"/>
                  <w:marRight w:val="0"/>
                  <w:marTop w:val="0"/>
                  <w:marBottom w:val="0"/>
                  <w:divBdr>
                    <w:top w:val="none" w:sz="0" w:space="0" w:color="auto"/>
                    <w:left w:val="none" w:sz="0" w:space="0" w:color="auto"/>
                    <w:bottom w:val="none" w:sz="0" w:space="0" w:color="auto"/>
                    <w:right w:val="none" w:sz="0" w:space="0" w:color="auto"/>
                  </w:divBdr>
                  <w:divsChild>
                    <w:div w:id="98481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793270">
      <w:bodyDiv w:val="1"/>
      <w:marLeft w:val="0"/>
      <w:marRight w:val="0"/>
      <w:marTop w:val="0"/>
      <w:marBottom w:val="0"/>
      <w:divBdr>
        <w:top w:val="none" w:sz="0" w:space="0" w:color="auto"/>
        <w:left w:val="none" w:sz="0" w:space="0" w:color="auto"/>
        <w:bottom w:val="none" w:sz="0" w:space="0" w:color="auto"/>
        <w:right w:val="none" w:sz="0" w:space="0" w:color="auto"/>
      </w:divBdr>
      <w:divsChild>
        <w:div w:id="1051921088">
          <w:marLeft w:val="0"/>
          <w:marRight w:val="0"/>
          <w:marTop w:val="0"/>
          <w:marBottom w:val="0"/>
          <w:divBdr>
            <w:top w:val="none" w:sz="0" w:space="0" w:color="auto"/>
            <w:left w:val="none" w:sz="0" w:space="0" w:color="auto"/>
            <w:bottom w:val="none" w:sz="0" w:space="0" w:color="auto"/>
            <w:right w:val="none" w:sz="0" w:space="0" w:color="auto"/>
          </w:divBdr>
          <w:divsChild>
            <w:div w:id="113058346">
              <w:marLeft w:val="0"/>
              <w:marRight w:val="0"/>
              <w:marTop w:val="0"/>
              <w:marBottom w:val="0"/>
              <w:divBdr>
                <w:top w:val="none" w:sz="0" w:space="0" w:color="auto"/>
                <w:left w:val="none" w:sz="0" w:space="0" w:color="auto"/>
                <w:bottom w:val="none" w:sz="0" w:space="0" w:color="auto"/>
                <w:right w:val="none" w:sz="0" w:space="0" w:color="auto"/>
              </w:divBdr>
              <w:divsChild>
                <w:div w:id="164380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625559">
      <w:bodyDiv w:val="1"/>
      <w:marLeft w:val="0"/>
      <w:marRight w:val="0"/>
      <w:marTop w:val="0"/>
      <w:marBottom w:val="0"/>
      <w:divBdr>
        <w:top w:val="none" w:sz="0" w:space="0" w:color="auto"/>
        <w:left w:val="none" w:sz="0" w:space="0" w:color="auto"/>
        <w:bottom w:val="none" w:sz="0" w:space="0" w:color="auto"/>
        <w:right w:val="none" w:sz="0" w:space="0" w:color="auto"/>
      </w:divBdr>
      <w:divsChild>
        <w:div w:id="1505167257">
          <w:marLeft w:val="0"/>
          <w:marRight w:val="0"/>
          <w:marTop w:val="0"/>
          <w:marBottom w:val="0"/>
          <w:divBdr>
            <w:top w:val="none" w:sz="0" w:space="0" w:color="auto"/>
            <w:left w:val="none" w:sz="0" w:space="0" w:color="auto"/>
            <w:bottom w:val="none" w:sz="0" w:space="0" w:color="auto"/>
            <w:right w:val="none" w:sz="0" w:space="0" w:color="auto"/>
          </w:divBdr>
          <w:divsChild>
            <w:div w:id="956527443">
              <w:marLeft w:val="0"/>
              <w:marRight w:val="0"/>
              <w:marTop w:val="0"/>
              <w:marBottom w:val="0"/>
              <w:divBdr>
                <w:top w:val="none" w:sz="0" w:space="0" w:color="auto"/>
                <w:left w:val="none" w:sz="0" w:space="0" w:color="auto"/>
                <w:bottom w:val="none" w:sz="0" w:space="0" w:color="auto"/>
                <w:right w:val="none" w:sz="0" w:space="0" w:color="auto"/>
              </w:divBdr>
              <w:divsChild>
                <w:div w:id="167903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278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ites/default/files/documents/NIA%20Supplementary%20guidance%20-%20numeracy_0.pdf" TargetMode="External"/><Relationship Id="rId18" Type="http://schemas.openxmlformats.org/officeDocument/2006/relationships/hyperlink" Target="http://learning.gov.wales/docs/learningwales/publications/131003-ict-steering-group-report-en.pdf" TargetMode="External"/><Relationship Id="rId26" Type="http://schemas.openxmlformats.org/officeDocument/2006/relationships/hyperlink" Target="https://gov.wales/legislation/subordinate/nonsi/educationwales/2009/3220099/?lang=en" TargetMode="External"/><Relationship Id="rId3" Type="http://schemas.openxmlformats.org/officeDocument/2006/relationships/styles" Target="styles.xml"/><Relationship Id="rId21" Type="http://schemas.openxmlformats.org/officeDocument/2006/relationships/hyperlink" Target="https://p4c.com/about-p4c/"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estyn.gov.wales/sites/default/files/documents/NIA%20Supplementary%20guidance%20-%20literacy_0.pdf" TargetMode="External"/><Relationship Id="rId17" Type="http://schemas.openxmlformats.org/officeDocument/2006/relationships/hyperlink" Target="https://www.nfer.ac.uk/publications/FUTL06/FUTL06.pdf" TargetMode="External"/><Relationship Id="rId25" Type="http://schemas.openxmlformats.org/officeDocument/2006/relationships/hyperlink" Target="http://athrofa.cymru/wp-content/uploads/2018/06/CAMAU-Learning-about-Progression-Research-Report-2018.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geniusrevive.com/en/joy-paul-guilford-one-of-the-founders-of-the-psychology-of-creativity/" TargetMode="External"/><Relationship Id="rId20" Type="http://schemas.openxmlformats.org/officeDocument/2006/relationships/hyperlink" Target="https://www.nfer.ac.uk/media/2088/pquk02.pdf" TargetMode="External"/><Relationship Id="rId29" Type="http://schemas.openxmlformats.org/officeDocument/2006/relationships/hyperlink" Target="http://www.npted.org/schools/primary/blaengwrach/School%20Documents/Qualified%20For%20Lif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effective-practice/dedicated-manager-monitor-literacy-and-numeracy-skills-development" TargetMode="External"/><Relationship Id="rId24" Type="http://schemas.openxmlformats.org/officeDocument/2006/relationships/hyperlink" Target="http://www.educationengland.org.uk/documents/hadow1931/hadow1931.html"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estyn.gov.wales/effective-practice/using-technology-and-developing-pupils'-ict-skills" TargetMode="External"/><Relationship Id="rId23" Type="http://schemas.openxmlformats.org/officeDocument/2006/relationships/hyperlink" Target="https://www.stem.org.uk/about-us/our-vision" TargetMode="External"/><Relationship Id="rId28" Type="http://schemas.openxmlformats.org/officeDocument/2006/relationships/hyperlink" Target="http://learning.gov.wales/docs/learningwales/publications/131104-assessment-for-learning-and-the-nlnf-en.pdf" TargetMode="External"/><Relationship Id="rId36" Type="http://schemas.openxmlformats.org/officeDocument/2006/relationships/theme" Target="theme/theme1.xml"/><Relationship Id="rId10" Type="http://schemas.openxmlformats.org/officeDocument/2006/relationships/hyperlink" Target="https://educationendowmentfoundation.org.uk/public/files/Publications/Campaigns/Literacy/KS1_Literacy_Guidance_-_Printable.pdf" TargetMode="External"/><Relationship Id="rId19" Type="http://schemas.openxmlformats.org/officeDocument/2006/relationships/hyperlink" Target="https://www.nfer.ac.uk/media/2037/npdz02.pdf" TargetMode="External"/><Relationship Id="rId31" Type="http://schemas.openxmlformats.org/officeDocument/2006/relationships/hyperlink" Target="http://reports.weforum.org/future-of-jobs-2016/chapter-1-the-future-of-jobs-and-skills/?doing_wp_cron=1544631829.5302469730377197265625" TargetMode="External"/><Relationship Id="rId4" Type="http://schemas.openxmlformats.org/officeDocument/2006/relationships/settings" Target="settings.xml"/><Relationship Id="rId9" Type="http://schemas.openxmlformats.org/officeDocument/2006/relationships/hyperlink" Target="http://dewey.pragmatism.org/creed.htm" TargetMode="External"/><Relationship Id="rId14" Type="http://schemas.openxmlformats.org/officeDocument/2006/relationships/hyperlink" Target="https://www.estyn.gov.wales/sites/default/files/documents/Preparing%20for%20the%20DCF%20eng.pdf" TargetMode="External"/><Relationship Id="rId22" Type="http://schemas.openxmlformats.org/officeDocument/2006/relationships/hyperlink" Target="http://www.jsavage.org.uk/research/cross-curricular-teaching-and-learning-5-definitions/" TargetMode="External"/><Relationship Id="rId27" Type="http://schemas.openxmlformats.org/officeDocument/2006/relationships/hyperlink" Target="https://beta.gov.wales/sites/default/files/consultations/2018-01/150612nlnftestsen.pdf" TargetMode="External"/><Relationship Id="rId30" Type="http://schemas.openxmlformats.org/officeDocument/2006/relationships/hyperlink" Target="https://beta.gov.wales/sites/default/files/publications/2018-03/education-in-wales-our-national-mission.pdf" TargetMode="External"/><Relationship Id="rId35" Type="http://schemas.openxmlformats.org/officeDocument/2006/relationships/fontTable" Target="fontTable.xml"/><Relationship Id="rId8" Type="http://schemas.openxmlformats.org/officeDocument/2006/relationships/hyperlink" Target="http://www.assembly.wales/research%20documents/literacy%20and%20numeracy%20in%20wales%20-%20research%20paper-03062013-246762/13-039-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144B40F1-444B-0644-AB6A-A95644EA2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1144</TotalTime>
  <Pages>10</Pages>
  <Words>4137</Words>
  <Characters>23582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(1600341)</dc:creator>
  <cp:keywords/>
  <dc:description/>
  <cp:lastModifiedBy>Rebecca Smith (1600341)</cp:lastModifiedBy>
  <cp:revision>237</cp:revision>
  <dcterms:created xsi:type="dcterms:W3CDTF">2018-12-03T16:03:00Z</dcterms:created>
  <dcterms:modified xsi:type="dcterms:W3CDTF">2018-12-12T18:47:00Z</dcterms:modified>
</cp:coreProperties>
</file>