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445679" w14:textId="2B7794E8" w:rsidR="003C29AD" w:rsidRDefault="003C29AD" w:rsidP="009D5A77">
      <w:pPr>
        <w:jc w:val="center"/>
        <w:rPr>
          <w:b/>
          <w:bCs/>
        </w:rPr>
      </w:pPr>
    </w:p>
    <w:p w14:paraId="2598498C" w14:textId="6F5ADCB0" w:rsidR="009D5A77" w:rsidRDefault="009D5A77" w:rsidP="009D5A77">
      <w:pPr>
        <w:jc w:val="center"/>
        <w:rPr>
          <w:b/>
          <w:bCs/>
          <w:sz w:val="40"/>
          <w:szCs w:val="40"/>
        </w:rPr>
      </w:pPr>
      <w:r>
        <w:rPr>
          <w:b/>
          <w:bCs/>
          <w:sz w:val="40"/>
          <w:szCs w:val="40"/>
        </w:rPr>
        <w:t xml:space="preserve">Managing a Hardware/Software Project Integrated with Enterprise and </w:t>
      </w:r>
      <w:r w:rsidR="000718CE">
        <w:rPr>
          <w:b/>
          <w:bCs/>
          <w:sz w:val="40"/>
          <w:szCs w:val="40"/>
        </w:rPr>
        <w:t>Innovation Group Project</w:t>
      </w:r>
    </w:p>
    <w:p w14:paraId="0BD13FA1" w14:textId="7582C858" w:rsidR="000718CE" w:rsidRDefault="000718CE" w:rsidP="009D5A77">
      <w:pPr>
        <w:jc w:val="center"/>
        <w:rPr>
          <w:b/>
          <w:bCs/>
          <w:sz w:val="40"/>
          <w:szCs w:val="40"/>
        </w:rPr>
      </w:pPr>
    </w:p>
    <w:p w14:paraId="354CD566" w14:textId="5FA38697" w:rsidR="000718CE" w:rsidRDefault="000718CE" w:rsidP="009D5A77">
      <w:pPr>
        <w:jc w:val="center"/>
        <w:rPr>
          <w:b/>
          <w:bCs/>
          <w:sz w:val="40"/>
          <w:szCs w:val="40"/>
        </w:rPr>
      </w:pPr>
    </w:p>
    <w:p w14:paraId="1F6F3536" w14:textId="63EEBFD3" w:rsidR="000718CE" w:rsidRDefault="000718CE" w:rsidP="009D5A77">
      <w:pPr>
        <w:jc w:val="center"/>
      </w:pPr>
      <w:r>
        <w:t>Student number: 1806461</w:t>
      </w:r>
      <w:r>
        <w:tab/>
      </w:r>
      <w:r>
        <w:tab/>
        <w:t>Name: Amelia Kate Moseley</w:t>
      </w:r>
    </w:p>
    <w:p w14:paraId="5941DF76" w14:textId="21B3549C" w:rsidR="000718CE" w:rsidRDefault="000718CE" w:rsidP="000718CE">
      <w:r>
        <w:t>T</w:t>
      </w:r>
      <w:r w:rsidR="007B34B7">
        <w:t>his paper looks at the importance of risk management, codes of practice including sustainability + ethics &amp; legislation, and quality assurance within a primarily software focused project. It identifies a number of risks and sorts them into a matrix based on the likelihood of them occurring and the potential impact they would have on a project, and them briefly talks about what could be done within the development stages f the software development project to avoid risk or solve the problems as they arise. It goes on to look at the codes of practice required of a project of this scale within the software industry. And finally talks through how the development lifecycle could potentially be set out to ensure the quality of the product remains at a desired level based on a desired lifecycle.</w:t>
      </w:r>
    </w:p>
    <w:p w14:paraId="06506916" w14:textId="586C03A6" w:rsidR="000718CE" w:rsidRDefault="000718CE" w:rsidP="000718CE"/>
    <w:p w14:paraId="42D4CBE6" w14:textId="789F132A" w:rsidR="000718CE" w:rsidRDefault="000718CE" w:rsidP="000718CE"/>
    <w:p w14:paraId="09AF1F95" w14:textId="1E5B4B35" w:rsidR="000718CE" w:rsidRDefault="000718CE" w:rsidP="000718CE"/>
    <w:p w14:paraId="2F60ECF2" w14:textId="346EDEB3" w:rsidR="000718CE" w:rsidRDefault="000718CE" w:rsidP="000718CE"/>
    <w:p w14:paraId="1C624A41" w14:textId="01C74F32" w:rsidR="000718CE" w:rsidRDefault="000718CE" w:rsidP="000718CE"/>
    <w:p w14:paraId="5635F1C0" w14:textId="6E88429E" w:rsidR="000718CE" w:rsidRDefault="000718CE" w:rsidP="000718CE"/>
    <w:p w14:paraId="7C709F81" w14:textId="07A41EAA" w:rsidR="000718CE" w:rsidRDefault="000718CE" w:rsidP="000718CE"/>
    <w:p w14:paraId="3E390A8B" w14:textId="2D564579" w:rsidR="000718CE" w:rsidRDefault="000718CE" w:rsidP="000718CE"/>
    <w:p w14:paraId="61B3F7AA" w14:textId="50312440" w:rsidR="000718CE" w:rsidRDefault="000718CE" w:rsidP="000718CE"/>
    <w:p w14:paraId="08488FE2" w14:textId="62C48267" w:rsidR="000718CE" w:rsidRDefault="000718CE" w:rsidP="000718CE"/>
    <w:p w14:paraId="27CB9731" w14:textId="4873EA3F" w:rsidR="000718CE" w:rsidRDefault="000718CE" w:rsidP="000718CE"/>
    <w:p w14:paraId="21EE5C9D" w14:textId="5063B1D3" w:rsidR="000718CE" w:rsidRDefault="000718CE" w:rsidP="000718CE"/>
    <w:p w14:paraId="1BA9CDBC" w14:textId="5C467638" w:rsidR="000718CE" w:rsidRDefault="000718CE" w:rsidP="000718CE"/>
    <w:p w14:paraId="163222C8" w14:textId="1C6CFD5E" w:rsidR="000718CE" w:rsidRDefault="000718CE" w:rsidP="000718CE"/>
    <w:p w14:paraId="1C40C728" w14:textId="7C25125C" w:rsidR="000718CE" w:rsidRDefault="000718CE" w:rsidP="000718CE"/>
    <w:p w14:paraId="353E428B" w14:textId="308B905C" w:rsidR="000718CE" w:rsidRDefault="000718CE" w:rsidP="000718CE"/>
    <w:p w14:paraId="4B7EB761" w14:textId="574DF228" w:rsidR="000718CE" w:rsidRDefault="000718CE" w:rsidP="000718CE"/>
    <w:sdt>
      <w:sdtPr>
        <w:rPr>
          <w:rFonts w:asciiTheme="minorHAnsi" w:eastAsiaTheme="minorHAnsi" w:hAnsiTheme="minorHAnsi" w:cstheme="minorBidi"/>
          <w:color w:val="auto"/>
          <w:sz w:val="22"/>
          <w:szCs w:val="22"/>
          <w:lang w:val="en-GB"/>
        </w:rPr>
        <w:id w:val="-1122916319"/>
        <w:docPartObj>
          <w:docPartGallery w:val="Table of Contents"/>
          <w:docPartUnique/>
        </w:docPartObj>
      </w:sdtPr>
      <w:sdtEndPr>
        <w:rPr>
          <w:b/>
          <w:bCs/>
          <w:noProof/>
        </w:rPr>
      </w:sdtEndPr>
      <w:sdtContent>
        <w:p w14:paraId="37389005" w14:textId="51FB29F6" w:rsidR="000718CE" w:rsidRPr="00D15338" w:rsidRDefault="000718CE">
          <w:pPr>
            <w:pStyle w:val="TOCHeading"/>
            <w:rPr>
              <w:b/>
              <w:bCs/>
              <w:color w:val="000000" w:themeColor="text1"/>
            </w:rPr>
          </w:pPr>
          <w:r w:rsidRPr="00D15338">
            <w:rPr>
              <w:b/>
              <w:bCs/>
              <w:color w:val="000000" w:themeColor="text1"/>
            </w:rPr>
            <w:t>Table of Contents</w:t>
          </w:r>
        </w:p>
        <w:p w14:paraId="0BB720D0" w14:textId="36B73027" w:rsidR="00A3591C" w:rsidRDefault="000718C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1046592" w:history="1">
            <w:r w:rsidR="00A3591C" w:rsidRPr="00760ADD">
              <w:rPr>
                <w:rStyle w:val="Hyperlink"/>
                <w:b/>
                <w:bCs/>
                <w:noProof/>
              </w:rPr>
              <w:t>Introduction</w:t>
            </w:r>
            <w:r w:rsidR="00A3591C">
              <w:rPr>
                <w:noProof/>
                <w:webHidden/>
              </w:rPr>
              <w:tab/>
            </w:r>
            <w:r w:rsidR="00A3591C">
              <w:rPr>
                <w:noProof/>
                <w:webHidden/>
              </w:rPr>
              <w:fldChar w:fldCharType="begin"/>
            </w:r>
            <w:r w:rsidR="00A3591C">
              <w:rPr>
                <w:noProof/>
                <w:webHidden/>
              </w:rPr>
              <w:instrText xml:space="preserve"> PAGEREF _Toc31046592 \h </w:instrText>
            </w:r>
            <w:r w:rsidR="00A3591C">
              <w:rPr>
                <w:noProof/>
                <w:webHidden/>
              </w:rPr>
            </w:r>
            <w:r w:rsidR="00A3591C">
              <w:rPr>
                <w:noProof/>
                <w:webHidden/>
              </w:rPr>
              <w:fldChar w:fldCharType="separate"/>
            </w:r>
            <w:r w:rsidR="00853860">
              <w:rPr>
                <w:noProof/>
                <w:webHidden/>
              </w:rPr>
              <w:t>3</w:t>
            </w:r>
            <w:r w:rsidR="00A3591C">
              <w:rPr>
                <w:noProof/>
                <w:webHidden/>
              </w:rPr>
              <w:fldChar w:fldCharType="end"/>
            </w:r>
          </w:hyperlink>
        </w:p>
        <w:p w14:paraId="0B727839" w14:textId="3F0EBE03" w:rsidR="00A3591C" w:rsidRDefault="000D6538">
          <w:pPr>
            <w:pStyle w:val="TOC1"/>
            <w:tabs>
              <w:tab w:val="right" w:leader="dot" w:pos="9016"/>
            </w:tabs>
            <w:rPr>
              <w:rFonts w:eastAsiaTheme="minorEastAsia"/>
              <w:noProof/>
              <w:lang w:eastAsia="en-GB"/>
            </w:rPr>
          </w:pPr>
          <w:hyperlink w:anchor="_Toc31046593" w:history="1">
            <w:r w:rsidR="00A3591C" w:rsidRPr="00760ADD">
              <w:rPr>
                <w:rStyle w:val="Hyperlink"/>
                <w:b/>
                <w:bCs/>
                <w:noProof/>
              </w:rPr>
              <w:t>1 – Risk Management</w:t>
            </w:r>
            <w:r w:rsidR="00A3591C">
              <w:rPr>
                <w:noProof/>
                <w:webHidden/>
              </w:rPr>
              <w:tab/>
            </w:r>
            <w:r w:rsidR="00A3591C">
              <w:rPr>
                <w:noProof/>
                <w:webHidden/>
              </w:rPr>
              <w:fldChar w:fldCharType="begin"/>
            </w:r>
            <w:r w:rsidR="00A3591C">
              <w:rPr>
                <w:noProof/>
                <w:webHidden/>
              </w:rPr>
              <w:instrText xml:space="preserve"> PAGEREF _Toc31046593 \h </w:instrText>
            </w:r>
            <w:r w:rsidR="00A3591C">
              <w:rPr>
                <w:noProof/>
                <w:webHidden/>
              </w:rPr>
            </w:r>
            <w:r w:rsidR="00A3591C">
              <w:rPr>
                <w:noProof/>
                <w:webHidden/>
              </w:rPr>
              <w:fldChar w:fldCharType="separate"/>
            </w:r>
            <w:r w:rsidR="00853860">
              <w:rPr>
                <w:noProof/>
                <w:webHidden/>
              </w:rPr>
              <w:t>4</w:t>
            </w:r>
            <w:r w:rsidR="00A3591C">
              <w:rPr>
                <w:noProof/>
                <w:webHidden/>
              </w:rPr>
              <w:fldChar w:fldCharType="end"/>
            </w:r>
          </w:hyperlink>
        </w:p>
        <w:p w14:paraId="417AE013" w14:textId="7401AC93" w:rsidR="00A3591C" w:rsidRDefault="000D6538">
          <w:pPr>
            <w:pStyle w:val="TOC2"/>
            <w:tabs>
              <w:tab w:val="left" w:pos="880"/>
              <w:tab w:val="right" w:leader="dot" w:pos="9016"/>
            </w:tabs>
            <w:rPr>
              <w:rFonts w:eastAsiaTheme="minorEastAsia"/>
              <w:noProof/>
              <w:lang w:eastAsia="en-GB"/>
            </w:rPr>
          </w:pPr>
          <w:hyperlink w:anchor="_Toc31046594" w:history="1">
            <w:r w:rsidR="00A3591C" w:rsidRPr="00760ADD">
              <w:rPr>
                <w:rStyle w:val="Hyperlink"/>
                <w:b/>
                <w:bCs/>
                <w:noProof/>
              </w:rPr>
              <w:t>1.1</w:t>
            </w:r>
            <w:r w:rsidR="00A3591C">
              <w:rPr>
                <w:rFonts w:eastAsiaTheme="minorEastAsia"/>
                <w:noProof/>
                <w:lang w:eastAsia="en-GB"/>
              </w:rPr>
              <w:t xml:space="preserve"> </w:t>
            </w:r>
            <w:r w:rsidR="00A3591C" w:rsidRPr="00760ADD">
              <w:rPr>
                <w:rStyle w:val="Hyperlink"/>
                <w:b/>
                <w:bCs/>
                <w:noProof/>
              </w:rPr>
              <w:t>– Evaluation</w:t>
            </w:r>
            <w:r w:rsidR="00A3591C">
              <w:rPr>
                <w:noProof/>
                <w:webHidden/>
              </w:rPr>
              <w:tab/>
            </w:r>
            <w:r w:rsidR="00A3591C">
              <w:rPr>
                <w:noProof/>
                <w:webHidden/>
              </w:rPr>
              <w:fldChar w:fldCharType="begin"/>
            </w:r>
            <w:r w:rsidR="00A3591C">
              <w:rPr>
                <w:noProof/>
                <w:webHidden/>
              </w:rPr>
              <w:instrText xml:space="preserve"> PAGEREF _Toc31046594 \h </w:instrText>
            </w:r>
            <w:r w:rsidR="00A3591C">
              <w:rPr>
                <w:noProof/>
                <w:webHidden/>
              </w:rPr>
            </w:r>
            <w:r w:rsidR="00A3591C">
              <w:rPr>
                <w:noProof/>
                <w:webHidden/>
              </w:rPr>
              <w:fldChar w:fldCharType="separate"/>
            </w:r>
            <w:r w:rsidR="00853860">
              <w:rPr>
                <w:noProof/>
                <w:webHidden/>
              </w:rPr>
              <w:t>4</w:t>
            </w:r>
            <w:r w:rsidR="00A3591C">
              <w:rPr>
                <w:noProof/>
                <w:webHidden/>
              </w:rPr>
              <w:fldChar w:fldCharType="end"/>
            </w:r>
          </w:hyperlink>
        </w:p>
        <w:p w14:paraId="21F309AD" w14:textId="30410391" w:rsidR="00A3591C" w:rsidRDefault="000D6538">
          <w:pPr>
            <w:pStyle w:val="TOC2"/>
            <w:tabs>
              <w:tab w:val="left" w:pos="880"/>
              <w:tab w:val="right" w:leader="dot" w:pos="9016"/>
            </w:tabs>
            <w:rPr>
              <w:rFonts w:eastAsiaTheme="minorEastAsia"/>
              <w:noProof/>
              <w:lang w:eastAsia="en-GB"/>
            </w:rPr>
          </w:pPr>
          <w:hyperlink w:anchor="_Toc31046595" w:history="1">
            <w:r w:rsidR="00A3591C" w:rsidRPr="00760ADD">
              <w:rPr>
                <w:rStyle w:val="Hyperlink"/>
                <w:b/>
                <w:bCs/>
                <w:noProof/>
              </w:rPr>
              <w:t>1.2</w:t>
            </w:r>
            <w:r w:rsidR="00A3591C">
              <w:rPr>
                <w:rFonts w:eastAsiaTheme="minorEastAsia"/>
                <w:noProof/>
                <w:lang w:eastAsia="en-GB"/>
              </w:rPr>
              <w:t xml:space="preserve"> </w:t>
            </w:r>
            <w:r w:rsidR="00A3591C" w:rsidRPr="00760ADD">
              <w:rPr>
                <w:rStyle w:val="Hyperlink"/>
                <w:b/>
                <w:bCs/>
                <w:noProof/>
              </w:rPr>
              <w:t>– Management Strategy</w:t>
            </w:r>
            <w:r w:rsidR="00A3591C">
              <w:rPr>
                <w:noProof/>
                <w:webHidden/>
              </w:rPr>
              <w:tab/>
            </w:r>
            <w:r w:rsidR="00A3591C">
              <w:rPr>
                <w:noProof/>
                <w:webHidden/>
              </w:rPr>
              <w:fldChar w:fldCharType="begin"/>
            </w:r>
            <w:r w:rsidR="00A3591C">
              <w:rPr>
                <w:noProof/>
                <w:webHidden/>
              </w:rPr>
              <w:instrText xml:space="preserve"> PAGEREF _Toc31046595 \h </w:instrText>
            </w:r>
            <w:r w:rsidR="00A3591C">
              <w:rPr>
                <w:noProof/>
                <w:webHidden/>
              </w:rPr>
            </w:r>
            <w:r w:rsidR="00A3591C">
              <w:rPr>
                <w:noProof/>
                <w:webHidden/>
              </w:rPr>
              <w:fldChar w:fldCharType="separate"/>
            </w:r>
            <w:r w:rsidR="00853860">
              <w:rPr>
                <w:noProof/>
                <w:webHidden/>
              </w:rPr>
              <w:t>5</w:t>
            </w:r>
            <w:r w:rsidR="00A3591C">
              <w:rPr>
                <w:noProof/>
                <w:webHidden/>
              </w:rPr>
              <w:fldChar w:fldCharType="end"/>
            </w:r>
          </w:hyperlink>
        </w:p>
        <w:p w14:paraId="03C70459" w14:textId="58BD7E2E" w:rsidR="00A3591C" w:rsidRDefault="000D6538">
          <w:pPr>
            <w:pStyle w:val="TOC1"/>
            <w:tabs>
              <w:tab w:val="left" w:pos="440"/>
              <w:tab w:val="right" w:leader="dot" w:pos="9016"/>
            </w:tabs>
            <w:rPr>
              <w:rFonts w:eastAsiaTheme="minorEastAsia"/>
              <w:noProof/>
              <w:lang w:eastAsia="en-GB"/>
            </w:rPr>
          </w:pPr>
          <w:hyperlink w:anchor="_Toc31046596" w:history="1">
            <w:r w:rsidR="00A3591C" w:rsidRPr="00760ADD">
              <w:rPr>
                <w:rStyle w:val="Hyperlink"/>
                <w:b/>
                <w:bCs/>
                <w:noProof/>
              </w:rPr>
              <w:t>2</w:t>
            </w:r>
            <w:r w:rsidR="00A3591C">
              <w:rPr>
                <w:rFonts w:eastAsiaTheme="minorEastAsia"/>
                <w:noProof/>
                <w:lang w:eastAsia="en-GB"/>
              </w:rPr>
              <w:t xml:space="preserve">  </w:t>
            </w:r>
            <w:r w:rsidR="00A3591C" w:rsidRPr="00760ADD">
              <w:rPr>
                <w:rStyle w:val="Hyperlink"/>
                <w:b/>
                <w:bCs/>
                <w:noProof/>
              </w:rPr>
              <w:t>– Code of Practice</w:t>
            </w:r>
            <w:r w:rsidR="00A3591C">
              <w:rPr>
                <w:noProof/>
                <w:webHidden/>
              </w:rPr>
              <w:tab/>
            </w:r>
            <w:r w:rsidR="00A3591C">
              <w:rPr>
                <w:noProof/>
                <w:webHidden/>
              </w:rPr>
              <w:fldChar w:fldCharType="begin"/>
            </w:r>
            <w:r w:rsidR="00A3591C">
              <w:rPr>
                <w:noProof/>
                <w:webHidden/>
              </w:rPr>
              <w:instrText xml:space="preserve"> PAGEREF _Toc31046596 \h </w:instrText>
            </w:r>
            <w:r w:rsidR="00A3591C">
              <w:rPr>
                <w:noProof/>
                <w:webHidden/>
              </w:rPr>
            </w:r>
            <w:r w:rsidR="00A3591C">
              <w:rPr>
                <w:noProof/>
                <w:webHidden/>
              </w:rPr>
              <w:fldChar w:fldCharType="separate"/>
            </w:r>
            <w:r w:rsidR="00853860">
              <w:rPr>
                <w:noProof/>
                <w:webHidden/>
              </w:rPr>
              <w:t>6</w:t>
            </w:r>
            <w:r w:rsidR="00A3591C">
              <w:rPr>
                <w:noProof/>
                <w:webHidden/>
              </w:rPr>
              <w:fldChar w:fldCharType="end"/>
            </w:r>
          </w:hyperlink>
        </w:p>
        <w:p w14:paraId="04FE7D4A" w14:textId="7B724909" w:rsidR="00A3591C" w:rsidRDefault="000D6538">
          <w:pPr>
            <w:pStyle w:val="TOC2"/>
            <w:tabs>
              <w:tab w:val="left" w:pos="880"/>
              <w:tab w:val="right" w:leader="dot" w:pos="9016"/>
            </w:tabs>
            <w:rPr>
              <w:rFonts w:eastAsiaTheme="minorEastAsia"/>
              <w:noProof/>
              <w:lang w:eastAsia="en-GB"/>
            </w:rPr>
          </w:pPr>
          <w:hyperlink w:anchor="_Toc31046597" w:history="1">
            <w:r w:rsidR="00A3591C" w:rsidRPr="00760ADD">
              <w:rPr>
                <w:rStyle w:val="Hyperlink"/>
                <w:b/>
                <w:bCs/>
                <w:noProof/>
              </w:rPr>
              <w:t>2.1</w:t>
            </w:r>
            <w:r w:rsidR="00A3591C">
              <w:rPr>
                <w:rFonts w:eastAsiaTheme="minorEastAsia"/>
                <w:noProof/>
                <w:lang w:eastAsia="en-GB"/>
              </w:rPr>
              <w:t xml:space="preserve"> </w:t>
            </w:r>
            <w:r w:rsidR="00A3591C" w:rsidRPr="00760ADD">
              <w:rPr>
                <w:rStyle w:val="Hyperlink"/>
                <w:b/>
                <w:bCs/>
                <w:noProof/>
              </w:rPr>
              <w:t>– Sustainability</w:t>
            </w:r>
            <w:r w:rsidR="00A3591C">
              <w:rPr>
                <w:noProof/>
                <w:webHidden/>
              </w:rPr>
              <w:tab/>
            </w:r>
            <w:r w:rsidR="00A3591C">
              <w:rPr>
                <w:noProof/>
                <w:webHidden/>
              </w:rPr>
              <w:fldChar w:fldCharType="begin"/>
            </w:r>
            <w:r w:rsidR="00A3591C">
              <w:rPr>
                <w:noProof/>
                <w:webHidden/>
              </w:rPr>
              <w:instrText xml:space="preserve"> PAGEREF _Toc31046597 \h </w:instrText>
            </w:r>
            <w:r w:rsidR="00A3591C">
              <w:rPr>
                <w:noProof/>
                <w:webHidden/>
              </w:rPr>
            </w:r>
            <w:r w:rsidR="00A3591C">
              <w:rPr>
                <w:noProof/>
                <w:webHidden/>
              </w:rPr>
              <w:fldChar w:fldCharType="separate"/>
            </w:r>
            <w:r w:rsidR="00853860">
              <w:rPr>
                <w:noProof/>
                <w:webHidden/>
              </w:rPr>
              <w:t>6</w:t>
            </w:r>
            <w:r w:rsidR="00A3591C">
              <w:rPr>
                <w:noProof/>
                <w:webHidden/>
              </w:rPr>
              <w:fldChar w:fldCharType="end"/>
            </w:r>
          </w:hyperlink>
        </w:p>
        <w:p w14:paraId="321920C7" w14:textId="4CD044D1" w:rsidR="00A3591C" w:rsidRDefault="000D6538">
          <w:pPr>
            <w:pStyle w:val="TOC2"/>
            <w:tabs>
              <w:tab w:val="right" w:leader="dot" w:pos="9016"/>
            </w:tabs>
            <w:rPr>
              <w:rFonts w:eastAsiaTheme="minorEastAsia"/>
              <w:noProof/>
              <w:lang w:eastAsia="en-GB"/>
            </w:rPr>
          </w:pPr>
          <w:hyperlink w:anchor="_Toc31046598" w:history="1">
            <w:r w:rsidR="00A3591C" w:rsidRPr="00760ADD">
              <w:rPr>
                <w:rStyle w:val="Hyperlink"/>
                <w:b/>
                <w:bCs/>
                <w:noProof/>
              </w:rPr>
              <w:t>2.2 – Ethics and Legislation</w:t>
            </w:r>
            <w:r w:rsidR="00A3591C">
              <w:rPr>
                <w:noProof/>
                <w:webHidden/>
              </w:rPr>
              <w:tab/>
            </w:r>
            <w:r w:rsidR="00A3591C">
              <w:rPr>
                <w:noProof/>
                <w:webHidden/>
              </w:rPr>
              <w:fldChar w:fldCharType="begin"/>
            </w:r>
            <w:r w:rsidR="00A3591C">
              <w:rPr>
                <w:noProof/>
                <w:webHidden/>
              </w:rPr>
              <w:instrText xml:space="preserve"> PAGEREF _Toc31046598 \h </w:instrText>
            </w:r>
            <w:r w:rsidR="00A3591C">
              <w:rPr>
                <w:noProof/>
                <w:webHidden/>
              </w:rPr>
            </w:r>
            <w:r w:rsidR="00A3591C">
              <w:rPr>
                <w:noProof/>
                <w:webHidden/>
              </w:rPr>
              <w:fldChar w:fldCharType="separate"/>
            </w:r>
            <w:r w:rsidR="00853860">
              <w:rPr>
                <w:noProof/>
                <w:webHidden/>
              </w:rPr>
              <w:t>6</w:t>
            </w:r>
            <w:r w:rsidR="00A3591C">
              <w:rPr>
                <w:noProof/>
                <w:webHidden/>
              </w:rPr>
              <w:fldChar w:fldCharType="end"/>
            </w:r>
          </w:hyperlink>
        </w:p>
        <w:p w14:paraId="090B422C" w14:textId="3B347B0D" w:rsidR="00A3591C" w:rsidRDefault="000D6538">
          <w:pPr>
            <w:pStyle w:val="TOC1"/>
            <w:tabs>
              <w:tab w:val="right" w:leader="dot" w:pos="9016"/>
            </w:tabs>
            <w:rPr>
              <w:rFonts w:eastAsiaTheme="minorEastAsia"/>
              <w:noProof/>
              <w:lang w:eastAsia="en-GB"/>
            </w:rPr>
          </w:pPr>
          <w:hyperlink w:anchor="_Toc31046599" w:history="1">
            <w:r w:rsidR="00A3591C" w:rsidRPr="00760ADD">
              <w:rPr>
                <w:rStyle w:val="Hyperlink"/>
                <w:b/>
                <w:bCs/>
                <w:noProof/>
              </w:rPr>
              <w:t>3 – Quality Assurance</w:t>
            </w:r>
            <w:r w:rsidR="00A3591C">
              <w:rPr>
                <w:noProof/>
                <w:webHidden/>
              </w:rPr>
              <w:tab/>
            </w:r>
            <w:r w:rsidR="00A3591C">
              <w:rPr>
                <w:noProof/>
                <w:webHidden/>
              </w:rPr>
              <w:fldChar w:fldCharType="begin"/>
            </w:r>
            <w:r w:rsidR="00A3591C">
              <w:rPr>
                <w:noProof/>
                <w:webHidden/>
              </w:rPr>
              <w:instrText xml:space="preserve"> PAGEREF _Toc31046599 \h </w:instrText>
            </w:r>
            <w:r w:rsidR="00A3591C">
              <w:rPr>
                <w:noProof/>
                <w:webHidden/>
              </w:rPr>
            </w:r>
            <w:r w:rsidR="00A3591C">
              <w:rPr>
                <w:noProof/>
                <w:webHidden/>
              </w:rPr>
              <w:fldChar w:fldCharType="separate"/>
            </w:r>
            <w:r w:rsidR="00853860">
              <w:rPr>
                <w:noProof/>
                <w:webHidden/>
              </w:rPr>
              <w:t>7</w:t>
            </w:r>
            <w:r w:rsidR="00A3591C">
              <w:rPr>
                <w:noProof/>
                <w:webHidden/>
              </w:rPr>
              <w:fldChar w:fldCharType="end"/>
            </w:r>
          </w:hyperlink>
        </w:p>
        <w:p w14:paraId="0FF6373A" w14:textId="3B58AA4A" w:rsidR="00A3591C" w:rsidRDefault="000D6538">
          <w:pPr>
            <w:pStyle w:val="TOC1"/>
            <w:tabs>
              <w:tab w:val="right" w:leader="dot" w:pos="9016"/>
            </w:tabs>
            <w:rPr>
              <w:rFonts w:eastAsiaTheme="minorEastAsia"/>
              <w:noProof/>
              <w:lang w:eastAsia="en-GB"/>
            </w:rPr>
          </w:pPr>
          <w:hyperlink w:anchor="_Toc31046600" w:history="1">
            <w:r w:rsidR="00A3591C" w:rsidRPr="00760ADD">
              <w:rPr>
                <w:rStyle w:val="Hyperlink"/>
                <w:b/>
                <w:bCs/>
                <w:noProof/>
              </w:rPr>
              <w:t>Conclusion</w:t>
            </w:r>
            <w:r w:rsidR="00A3591C">
              <w:rPr>
                <w:noProof/>
                <w:webHidden/>
              </w:rPr>
              <w:tab/>
            </w:r>
            <w:r w:rsidR="00A3591C">
              <w:rPr>
                <w:noProof/>
                <w:webHidden/>
              </w:rPr>
              <w:fldChar w:fldCharType="begin"/>
            </w:r>
            <w:r w:rsidR="00A3591C">
              <w:rPr>
                <w:noProof/>
                <w:webHidden/>
              </w:rPr>
              <w:instrText xml:space="preserve"> PAGEREF _Toc31046600 \h </w:instrText>
            </w:r>
            <w:r w:rsidR="00A3591C">
              <w:rPr>
                <w:noProof/>
                <w:webHidden/>
              </w:rPr>
            </w:r>
            <w:r w:rsidR="00A3591C">
              <w:rPr>
                <w:noProof/>
                <w:webHidden/>
              </w:rPr>
              <w:fldChar w:fldCharType="separate"/>
            </w:r>
            <w:r w:rsidR="00853860">
              <w:rPr>
                <w:noProof/>
                <w:webHidden/>
              </w:rPr>
              <w:t>8</w:t>
            </w:r>
            <w:r w:rsidR="00A3591C">
              <w:rPr>
                <w:noProof/>
                <w:webHidden/>
              </w:rPr>
              <w:fldChar w:fldCharType="end"/>
            </w:r>
          </w:hyperlink>
        </w:p>
        <w:p w14:paraId="73B16A1C" w14:textId="2684D6E1" w:rsidR="00A3591C" w:rsidRDefault="000D6538">
          <w:pPr>
            <w:pStyle w:val="TOC1"/>
            <w:tabs>
              <w:tab w:val="right" w:leader="dot" w:pos="9016"/>
            </w:tabs>
            <w:rPr>
              <w:rFonts w:eastAsiaTheme="minorEastAsia"/>
              <w:noProof/>
              <w:lang w:eastAsia="en-GB"/>
            </w:rPr>
          </w:pPr>
          <w:hyperlink w:anchor="_Toc31046601" w:history="1">
            <w:r w:rsidR="00A3591C" w:rsidRPr="00760ADD">
              <w:rPr>
                <w:rStyle w:val="Hyperlink"/>
                <w:b/>
                <w:bCs/>
                <w:noProof/>
              </w:rPr>
              <w:t>References</w:t>
            </w:r>
            <w:r w:rsidR="00A3591C">
              <w:rPr>
                <w:noProof/>
                <w:webHidden/>
              </w:rPr>
              <w:tab/>
            </w:r>
            <w:r w:rsidR="00A3591C">
              <w:rPr>
                <w:noProof/>
                <w:webHidden/>
              </w:rPr>
              <w:fldChar w:fldCharType="begin"/>
            </w:r>
            <w:r w:rsidR="00A3591C">
              <w:rPr>
                <w:noProof/>
                <w:webHidden/>
              </w:rPr>
              <w:instrText xml:space="preserve"> PAGEREF _Toc31046601 \h </w:instrText>
            </w:r>
            <w:r w:rsidR="00A3591C">
              <w:rPr>
                <w:noProof/>
                <w:webHidden/>
              </w:rPr>
            </w:r>
            <w:r w:rsidR="00A3591C">
              <w:rPr>
                <w:noProof/>
                <w:webHidden/>
              </w:rPr>
              <w:fldChar w:fldCharType="separate"/>
            </w:r>
            <w:r w:rsidR="00853860">
              <w:rPr>
                <w:noProof/>
                <w:webHidden/>
              </w:rPr>
              <w:t>9</w:t>
            </w:r>
            <w:r w:rsidR="00A3591C">
              <w:rPr>
                <w:noProof/>
                <w:webHidden/>
              </w:rPr>
              <w:fldChar w:fldCharType="end"/>
            </w:r>
          </w:hyperlink>
        </w:p>
        <w:p w14:paraId="0FF9CEFC" w14:textId="78409D4B" w:rsidR="000718CE" w:rsidRDefault="000718CE">
          <w:r>
            <w:rPr>
              <w:b/>
              <w:bCs/>
              <w:noProof/>
            </w:rPr>
            <w:fldChar w:fldCharType="end"/>
          </w:r>
        </w:p>
      </w:sdtContent>
    </w:sdt>
    <w:p w14:paraId="644FD447" w14:textId="5F57A792" w:rsidR="000718CE" w:rsidRDefault="000718CE" w:rsidP="000718CE"/>
    <w:p w14:paraId="40C47367" w14:textId="4B8C1307" w:rsidR="000718CE" w:rsidRDefault="000718CE" w:rsidP="000718CE"/>
    <w:p w14:paraId="57C2E0DD" w14:textId="6A3958A5" w:rsidR="000718CE" w:rsidRDefault="000718CE" w:rsidP="000718CE"/>
    <w:p w14:paraId="350AB464" w14:textId="76B7433B" w:rsidR="000718CE" w:rsidRDefault="000718CE" w:rsidP="000718CE"/>
    <w:p w14:paraId="6F9B25A4" w14:textId="2E00047B" w:rsidR="000718CE" w:rsidRDefault="000718CE" w:rsidP="000718CE"/>
    <w:p w14:paraId="51B8BEEB" w14:textId="37812E37" w:rsidR="000718CE" w:rsidRDefault="000718CE" w:rsidP="000718CE"/>
    <w:p w14:paraId="71D6BC95" w14:textId="560DA0B4" w:rsidR="000718CE" w:rsidRDefault="000718CE" w:rsidP="000718CE"/>
    <w:p w14:paraId="63DB0DE7" w14:textId="65B14210" w:rsidR="000718CE" w:rsidRDefault="000718CE" w:rsidP="000718CE"/>
    <w:p w14:paraId="5C405646" w14:textId="2B3A9BF0" w:rsidR="000718CE" w:rsidRDefault="000718CE" w:rsidP="000718CE"/>
    <w:p w14:paraId="027D1E3B" w14:textId="14FD8152" w:rsidR="000718CE" w:rsidRDefault="000718CE" w:rsidP="000718CE"/>
    <w:p w14:paraId="5C56EFFF" w14:textId="0E41E5E0" w:rsidR="000718CE" w:rsidRDefault="000718CE" w:rsidP="000718CE"/>
    <w:p w14:paraId="111C8CDB" w14:textId="0F54762B" w:rsidR="000718CE" w:rsidRDefault="000718CE" w:rsidP="000718CE"/>
    <w:p w14:paraId="36460379" w14:textId="3700071C" w:rsidR="000718CE" w:rsidRDefault="000718CE" w:rsidP="000718CE"/>
    <w:p w14:paraId="171D81F5" w14:textId="620F641A" w:rsidR="000718CE" w:rsidRDefault="000718CE" w:rsidP="000718CE"/>
    <w:p w14:paraId="038019F5" w14:textId="64707DAE" w:rsidR="000718CE" w:rsidRDefault="000718CE" w:rsidP="000718CE"/>
    <w:p w14:paraId="4A926675" w14:textId="6D718612" w:rsidR="000718CE" w:rsidRDefault="000718CE" w:rsidP="000718CE"/>
    <w:p w14:paraId="37314C23" w14:textId="7942AE42" w:rsidR="000718CE" w:rsidRDefault="000718CE" w:rsidP="000718CE"/>
    <w:p w14:paraId="0E240820" w14:textId="175867B4" w:rsidR="000718CE" w:rsidRDefault="000718CE" w:rsidP="000718CE"/>
    <w:p w14:paraId="358F2115" w14:textId="4EF5016A" w:rsidR="000718CE" w:rsidRDefault="000718CE" w:rsidP="000718CE"/>
    <w:p w14:paraId="0D22B542" w14:textId="07906139" w:rsidR="000718CE" w:rsidRDefault="000718CE" w:rsidP="000718CE"/>
    <w:p w14:paraId="48EE7CAE" w14:textId="3428135A" w:rsidR="000718CE" w:rsidRDefault="000718CE" w:rsidP="000718CE">
      <w:pPr>
        <w:pStyle w:val="Heading1"/>
        <w:rPr>
          <w:b/>
          <w:bCs/>
          <w:color w:val="000000" w:themeColor="text1"/>
        </w:rPr>
      </w:pPr>
      <w:bookmarkStart w:id="0" w:name="_Toc31046592"/>
      <w:r>
        <w:rPr>
          <w:b/>
          <w:bCs/>
          <w:color w:val="000000" w:themeColor="text1"/>
        </w:rPr>
        <w:lastRenderedPageBreak/>
        <w:t>Introduction</w:t>
      </w:r>
      <w:bookmarkEnd w:id="0"/>
    </w:p>
    <w:p w14:paraId="007B3BAA" w14:textId="4219095B" w:rsidR="000718CE" w:rsidRDefault="0064232C" w:rsidP="000718CE">
      <w:r>
        <w:t xml:space="preserve">Once a project has moved from the planning and initiation stage, one must start to think about problems that may arise and certain legal issues that stem from projects of this scale. Throughout this report certain aspects of these problems should be </w:t>
      </w:r>
      <w:r w:rsidR="00863DC9">
        <w:t>discussed;</w:t>
      </w:r>
      <w:r>
        <w:t xml:space="preserve"> the report aims to start with risk management. It is inevitable that areas of risk will crop up as throughout the lifespan of a project, these risks must therefore be identified, if at all possible, and ranked based on their severity; a ranking allows for a plan to tackle these ricks to be formed. Next the code of practice </w:t>
      </w:r>
      <w:r w:rsidR="000C3DB8">
        <w:t>must be addressed for the project.</w:t>
      </w:r>
      <w:r w:rsidR="001B62D7">
        <w:t xml:space="preserve"> One must talk about the potential environmental impacts the project could have and the continued impact if the project expands.</w:t>
      </w:r>
      <w:r w:rsidR="000C3DB8">
        <w:t xml:space="preserve"> The project itself falls under the British Computer Society code of conduct</w:t>
      </w:r>
      <w:r w:rsidR="001B62D7">
        <w:t xml:space="preserve"> and the new legislation for data protection, the General Data Protection Regulation</w:t>
      </w:r>
      <w:r w:rsidR="000C3DB8">
        <w:t>, and as such the planned steps to meet th</w:t>
      </w:r>
      <w:r w:rsidR="00863DC9">
        <w:t>e</w:t>
      </w:r>
      <w:r w:rsidR="000C3DB8">
        <w:t xml:space="preserve"> requirements of their code of conduct should be proposed. </w:t>
      </w:r>
      <w:r w:rsidR="001B62D7">
        <w:t>Finally</w:t>
      </w:r>
      <w:r w:rsidR="00863DC9">
        <w:t>,</w:t>
      </w:r>
      <w:r w:rsidR="001B62D7">
        <w:t xml:space="preserve"> the quality assurance of the project </w:t>
      </w:r>
      <w:r w:rsidR="005D31A8">
        <w:t>must be considered. The project itself is primarily a software implementation, as such it is beneficial for the implementation to be developed using an ISO standard development lifecycle model to try and keep track of the development progress and any issues that may arise.</w:t>
      </w:r>
    </w:p>
    <w:p w14:paraId="4074719C" w14:textId="4E37529A" w:rsidR="000718CE" w:rsidRDefault="000718CE" w:rsidP="000718CE"/>
    <w:p w14:paraId="3B68AB1F" w14:textId="54AB1CA1" w:rsidR="000718CE" w:rsidRDefault="000718CE" w:rsidP="000718CE">
      <w:pPr>
        <w:pStyle w:val="Heading1"/>
        <w:rPr>
          <w:b/>
          <w:bCs/>
          <w:color w:val="000000" w:themeColor="text1"/>
        </w:rPr>
      </w:pPr>
      <w:bookmarkStart w:id="1" w:name="_Toc31046593"/>
      <w:r>
        <w:rPr>
          <w:b/>
          <w:bCs/>
          <w:color w:val="000000" w:themeColor="text1"/>
        </w:rPr>
        <w:t>1 – Risk Management</w:t>
      </w:r>
      <w:bookmarkEnd w:id="1"/>
    </w:p>
    <w:p w14:paraId="636622D5" w14:textId="329B0951" w:rsidR="000718CE" w:rsidRDefault="000718CE" w:rsidP="000718CE">
      <w:pPr>
        <w:pStyle w:val="Heading2"/>
        <w:numPr>
          <w:ilvl w:val="1"/>
          <w:numId w:val="1"/>
        </w:numPr>
        <w:rPr>
          <w:b/>
          <w:bCs/>
          <w:color w:val="000000" w:themeColor="text1"/>
        </w:rPr>
      </w:pPr>
      <w:bookmarkStart w:id="2" w:name="_Toc31046594"/>
      <w:r>
        <w:rPr>
          <w:b/>
          <w:bCs/>
          <w:color w:val="000000" w:themeColor="text1"/>
        </w:rPr>
        <w:t>– Evaluation</w:t>
      </w:r>
      <w:bookmarkEnd w:id="2"/>
    </w:p>
    <w:p w14:paraId="00C12C64" w14:textId="27D07FAC" w:rsidR="00594402" w:rsidRDefault="00594402" w:rsidP="00594402">
      <w:r>
        <w:t>Smaller projects can suitably be dealt with using default agile development strategies without thinking about risk management as the project lifecycle is considered to be short and iterative</w:t>
      </w:r>
      <w:sdt>
        <w:sdtPr>
          <w:id w:val="-901057711"/>
          <w:citation/>
        </w:sdtPr>
        <w:sdtEndPr/>
        <w:sdtContent>
          <w:r>
            <w:fldChar w:fldCharType="begin"/>
          </w:r>
          <w:r>
            <w:instrText xml:space="preserve"> CITATION Tom15 \l 2057 </w:instrText>
          </w:r>
          <w:r>
            <w:fldChar w:fldCharType="separate"/>
          </w:r>
          <w:r w:rsidR="00853860">
            <w:rPr>
              <w:noProof/>
            </w:rPr>
            <w:t xml:space="preserve"> </w:t>
          </w:r>
          <w:r w:rsidR="00853860" w:rsidRPr="00853860">
            <w:rPr>
              <w:noProof/>
            </w:rPr>
            <w:t>[1]</w:t>
          </w:r>
          <w:r>
            <w:fldChar w:fldCharType="end"/>
          </w:r>
        </w:sdtContent>
      </w:sdt>
      <w:r>
        <w:t xml:space="preserve">. With a project </w:t>
      </w:r>
      <w:r w:rsidR="00AE71B3">
        <w:t xml:space="preserve">of the size that is being undertaken, the subject matters being those that haven’t been covered in lectures yet (machine learning/deep learning which are covered in third year), risk management and a firmly structured development cycle is needed. </w:t>
      </w:r>
    </w:p>
    <w:p w14:paraId="45A63CF4" w14:textId="23FC0475" w:rsidR="00AE71B3" w:rsidRDefault="00AE71B3" w:rsidP="00594402">
      <w:r>
        <w:t>Before looking at the management itself though, the risks themselves need to be identified and ranked based on potential impact.</w:t>
      </w:r>
    </w:p>
    <w:p w14:paraId="1643D3E0" w14:textId="727334DF" w:rsidR="00AE71B3" w:rsidRDefault="00AE71B3" w:rsidP="00594402">
      <w:r>
        <w:t>Risks:</w:t>
      </w:r>
    </w:p>
    <w:p w14:paraId="48C04F4A" w14:textId="3FE78F78" w:rsidR="00AE71B3" w:rsidRDefault="00AE71B3" w:rsidP="00AE71B3">
      <w:pPr>
        <w:pStyle w:val="ListParagraph"/>
        <w:numPr>
          <w:ilvl w:val="0"/>
          <w:numId w:val="2"/>
        </w:numPr>
      </w:pPr>
      <w:r>
        <w:t xml:space="preserve">R1 – Potential hardware failure of lead developer. Only one of the developers in the group is comfortable with </w:t>
      </w:r>
      <w:r w:rsidR="00B035EF">
        <w:t>the MATLAB</w:t>
      </w:r>
      <w:sdt>
        <w:sdtPr>
          <w:id w:val="1914897371"/>
          <w:citation/>
        </w:sdtPr>
        <w:sdtEndPr/>
        <w:sdtContent>
          <w:r w:rsidR="008A6718">
            <w:fldChar w:fldCharType="begin"/>
          </w:r>
          <w:r w:rsidR="008A6718">
            <w:instrText xml:space="preserve"> CITATION MAT19 \l 2057 </w:instrText>
          </w:r>
          <w:r w:rsidR="008A6718">
            <w:fldChar w:fldCharType="separate"/>
          </w:r>
          <w:r w:rsidR="00853860">
            <w:rPr>
              <w:noProof/>
            </w:rPr>
            <w:t xml:space="preserve"> </w:t>
          </w:r>
          <w:r w:rsidR="00853860" w:rsidRPr="00853860">
            <w:rPr>
              <w:noProof/>
            </w:rPr>
            <w:t>[2]</w:t>
          </w:r>
          <w:r w:rsidR="008A6718">
            <w:fldChar w:fldCharType="end"/>
          </w:r>
        </w:sdtContent>
      </w:sdt>
      <w:r w:rsidR="00B035EF">
        <w:t xml:space="preserve"> language/IDE, as well said developer has the best workstation setup in the group; if this hardware fails then this will slow the development and network training process down significantly.</w:t>
      </w:r>
      <w:r>
        <w:t xml:space="preserve">  </w:t>
      </w:r>
    </w:p>
    <w:p w14:paraId="4A02B9F7" w14:textId="539E79CF" w:rsidR="00AE71B3" w:rsidRDefault="00B035EF" w:rsidP="00AE71B3">
      <w:pPr>
        <w:pStyle w:val="ListParagraph"/>
        <w:numPr>
          <w:ilvl w:val="0"/>
          <w:numId w:val="2"/>
        </w:numPr>
      </w:pPr>
      <w:r>
        <w:t xml:space="preserve">R2 </w:t>
      </w:r>
      <w:r w:rsidR="008A6718">
        <w:t>–</w:t>
      </w:r>
      <w:r>
        <w:t xml:space="preserve"> </w:t>
      </w:r>
      <w:r w:rsidR="008A6718">
        <w:t>Issues with the pretrained network</w:t>
      </w:r>
      <w:r w:rsidR="00DA68B1">
        <w:t xml:space="preserve"> </w:t>
      </w:r>
      <w:sdt>
        <w:sdtPr>
          <w:id w:val="784625316"/>
          <w:citation/>
        </w:sdtPr>
        <w:sdtEndPr/>
        <w:sdtContent>
          <w:r w:rsidR="00DA68B1">
            <w:fldChar w:fldCharType="begin"/>
          </w:r>
          <w:r w:rsidR="00DA68B1">
            <w:instrText xml:space="preserve"> CITATION Mas16 \l 2057 </w:instrText>
          </w:r>
          <w:r w:rsidR="00DA68B1">
            <w:fldChar w:fldCharType="separate"/>
          </w:r>
          <w:r w:rsidR="00853860" w:rsidRPr="00853860">
            <w:rPr>
              <w:noProof/>
            </w:rPr>
            <w:t>[3]</w:t>
          </w:r>
          <w:r w:rsidR="00DA68B1">
            <w:fldChar w:fldCharType="end"/>
          </w:r>
        </w:sdtContent>
      </w:sdt>
      <w:r w:rsidR="008A6718">
        <w:t xml:space="preserve">. It is possible that the network will not train properly with the dataset that is to be built for the purposes of the project. It may end up requiring object detection code to be </w:t>
      </w:r>
      <w:r w:rsidR="00863DC9">
        <w:t>written to</w:t>
      </w:r>
      <w:r w:rsidR="008A6718">
        <w:t xml:space="preserve"> aid in spotting faces in snapshots from the video feed.</w:t>
      </w:r>
    </w:p>
    <w:p w14:paraId="105EEF57" w14:textId="048921C0" w:rsidR="00BE53D3" w:rsidRDefault="00BE53D3" w:rsidP="00AE71B3">
      <w:pPr>
        <w:pStyle w:val="ListParagraph"/>
        <w:numPr>
          <w:ilvl w:val="0"/>
          <w:numId w:val="2"/>
        </w:numPr>
      </w:pPr>
      <w:r>
        <w:t>R3 – Time restrictions.</w:t>
      </w:r>
      <w:r w:rsidR="00AC0F92">
        <w:t xml:space="preserve"> Other assignments or unforeseen obligations of group members could result in running out of time to write or test the software.</w:t>
      </w:r>
    </w:p>
    <w:p w14:paraId="6A186771" w14:textId="154C186C" w:rsidR="00AC0F92" w:rsidRDefault="00AC0F92" w:rsidP="00AE71B3">
      <w:pPr>
        <w:pStyle w:val="ListParagraph"/>
        <w:numPr>
          <w:ilvl w:val="0"/>
          <w:numId w:val="2"/>
        </w:numPr>
      </w:pPr>
      <w:r>
        <w:t>R4 – Breakdown of communication.</w:t>
      </w:r>
      <w:r w:rsidR="00F33BB6">
        <w:t xml:space="preserve"> With the amount of people in the group (6 group members) it is entirely possible that a falling out could occur, or other issues that may prevent effective communication from taking place.</w:t>
      </w:r>
    </w:p>
    <w:p w14:paraId="0550FF6B" w14:textId="3068615E" w:rsidR="00F33BB6" w:rsidRDefault="00807DC5" w:rsidP="00AE71B3">
      <w:pPr>
        <w:pStyle w:val="ListParagraph"/>
        <w:numPr>
          <w:ilvl w:val="0"/>
          <w:numId w:val="2"/>
        </w:numPr>
      </w:pPr>
      <w:r>
        <w:rPr>
          <w:noProof/>
        </w:rPr>
        <w:lastRenderedPageBreak/>
        <w:drawing>
          <wp:anchor distT="0" distB="0" distL="114300" distR="114300" simplePos="0" relativeHeight="251658240" behindDoc="1" locked="0" layoutInCell="1" allowOverlap="1" wp14:anchorId="40EBCF19" wp14:editId="25C76DA1">
            <wp:simplePos x="0" y="0"/>
            <wp:positionH relativeFrom="column">
              <wp:posOffset>1072124</wp:posOffset>
            </wp:positionH>
            <wp:positionV relativeFrom="paragraph">
              <wp:posOffset>1021764</wp:posOffset>
            </wp:positionV>
            <wp:extent cx="3173095" cy="3101975"/>
            <wp:effectExtent l="0" t="0" r="8255"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isk Matrix.png"/>
                    <pic:cNvPicPr/>
                  </pic:nvPicPr>
                  <pic:blipFill rotWithShape="1">
                    <a:blip r:embed="rId8" cstate="print">
                      <a:extLst>
                        <a:ext uri="{28A0092B-C50C-407E-A947-70E740481C1C}">
                          <a14:useLocalDpi xmlns:a14="http://schemas.microsoft.com/office/drawing/2010/main" val="0"/>
                        </a:ext>
                      </a:extLst>
                    </a:blip>
                    <a:srcRect l="8079" r="21866"/>
                    <a:stretch/>
                  </pic:blipFill>
                  <pic:spPr bwMode="auto">
                    <a:xfrm>
                      <a:off x="0" y="0"/>
                      <a:ext cx="3173095" cy="3101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85823">
        <w:t>R5 – Over or under fitting the training set. Either over or under fitting will result in a lowered accuracy. Under fitting is easier to spot as it results in lowered accuracy in general, over fitting however will mean good accuracy with the test data, but low accuracy in more realistic test situations.</w:t>
      </w:r>
    </w:p>
    <w:p w14:paraId="28B4097B" w14:textId="3DD85CAE" w:rsidR="00AE71B3" w:rsidRDefault="00AE71B3" w:rsidP="00AE71B3">
      <w:r>
        <w:t>Based on these we can now sort the risks into a probability impact matrix.</w:t>
      </w:r>
    </w:p>
    <w:p w14:paraId="4058703E" w14:textId="536EA821" w:rsidR="00566B04" w:rsidRDefault="00807DC5" w:rsidP="00AE71B3">
      <w:r>
        <w:t xml:space="preserve">R1 has been placed at a probability of moderate and an impact of high. With the work being done it has the </w:t>
      </w:r>
      <w:r w:rsidR="00DD2A2F">
        <w:t xml:space="preserve">potential to put high strain on the processor and graphics card on the developers computer, however the set of images that will be used for training purposes is quite small so the components will not be put under strain for long. If one of the components fails though it would be quite costly to replace the </w:t>
      </w:r>
      <w:r w:rsidR="00863DC9">
        <w:t>part and</w:t>
      </w:r>
      <w:r w:rsidR="00DD2A2F">
        <w:t xml:space="preserve"> doing the training on a system with a lower end specification will result in training taking longer. </w:t>
      </w:r>
    </w:p>
    <w:p w14:paraId="2BE00BF0" w14:textId="0764A841" w:rsidR="00270893" w:rsidRDefault="00DD2A2F" w:rsidP="00AE71B3">
      <w:r>
        <w:t>R2 has both a significant probability and impact. With the development team having not worked with a neural network before, and this particular network</w:t>
      </w:r>
      <w:sdt>
        <w:sdtPr>
          <w:id w:val="1054745578"/>
          <w:citation/>
        </w:sdtPr>
        <w:sdtEndPr/>
        <w:sdtContent>
          <w:r w:rsidR="00270893">
            <w:fldChar w:fldCharType="begin"/>
          </w:r>
          <w:r w:rsidR="00270893">
            <w:instrText xml:space="preserve"> CITATION Mas16 \l 2057 </w:instrText>
          </w:r>
          <w:r w:rsidR="00270893">
            <w:fldChar w:fldCharType="separate"/>
          </w:r>
          <w:r w:rsidR="00853860">
            <w:rPr>
              <w:noProof/>
            </w:rPr>
            <w:t xml:space="preserve"> </w:t>
          </w:r>
          <w:r w:rsidR="00853860" w:rsidRPr="00853860">
            <w:rPr>
              <w:noProof/>
            </w:rPr>
            <w:t>[3]</w:t>
          </w:r>
          <w:r w:rsidR="00270893">
            <w:fldChar w:fldCharType="end"/>
          </w:r>
        </w:sdtContent>
      </w:sdt>
      <w:r>
        <w:t xml:space="preserve"> having a large number of network layers, it is fairly likely that the training and testing will not be that straight forward. The hope is that additional object detection logic is not required to the supplement the calculations performed on the various network layers, but if it is required it could be somewhat difficult to write the object detection logic; the job of writing the detection logic if it is needed would likely fall on the lead developer as they have the most experience </w:t>
      </w:r>
      <w:r w:rsidR="00270893">
        <w:t>using MATLAB</w:t>
      </w:r>
      <w:sdt>
        <w:sdtPr>
          <w:id w:val="1219782546"/>
          <w:citation/>
        </w:sdtPr>
        <w:sdtEndPr/>
        <w:sdtContent>
          <w:r w:rsidR="00270893">
            <w:fldChar w:fldCharType="begin"/>
          </w:r>
          <w:r w:rsidR="00270893">
            <w:instrText xml:space="preserve"> CITATION MAT19 \l 2057 </w:instrText>
          </w:r>
          <w:r w:rsidR="00270893">
            <w:fldChar w:fldCharType="separate"/>
          </w:r>
          <w:r w:rsidR="00853860">
            <w:rPr>
              <w:noProof/>
            </w:rPr>
            <w:t xml:space="preserve"> </w:t>
          </w:r>
          <w:r w:rsidR="00853860" w:rsidRPr="00853860">
            <w:rPr>
              <w:noProof/>
            </w:rPr>
            <w:t>[2]</w:t>
          </w:r>
          <w:r w:rsidR="00270893">
            <w:fldChar w:fldCharType="end"/>
          </w:r>
        </w:sdtContent>
      </w:sdt>
      <w:r w:rsidR="00270893">
        <w:t>.</w:t>
      </w:r>
    </w:p>
    <w:p w14:paraId="0101C71D" w14:textId="59BE4B0D" w:rsidR="00EE3A9D" w:rsidRDefault="00EE3A9D" w:rsidP="00AE71B3">
      <w:r>
        <w:t>R3’s probability has been set as high, with an impact of low. This group project is the first project of this scale that any of the group members has worked on, as such the group lacks experience in predicting the timeline for the various aspects of the project and it is highly likely that the group will over estimate their ability to get the work done as set out on the timeline. It should not have a high impact though as it will be relatively easy to reschedule the work and re-assign tasks, and the project itself at this stage in the BSc</w:t>
      </w:r>
      <w:r w:rsidR="00A465B6">
        <w:t xml:space="preserve"> it is not expected that the product being developed as part of the project will be complete.</w:t>
      </w:r>
    </w:p>
    <w:p w14:paraId="74521E37" w14:textId="243D40CD" w:rsidR="00A465B6" w:rsidRDefault="00A465B6" w:rsidP="00AE71B3">
      <w:r>
        <w:t>R4</w:t>
      </w:r>
      <w:r w:rsidR="006B3755">
        <w:t xml:space="preserve">, as likely as it is to occur, has a low probability but a significant impact. There are multiple possible lines of communication between the various members of the group and said group members are currently able to cooperate effectively without falling out. If one line of communication breaks down, there are plenty others available, however if a falling out does occur </w:t>
      </w:r>
      <w:r w:rsidR="006B3755">
        <w:lastRenderedPageBreak/>
        <w:t xml:space="preserve">communication may end up involving a middleman to </w:t>
      </w:r>
      <w:r w:rsidR="00DC1800">
        <w:t>communicate between people which could massively slow down production.</w:t>
      </w:r>
    </w:p>
    <w:p w14:paraId="5CEBCDD1" w14:textId="5412C5E5" w:rsidR="00DC1800" w:rsidRDefault="00DC1800" w:rsidP="00AE71B3">
      <w:r>
        <w:t>R5</w:t>
      </w:r>
      <w:r w:rsidR="0083329D">
        <w:t xml:space="preserve"> has both a moderate probability and impact. Given that the dataset of images will be relatively small it is somewhat possible that the training could end up being either over or under fit. The result of this will be having to build a more varied image set and retrain the network again, this will take longer than the first time as there would be more images than in the original set, but the image set will still be relatively small so the training still should not take all that long.</w:t>
      </w:r>
    </w:p>
    <w:p w14:paraId="12644FB5" w14:textId="77777777" w:rsidR="00DD2A2F" w:rsidRPr="00594402" w:rsidRDefault="00DD2A2F" w:rsidP="00AE71B3"/>
    <w:p w14:paraId="6F11A89A" w14:textId="5804A56F" w:rsidR="000718CE" w:rsidRDefault="000718CE" w:rsidP="000718CE">
      <w:pPr>
        <w:pStyle w:val="Heading2"/>
        <w:numPr>
          <w:ilvl w:val="1"/>
          <w:numId w:val="1"/>
        </w:numPr>
        <w:rPr>
          <w:b/>
          <w:bCs/>
          <w:color w:val="000000" w:themeColor="text1"/>
        </w:rPr>
      </w:pPr>
      <w:bookmarkStart w:id="3" w:name="_Toc31046595"/>
      <w:r>
        <w:rPr>
          <w:b/>
          <w:bCs/>
          <w:color w:val="000000" w:themeColor="text1"/>
        </w:rPr>
        <w:t>– Management Strategy</w:t>
      </w:r>
      <w:bookmarkEnd w:id="3"/>
    </w:p>
    <w:p w14:paraId="6A347C68" w14:textId="62F44D82" w:rsidR="000718CE" w:rsidRDefault="0083329D" w:rsidP="000718CE">
      <w:r>
        <w:t xml:space="preserve">Looking at the identified risks the main approach to dealing with them will be maintaining strong lines of communication, as most of the problems that could potentially arise should be able to be dealt with providing all the members of the group know about the current potential for a risk to occur and what to do if it does. The risk matrix therefore should be updated </w:t>
      </w:r>
      <w:r w:rsidR="00C473E9">
        <w:t>frequently</w:t>
      </w:r>
      <w:r>
        <w:t xml:space="preserve"> based on the timeline of the project and each </w:t>
      </w:r>
      <w:r w:rsidR="00BA60D6">
        <w:t>group member should be sent an updated version of the matrix.</w:t>
      </w:r>
    </w:p>
    <w:p w14:paraId="76AD21B3" w14:textId="5545E5D1" w:rsidR="00BA60D6" w:rsidRPr="000718CE" w:rsidRDefault="00BA60D6" w:rsidP="000718CE">
      <w:r>
        <w:t>Should a problem arise, the key member to bring the this to the attention of is the project manager, who can then inform the rest of the group members and give appropriate instructions based on how affected a particular group member is by the problem.</w:t>
      </w:r>
    </w:p>
    <w:p w14:paraId="491034B4" w14:textId="77777777" w:rsidR="00EE3A9D" w:rsidRDefault="00EE3A9D" w:rsidP="00F33BB6">
      <w:pPr>
        <w:tabs>
          <w:tab w:val="left" w:pos="1065"/>
        </w:tabs>
      </w:pPr>
    </w:p>
    <w:p w14:paraId="7D2E4677" w14:textId="5950280C" w:rsidR="00101828" w:rsidRDefault="000718CE" w:rsidP="00101828">
      <w:pPr>
        <w:pStyle w:val="Heading1"/>
        <w:numPr>
          <w:ilvl w:val="0"/>
          <w:numId w:val="1"/>
        </w:numPr>
        <w:rPr>
          <w:b/>
          <w:bCs/>
          <w:color w:val="000000" w:themeColor="text1"/>
        </w:rPr>
      </w:pPr>
      <w:bookmarkStart w:id="4" w:name="_Toc31046596"/>
      <w:r>
        <w:rPr>
          <w:b/>
          <w:bCs/>
          <w:color w:val="000000" w:themeColor="text1"/>
        </w:rPr>
        <w:t xml:space="preserve">– Code </w:t>
      </w:r>
      <w:r w:rsidR="00D15338">
        <w:rPr>
          <w:b/>
          <w:bCs/>
          <w:color w:val="000000" w:themeColor="text1"/>
        </w:rPr>
        <w:t>o</w:t>
      </w:r>
      <w:r>
        <w:rPr>
          <w:b/>
          <w:bCs/>
          <w:color w:val="000000" w:themeColor="text1"/>
        </w:rPr>
        <w:t>f Practice</w:t>
      </w:r>
      <w:bookmarkEnd w:id="4"/>
      <w:r>
        <w:rPr>
          <w:b/>
          <w:bCs/>
          <w:color w:val="000000" w:themeColor="text1"/>
        </w:rPr>
        <w:t xml:space="preserve"> </w:t>
      </w:r>
    </w:p>
    <w:p w14:paraId="731D2B0C" w14:textId="430D4A25" w:rsidR="00101828" w:rsidRPr="00101828" w:rsidRDefault="00A42EC0" w:rsidP="00101828">
      <w:r>
        <w:t>With the projects in the EIGP (enterprise and innovation group project) module, designed to give practice for what is expected of an individual working for a company, and having the potential to move forward as start-ups, there develops a need to understand the importance of codes of practice both of projects of this scale and companies working in the software industry. For the purposes of this report the two main areas that will be covered are sustainability and ethics &amp; legislation.</w:t>
      </w:r>
    </w:p>
    <w:p w14:paraId="2346E9B5" w14:textId="3BEBF5C1" w:rsidR="000718CE" w:rsidRDefault="00D15338" w:rsidP="00A42EC0">
      <w:pPr>
        <w:pStyle w:val="Heading2"/>
        <w:numPr>
          <w:ilvl w:val="1"/>
          <w:numId w:val="1"/>
        </w:numPr>
        <w:rPr>
          <w:b/>
          <w:bCs/>
          <w:color w:val="000000" w:themeColor="text1"/>
        </w:rPr>
      </w:pPr>
      <w:bookmarkStart w:id="5" w:name="_Toc31046597"/>
      <w:r>
        <w:rPr>
          <w:b/>
          <w:bCs/>
          <w:color w:val="000000" w:themeColor="text1"/>
        </w:rPr>
        <w:t>– Sustainability</w:t>
      </w:r>
      <w:bookmarkEnd w:id="5"/>
      <w:r>
        <w:rPr>
          <w:b/>
          <w:bCs/>
          <w:color w:val="000000" w:themeColor="text1"/>
        </w:rPr>
        <w:t xml:space="preserve"> </w:t>
      </w:r>
    </w:p>
    <w:p w14:paraId="588D330A" w14:textId="46DE93C6" w:rsidR="00A42EC0" w:rsidRDefault="00A42EC0" w:rsidP="00A42EC0">
      <w:r>
        <w:t xml:space="preserve">One must be able to understand the environmental impact that a project in the software industry will </w:t>
      </w:r>
      <w:r w:rsidR="00C473E9">
        <w:t>have or</w:t>
      </w:r>
      <w:r>
        <w:t xml:space="preserve"> has the potential to have in the future. For the software industry a good place to look for advice, or gain certification to look good to possible investors, </w:t>
      </w:r>
      <w:r w:rsidR="00CE6BF9">
        <w:t>is the British Computer Society for their Green IT Specialist Group</w:t>
      </w:r>
      <w:sdt>
        <w:sdtPr>
          <w:id w:val="-191149064"/>
          <w:citation/>
        </w:sdtPr>
        <w:sdtEndPr/>
        <w:sdtContent>
          <w:r w:rsidR="00CE6BF9">
            <w:fldChar w:fldCharType="begin"/>
          </w:r>
          <w:r w:rsidR="00CE6BF9">
            <w:instrText xml:space="preserve"> CITATION BCS20 \l 2057 </w:instrText>
          </w:r>
          <w:r w:rsidR="00CE6BF9">
            <w:fldChar w:fldCharType="separate"/>
          </w:r>
          <w:r w:rsidR="00853860">
            <w:rPr>
              <w:noProof/>
            </w:rPr>
            <w:t xml:space="preserve"> </w:t>
          </w:r>
          <w:r w:rsidR="00853860" w:rsidRPr="00853860">
            <w:rPr>
              <w:noProof/>
            </w:rPr>
            <w:t>[4]</w:t>
          </w:r>
          <w:r w:rsidR="00CE6BF9">
            <w:fldChar w:fldCharType="end"/>
          </w:r>
        </w:sdtContent>
      </w:sdt>
      <w:r w:rsidR="00CE6BF9">
        <w:t xml:space="preserve">. An outline for the work that was starting to be done by the BCS back in 2009 talks about how the IT industry is responsible for more carbon emissions than the aircraft industry </w:t>
      </w:r>
      <w:sdt>
        <w:sdtPr>
          <w:id w:val="-1235847855"/>
          <w:citation/>
        </w:sdtPr>
        <w:sdtEndPr/>
        <w:sdtContent>
          <w:r w:rsidR="009B7130">
            <w:fldChar w:fldCharType="begin"/>
          </w:r>
          <w:r w:rsidR="009B7130">
            <w:instrText xml:space="preserve"> CITATION Cro09 \l 2057 </w:instrText>
          </w:r>
          <w:r w:rsidR="009B7130">
            <w:fldChar w:fldCharType="separate"/>
          </w:r>
          <w:r w:rsidR="00853860" w:rsidRPr="00853860">
            <w:rPr>
              <w:noProof/>
            </w:rPr>
            <w:t>[5]</w:t>
          </w:r>
          <w:r w:rsidR="009B7130">
            <w:fldChar w:fldCharType="end"/>
          </w:r>
        </w:sdtContent>
      </w:sdt>
      <w:r w:rsidR="005F65FB">
        <w:t>, with the growth of the software industry since 2009 it is especially important in 2020 to know the kind of impact a project may have.</w:t>
      </w:r>
    </w:p>
    <w:p w14:paraId="55A5A124" w14:textId="5D9DCACE" w:rsidR="005F65FB" w:rsidRDefault="005F65FB" w:rsidP="00A42EC0">
      <w:r>
        <w:t>The impact of a project can be split into three categories, first order, second order, and third order.</w:t>
      </w:r>
    </w:p>
    <w:p w14:paraId="097A216C" w14:textId="0F87EEBB" w:rsidR="00A7086D" w:rsidRDefault="00A7086D" w:rsidP="00A42EC0">
      <w:r>
        <w:t>First order:</w:t>
      </w:r>
    </w:p>
    <w:p w14:paraId="6CDE2EA8" w14:textId="136D6035" w:rsidR="00A7086D" w:rsidRDefault="00A7086D" w:rsidP="00A7086D">
      <w:pPr>
        <w:pStyle w:val="ListParagraph"/>
        <w:numPr>
          <w:ilvl w:val="0"/>
          <w:numId w:val="3"/>
        </w:numPr>
      </w:pPr>
      <w:r>
        <w:t>E-Waste in the form of older security cameras that may get replaced as a result of installing new ones. Older servers may also become obsolete if the project goes ahead as the network would need to be hosted.</w:t>
      </w:r>
    </w:p>
    <w:p w14:paraId="23E28203" w14:textId="0330F2F1" w:rsidR="00A7086D" w:rsidRDefault="00A7086D" w:rsidP="00A7086D">
      <w:pPr>
        <w:pStyle w:val="ListParagraph"/>
        <w:numPr>
          <w:ilvl w:val="0"/>
          <w:numId w:val="3"/>
        </w:numPr>
      </w:pPr>
      <w:r>
        <w:t>Emissions from the production of new cameras to facilitate the application of the neural network, as well as new highspeed network cables connecting the cameras to the server.</w:t>
      </w:r>
    </w:p>
    <w:p w14:paraId="07E4BB68" w14:textId="42E1615E" w:rsidR="00A7086D" w:rsidRDefault="00A7086D" w:rsidP="00A7086D">
      <w:r>
        <w:t>Second order:</w:t>
      </w:r>
    </w:p>
    <w:p w14:paraId="5B611DED" w14:textId="00FFFC36" w:rsidR="00A7086D" w:rsidRDefault="00A7086D" w:rsidP="00A7086D">
      <w:pPr>
        <w:pStyle w:val="ListParagraph"/>
        <w:numPr>
          <w:ilvl w:val="0"/>
          <w:numId w:val="4"/>
        </w:numPr>
      </w:pPr>
      <w:r>
        <w:lastRenderedPageBreak/>
        <w:t>Reduced paper usage as paper registers at universities get phased out.</w:t>
      </w:r>
    </w:p>
    <w:p w14:paraId="777B5751" w14:textId="0A5B7BE6" w:rsidR="00A7086D" w:rsidRDefault="00481B8B" w:rsidP="00A7086D">
      <w:pPr>
        <w:pStyle w:val="ListParagraph"/>
        <w:numPr>
          <w:ilvl w:val="0"/>
          <w:numId w:val="4"/>
        </w:numPr>
      </w:pPr>
      <w:r>
        <w:t>Less time spent manually adding entries to the register, so in theory lecturers spend less time using a computer which offsets the power consumption of the project itself by a small amount.</w:t>
      </w:r>
    </w:p>
    <w:p w14:paraId="72ACD814" w14:textId="6198C614" w:rsidR="00CB470D" w:rsidRDefault="00CB470D" w:rsidP="00CB470D">
      <w:r>
        <w:t>Third order:</w:t>
      </w:r>
    </w:p>
    <w:p w14:paraId="3CF3D21F" w14:textId="0C2CF008" w:rsidR="00CB470D" w:rsidRDefault="00CB470D" w:rsidP="00CB470D">
      <w:pPr>
        <w:pStyle w:val="ListParagraph"/>
        <w:numPr>
          <w:ilvl w:val="0"/>
          <w:numId w:val="5"/>
        </w:numPr>
      </w:pPr>
      <w:r>
        <w:t>The servers needed to host the network for each university that implements it, and the cameras needed for the network results in increased power consumption.</w:t>
      </w:r>
    </w:p>
    <w:p w14:paraId="33011795" w14:textId="030BD2BF" w:rsidR="00DC6C32" w:rsidRPr="00A42EC0" w:rsidRDefault="00DC6C32" w:rsidP="00CB470D">
      <w:pPr>
        <w:pStyle w:val="ListParagraph"/>
        <w:numPr>
          <w:ilvl w:val="0"/>
          <w:numId w:val="5"/>
        </w:numPr>
      </w:pPr>
      <w:r>
        <w:t>Over time the decrease in paper usage may have an impact of the stock value in paper production companies.</w:t>
      </w:r>
    </w:p>
    <w:p w14:paraId="6CC442BE" w14:textId="59CC965F" w:rsidR="00D15338" w:rsidRDefault="00D15338" w:rsidP="00D15338">
      <w:pPr>
        <w:pStyle w:val="Heading2"/>
        <w:rPr>
          <w:b/>
          <w:bCs/>
          <w:color w:val="000000" w:themeColor="text1"/>
        </w:rPr>
      </w:pPr>
      <w:bookmarkStart w:id="6" w:name="_Toc31046598"/>
      <w:r>
        <w:rPr>
          <w:b/>
          <w:bCs/>
          <w:color w:val="000000" w:themeColor="text1"/>
        </w:rPr>
        <w:t>2.</w:t>
      </w:r>
      <w:r w:rsidR="001164C5">
        <w:rPr>
          <w:b/>
          <w:bCs/>
          <w:color w:val="000000" w:themeColor="text1"/>
        </w:rPr>
        <w:t>2</w:t>
      </w:r>
      <w:r>
        <w:rPr>
          <w:b/>
          <w:bCs/>
          <w:color w:val="000000" w:themeColor="text1"/>
        </w:rPr>
        <w:t xml:space="preserve"> – Ethics and Legislation</w:t>
      </w:r>
      <w:bookmarkEnd w:id="6"/>
    </w:p>
    <w:p w14:paraId="280B4142" w14:textId="28F4608C" w:rsidR="00D15338" w:rsidRDefault="00DC6C32" w:rsidP="00D15338">
      <w:bookmarkStart w:id="7" w:name="_GoBack"/>
      <w:bookmarkEnd w:id="7"/>
      <w:r>
        <w:t xml:space="preserve">Being a primarily software based project, no hardware being used would be that produced as part of the project, the project would fall under the codes of conduct outlined by the BCS </w:t>
      </w:r>
      <w:sdt>
        <w:sdtPr>
          <w:id w:val="-289275619"/>
          <w:citation/>
        </w:sdtPr>
        <w:sdtEndPr/>
        <w:sdtContent>
          <w:r>
            <w:fldChar w:fldCharType="begin"/>
          </w:r>
          <w:r>
            <w:instrText xml:space="preserve"> CITATION BCS15 \l 2057 </w:instrText>
          </w:r>
          <w:r>
            <w:fldChar w:fldCharType="separate"/>
          </w:r>
          <w:r w:rsidR="00853860" w:rsidRPr="00853860">
            <w:rPr>
              <w:noProof/>
            </w:rPr>
            <w:t>[6]</w:t>
          </w:r>
          <w:r>
            <w:fldChar w:fldCharType="end"/>
          </w:r>
        </w:sdtContent>
      </w:sdt>
      <w:r>
        <w:t>.</w:t>
      </w:r>
      <w:r w:rsidR="00F4467B">
        <w:t xml:space="preserve"> A key part of this that the project needs to be careful of is section 2 “Professional Competence and Integrity”. To be able to fit within this, the main developer that has been assigned to the project is the group member with the most experience with MATLAB</w:t>
      </w:r>
      <w:sdt>
        <w:sdtPr>
          <w:id w:val="-1554463658"/>
          <w:citation/>
        </w:sdtPr>
        <w:sdtEndPr/>
        <w:sdtContent>
          <w:r w:rsidR="00F4467B">
            <w:fldChar w:fldCharType="begin"/>
          </w:r>
          <w:r w:rsidR="00F4467B">
            <w:instrText xml:space="preserve"> CITATION MAT19 \l 2057 </w:instrText>
          </w:r>
          <w:r w:rsidR="00F4467B">
            <w:fldChar w:fldCharType="separate"/>
          </w:r>
          <w:r w:rsidR="00853860">
            <w:rPr>
              <w:noProof/>
            </w:rPr>
            <w:t xml:space="preserve"> </w:t>
          </w:r>
          <w:r w:rsidR="00853860" w:rsidRPr="00853860">
            <w:rPr>
              <w:noProof/>
            </w:rPr>
            <w:t>[2]</w:t>
          </w:r>
          <w:r w:rsidR="00F4467B">
            <w:fldChar w:fldCharType="end"/>
          </w:r>
        </w:sdtContent>
      </w:sdt>
      <w:r w:rsidR="00F4467B">
        <w:t xml:space="preserve"> and is taking steps with continual professional development to ensure that they have sufficient experience with the language in general as well as more specific experience with the deep leaning toolbox. Other members of the group are to help with the development process where they are able, and if they are to aid with the main development should take the appropriate steps to make sure they have </w:t>
      </w:r>
      <w:r w:rsidR="00C473E9">
        <w:t>enough</w:t>
      </w:r>
      <w:r w:rsidR="00F4467B">
        <w:t xml:space="preserve"> knowledge of the technologies involved.</w:t>
      </w:r>
      <w:r w:rsidR="005C24DB">
        <w:t xml:space="preserve"> For section 1 of the codes of conduct, when putting together a dataset of images for training purposes the aim should be to make it as even a split of variation as is realistically possible with the images available.</w:t>
      </w:r>
    </w:p>
    <w:p w14:paraId="3C5891EF" w14:textId="6FA2BC37" w:rsidR="005C24DB" w:rsidRDefault="005C24DB" w:rsidP="00D15338">
      <w:r>
        <w:t>With the nature of the project, face recognition and collecting appropriate data to supplement the training process, the project must meet the standards of the GDPR (General Data Protection Regulation)</w:t>
      </w:r>
      <w:sdt>
        <w:sdtPr>
          <w:id w:val="-1903663505"/>
          <w:citation/>
        </w:sdtPr>
        <w:sdtEndPr/>
        <w:sdtContent>
          <w:r w:rsidR="00853860">
            <w:fldChar w:fldCharType="begin"/>
          </w:r>
          <w:r w:rsidR="00853860">
            <w:instrText xml:space="preserve"> CITATION The16 \l 2057 </w:instrText>
          </w:r>
          <w:r w:rsidR="00853860">
            <w:fldChar w:fldCharType="separate"/>
          </w:r>
          <w:r w:rsidR="00853860">
            <w:rPr>
              <w:noProof/>
            </w:rPr>
            <w:t xml:space="preserve"> </w:t>
          </w:r>
          <w:r w:rsidR="00853860" w:rsidRPr="00853860">
            <w:rPr>
              <w:noProof/>
            </w:rPr>
            <w:t>[7]</w:t>
          </w:r>
          <w:r w:rsidR="00853860">
            <w:fldChar w:fldCharType="end"/>
          </w:r>
        </w:sdtContent>
      </w:sdt>
      <w:r>
        <w:t xml:space="preserve">. This regulation is part of EU law, assumptions must be made that a similar set of regulations will be made part of UK law once the UK leaves the EU, and it is entirely possible that with slight differences in a potential future regulation that steps would need to be made to meet both regulatory bodies standards. Ignoring the current state of UK politics, steps to meet the GDPR standards must be made anyway if the project wishes to be implemented as part of universities in other EU countries. Consent must be given by any students, or any other people who may be used to train the network, </w:t>
      </w:r>
      <w:r w:rsidR="00853860">
        <w:t xml:space="preserve">to participate in the neural </w:t>
      </w:r>
      <w:r w:rsidR="00C473E9">
        <w:t>network-based</w:t>
      </w:r>
      <w:r w:rsidR="00853860">
        <w:t xml:space="preserve"> registration system. Consent does not necessarily need to be given to be recorded by the cameras that the person implementing the network is using, as it is designed to be incorporated into existing CCTV systems, and so the cameras that the university are using would fall under any existing regulations for the use of CCTV.</w:t>
      </w:r>
    </w:p>
    <w:p w14:paraId="1A4D18F4" w14:textId="1AC30842" w:rsidR="00D15338" w:rsidRDefault="00D15338" w:rsidP="00D15338"/>
    <w:p w14:paraId="4720879F" w14:textId="58502DC1" w:rsidR="00D15338" w:rsidRDefault="00D15338" w:rsidP="00D15338">
      <w:pPr>
        <w:pStyle w:val="Heading1"/>
        <w:rPr>
          <w:b/>
          <w:bCs/>
          <w:color w:val="000000" w:themeColor="text1"/>
        </w:rPr>
      </w:pPr>
      <w:bookmarkStart w:id="8" w:name="_Toc31046599"/>
      <w:r>
        <w:rPr>
          <w:b/>
          <w:bCs/>
          <w:color w:val="000000" w:themeColor="text1"/>
        </w:rPr>
        <w:t>3 – Quality Assurance</w:t>
      </w:r>
      <w:bookmarkEnd w:id="8"/>
    </w:p>
    <w:p w14:paraId="71B81688" w14:textId="4D17EF50" w:rsidR="00D15338" w:rsidRDefault="002D01B8" w:rsidP="00D15338">
      <w:r>
        <w:t>The quality of the software solution must be evaluated at each key stage of the project to ensure that the overall standard is maintained, if one part does not meet the standards that have been set then one must halt production to ensure that the current stage of production is brought up to the standard</w:t>
      </w:r>
      <w:r w:rsidR="00A5328D">
        <w:t xml:space="preserve"> of the rest of the solution. In order to be able to affectively produce the project solution in this manner, an appropriate standard of development cycle must be c</w:t>
      </w:r>
      <w:r w:rsidR="000F193D">
        <w:t xml:space="preserve">hosen to help manage the project, this development cycle should remain consistent throughout the entire life of the project but can be modified to help get the project back on track if needed. One of the main factors of this </w:t>
      </w:r>
      <w:r w:rsidR="000F193D">
        <w:lastRenderedPageBreak/>
        <w:t>project in particular is the accuracy rating when testing the network; given that the dataset is relatively small, to avoid over/under fitting the dataset must be artificially expanded by making augmented copies of the images in the dataset, this is part of the premise of the paper that the pretrained</w:t>
      </w:r>
      <w:r w:rsidR="005A7CF9">
        <w:t xml:space="preserve"> network that is being used is based on</w:t>
      </w:r>
      <w:sdt>
        <w:sdtPr>
          <w:id w:val="-1278029645"/>
          <w:citation/>
        </w:sdtPr>
        <w:sdtEndPr/>
        <w:sdtContent>
          <w:r w:rsidR="005A7CF9">
            <w:fldChar w:fldCharType="begin"/>
          </w:r>
          <w:r w:rsidR="005A7CF9">
            <w:instrText xml:space="preserve"> CITATION Mas16 \l 2057 </w:instrText>
          </w:r>
          <w:r w:rsidR="005A7CF9">
            <w:fldChar w:fldCharType="separate"/>
          </w:r>
          <w:r w:rsidR="005A7CF9">
            <w:rPr>
              <w:noProof/>
            </w:rPr>
            <w:t xml:space="preserve"> </w:t>
          </w:r>
          <w:r w:rsidR="005A7CF9" w:rsidRPr="005A7CF9">
            <w:rPr>
              <w:noProof/>
            </w:rPr>
            <w:t>[3]</w:t>
          </w:r>
          <w:r w:rsidR="005A7CF9">
            <w:fldChar w:fldCharType="end"/>
          </w:r>
        </w:sdtContent>
      </w:sdt>
      <w:r w:rsidR="005A7CF9">
        <w:t xml:space="preserve">. The rest of the logic for the </w:t>
      </w:r>
      <w:r w:rsidR="00C473E9">
        <w:t>project can</w:t>
      </w:r>
      <w:r w:rsidR="005A7CF9">
        <w:t xml:space="preserve"> fall under slightly relaxed standards but must try to stay as close to the standard of the project </w:t>
      </w:r>
      <w:r w:rsidR="00C473E9">
        <w:t>based</w:t>
      </w:r>
      <w:r w:rsidR="005A7CF9">
        <w:t xml:space="preserve"> on the effort put in to ensure the accuracy rating of the network. Issues may arise with the logic for connecting the script for the network to an SQL database as this will likely be the primary job of a different group member. No matter the specific developer that is working on a stage of the project the standard must aim to remain constant, as such communication is key to the quality of the project. The main responsibility for maintaining the communication is that of the project manager, secondary to this is the lead developer who must keep control of the rest of the development team. </w:t>
      </w:r>
      <w:r w:rsidR="000F193D">
        <w:t xml:space="preserve"> </w:t>
      </w:r>
    </w:p>
    <w:p w14:paraId="4F75F140" w14:textId="7AB4FC83" w:rsidR="00D15338" w:rsidRDefault="00D15338" w:rsidP="00D15338"/>
    <w:p w14:paraId="0C482CBF" w14:textId="7846CBB1" w:rsidR="00D15338" w:rsidRDefault="00D15338" w:rsidP="00D15338">
      <w:pPr>
        <w:pStyle w:val="Heading1"/>
        <w:rPr>
          <w:b/>
          <w:bCs/>
          <w:color w:val="000000" w:themeColor="text1"/>
        </w:rPr>
      </w:pPr>
      <w:bookmarkStart w:id="9" w:name="_Toc31046600"/>
      <w:r>
        <w:rPr>
          <w:b/>
          <w:bCs/>
          <w:color w:val="000000" w:themeColor="text1"/>
        </w:rPr>
        <w:t>Conclusion</w:t>
      </w:r>
      <w:bookmarkEnd w:id="9"/>
    </w:p>
    <w:p w14:paraId="07857EE1" w14:textId="725C232D" w:rsidR="00D15338" w:rsidRDefault="007B34B7" w:rsidP="00D15338">
      <w:r>
        <w:t xml:space="preserve">To conclude the importance of managing the various discussed aspects of a </w:t>
      </w:r>
      <w:r w:rsidR="00C473E9">
        <w:t>software-based</w:t>
      </w:r>
      <w:r>
        <w:t xml:space="preserve"> project should not be underestimated, and in fact should remain at the forefront of the process throughout the stages of development. Depending of the specific project being undertaken certain sustainability and legislative </w:t>
      </w:r>
      <w:r w:rsidR="00257DC4">
        <w:t>issues may be slightly different, but for the most part there are standards that have been put forward by various regulatory bodies to ensure that a proper code of practice is followed throughout the development of a project, and by companies in general. The key takeaways from this for the specific project is to think about how the dataset of images should be handled to ensure that the project complies with the GDPR</w:t>
      </w:r>
      <w:sdt>
        <w:sdtPr>
          <w:id w:val="-1718115670"/>
          <w:citation/>
        </w:sdtPr>
        <w:sdtEndPr/>
        <w:sdtContent>
          <w:r w:rsidR="00257DC4">
            <w:fldChar w:fldCharType="begin"/>
          </w:r>
          <w:r w:rsidR="00257DC4">
            <w:instrText xml:space="preserve"> CITATION The16 \l 2057 </w:instrText>
          </w:r>
          <w:r w:rsidR="00257DC4">
            <w:fldChar w:fldCharType="separate"/>
          </w:r>
          <w:r w:rsidR="00257DC4">
            <w:rPr>
              <w:noProof/>
            </w:rPr>
            <w:t xml:space="preserve"> </w:t>
          </w:r>
          <w:r w:rsidR="00257DC4" w:rsidRPr="00257DC4">
            <w:rPr>
              <w:noProof/>
            </w:rPr>
            <w:t>[7]</w:t>
          </w:r>
          <w:r w:rsidR="00257DC4">
            <w:fldChar w:fldCharType="end"/>
          </w:r>
        </w:sdtContent>
      </w:sdt>
      <w:r w:rsidR="00257DC4">
        <w:t>.</w:t>
      </w:r>
    </w:p>
    <w:p w14:paraId="56146360" w14:textId="673549BE" w:rsidR="00D15338" w:rsidRDefault="00D15338" w:rsidP="00D15338"/>
    <w:p w14:paraId="025ADF22" w14:textId="732EDE69" w:rsidR="00D15338" w:rsidRDefault="00D15338" w:rsidP="00D15338"/>
    <w:p w14:paraId="681751CA" w14:textId="61A995A9" w:rsidR="00D15338" w:rsidRDefault="00D15338" w:rsidP="00D15338"/>
    <w:p w14:paraId="41DF6816" w14:textId="32A8D8DA" w:rsidR="00D15338" w:rsidRDefault="00D15338" w:rsidP="00D15338"/>
    <w:p w14:paraId="1293FA44" w14:textId="51F4B8BA" w:rsidR="00D15338" w:rsidRDefault="00D15338" w:rsidP="00D15338"/>
    <w:p w14:paraId="345F8FFD" w14:textId="51239D46" w:rsidR="00D15338" w:rsidRDefault="00D15338" w:rsidP="00D15338"/>
    <w:p w14:paraId="5E556164" w14:textId="0C8626CD" w:rsidR="00D15338" w:rsidRDefault="00D15338" w:rsidP="00D15338"/>
    <w:p w14:paraId="118B486A" w14:textId="2765B7FE" w:rsidR="00D15338" w:rsidRDefault="00D15338" w:rsidP="00D15338"/>
    <w:p w14:paraId="04504892" w14:textId="16FCAC7C" w:rsidR="00D15338" w:rsidRDefault="00D15338" w:rsidP="00D15338"/>
    <w:p w14:paraId="5EB37694" w14:textId="25D90680" w:rsidR="00D15338" w:rsidRDefault="00D15338" w:rsidP="00D15338"/>
    <w:bookmarkStart w:id="10" w:name="_Toc31046601" w:displacedByCustomXml="next"/>
    <w:sdt>
      <w:sdtPr>
        <w:rPr>
          <w:rFonts w:asciiTheme="minorHAnsi" w:eastAsiaTheme="minorHAnsi" w:hAnsiTheme="minorHAnsi" w:cstheme="minorBidi"/>
          <w:color w:val="auto"/>
          <w:sz w:val="22"/>
          <w:szCs w:val="22"/>
        </w:rPr>
        <w:id w:val="784775372"/>
        <w:docPartObj>
          <w:docPartGallery w:val="Bibliographies"/>
          <w:docPartUnique/>
        </w:docPartObj>
      </w:sdtPr>
      <w:sdtEndPr/>
      <w:sdtContent>
        <w:p w14:paraId="44838359" w14:textId="3478BFD0" w:rsidR="00D15338" w:rsidRPr="00D15338" w:rsidRDefault="00D15338">
          <w:pPr>
            <w:pStyle w:val="Heading1"/>
            <w:rPr>
              <w:b/>
              <w:bCs/>
              <w:color w:val="000000" w:themeColor="text1"/>
            </w:rPr>
          </w:pPr>
          <w:r w:rsidRPr="00D15338">
            <w:rPr>
              <w:b/>
              <w:bCs/>
              <w:color w:val="000000" w:themeColor="text1"/>
            </w:rPr>
            <w:t>References</w:t>
          </w:r>
          <w:bookmarkEnd w:id="10"/>
        </w:p>
        <w:sdt>
          <w:sdtPr>
            <w:id w:val="-573587230"/>
            <w:bibliography/>
          </w:sdtPr>
          <w:sdtEndPr/>
          <w:sdtContent>
            <w:p w14:paraId="51286D39" w14:textId="77777777" w:rsidR="00853860" w:rsidRDefault="00D1533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53860" w14:paraId="3EBBA549" w14:textId="77777777">
                <w:trPr>
                  <w:divId w:val="2037655011"/>
                  <w:tblCellSpacing w:w="15" w:type="dxa"/>
                </w:trPr>
                <w:tc>
                  <w:tcPr>
                    <w:tcW w:w="50" w:type="pct"/>
                    <w:hideMark/>
                  </w:tcPr>
                  <w:p w14:paraId="050F0E81" w14:textId="371C3BA1" w:rsidR="00853860" w:rsidRDefault="00853860">
                    <w:pPr>
                      <w:pStyle w:val="Bibliography"/>
                      <w:rPr>
                        <w:noProof/>
                        <w:sz w:val="24"/>
                        <w:szCs w:val="24"/>
                      </w:rPr>
                    </w:pPr>
                    <w:r>
                      <w:rPr>
                        <w:noProof/>
                      </w:rPr>
                      <w:t xml:space="preserve">[1] </w:t>
                    </w:r>
                  </w:p>
                </w:tc>
                <w:tc>
                  <w:tcPr>
                    <w:tcW w:w="0" w:type="auto"/>
                    <w:hideMark/>
                  </w:tcPr>
                  <w:p w14:paraId="2DAC1C05" w14:textId="77777777" w:rsidR="00853860" w:rsidRDefault="00853860">
                    <w:pPr>
                      <w:pStyle w:val="Bibliography"/>
                      <w:rPr>
                        <w:noProof/>
                      </w:rPr>
                    </w:pPr>
                    <w:r>
                      <w:rPr>
                        <w:noProof/>
                      </w:rPr>
                      <w:t xml:space="preserve">M. Tomanek and J. Juricek, “Project Risk Management Model Based on Prince2 and SCRUM Frameworks,” </w:t>
                    </w:r>
                    <w:r>
                      <w:rPr>
                        <w:i/>
                        <w:iCs/>
                        <w:noProof/>
                      </w:rPr>
                      <w:t xml:space="preserve">International Journal of Software Engineering and Applications, </w:t>
                    </w:r>
                    <w:r>
                      <w:rPr>
                        <w:noProof/>
                      </w:rPr>
                      <w:t xml:space="preserve">vol. 6, no. 1, pp. 81-88, 2015. </w:t>
                    </w:r>
                  </w:p>
                </w:tc>
              </w:tr>
              <w:tr w:rsidR="00853860" w14:paraId="7AF40048" w14:textId="77777777">
                <w:trPr>
                  <w:divId w:val="2037655011"/>
                  <w:tblCellSpacing w:w="15" w:type="dxa"/>
                </w:trPr>
                <w:tc>
                  <w:tcPr>
                    <w:tcW w:w="50" w:type="pct"/>
                    <w:hideMark/>
                  </w:tcPr>
                  <w:p w14:paraId="3FC0C792" w14:textId="77777777" w:rsidR="00853860" w:rsidRDefault="00853860">
                    <w:pPr>
                      <w:pStyle w:val="Bibliography"/>
                      <w:rPr>
                        <w:noProof/>
                      </w:rPr>
                    </w:pPr>
                    <w:r>
                      <w:rPr>
                        <w:noProof/>
                      </w:rPr>
                      <w:lastRenderedPageBreak/>
                      <w:t xml:space="preserve">[2] </w:t>
                    </w:r>
                  </w:p>
                </w:tc>
                <w:tc>
                  <w:tcPr>
                    <w:tcW w:w="0" w:type="auto"/>
                    <w:hideMark/>
                  </w:tcPr>
                  <w:p w14:paraId="61B51503" w14:textId="77777777" w:rsidR="00853860" w:rsidRDefault="00853860">
                    <w:pPr>
                      <w:pStyle w:val="Bibliography"/>
                      <w:rPr>
                        <w:noProof/>
                      </w:rPr>
                    </w:pPr>
                    <w:r>
                      <w:rPr>
                        <w:noProof/>
                      </w:rPr>
                      <w:t>MATLAB, “MATLAB Documentation (Version 2019b),” 2019. [Online]. Available: https://uk.mathworks.com/help/matlab/. [Accessed 23 January 2020].</w:t>
                    </w:r>
                  </w:p>
                </w:tc>
              </w:tr>
              <w:tr w:rsidR="00853860" w14:paraId="3A0872DF" w14:textId="77777777">
                <w:trPr>
                  <w:divId w:val="2037655011"/>
                  <w:tblCellSpacing w:w="15" w:type="dxa"/>
                </w:trPr>
                <w:tc>
                  <w:tcPr>
                    <w:tcW w:w="50" w:type="pct"/>
                    <w:hideMark/>
                  </w:tcPr>
                  <w:p w14:paraId="7DBBD572" w14:textId="77777777" w:rsidR="00853860" w:rsidRDefault="00853860">
                    <w:pPr>
                      <w:pStyle w:val="Bibliography"/>
                      <w:rPr>
                        <w:noProof/>
                      </w:rPr>
                    </w:pPr>
                    <w:r>
                      <w:rPr>
                        <w:noProof/>
                      </w:rPr>
                      <w:t xml:space="preserve">[3] </w:t>
                    </w:r>
                  </w:p>
                </w:tc>
                <w:tc>
                  <w:tcPr>
                    <w:tcW w:w="0" w:type="auto"/>
                    <w:hideMark/>
                  </w:tcPr>
                  <w:p w14:paraId="29F86A08" w14:textId="77777777" w:rsidR="00853860" w:rsidRDefault="00853860">
                    <w:pPr>
                      <w:pStyle w:val="Bibliography"/>
                      <w:rPr>
                        <w:noProof/>
                      </w:rPr>
                    </w:pPr>
                    <w:r>
                      <w:rPr>
                        <w:noProof/>
                      </w:rPr>
                      <w:t xml:space="preserve">I. Masi and e. al, “Do We Really Need to Collect a Millions of Faces for Effective Face Recognition,” in </w:t>
                    </w:r>
                    <w:r>
                      <w:rPr>
                        <w:i/>
                        <w:iCs/>
                        <w:noProof/>
                      </w:rPr>
                      <w:t>European Conference on Computer Vision</w:t>
                    </w:r>
                    <w:r>
                      <w:rPr>
                        <w:noProof/>
                      </w:rPr>
                      <w:t xml:space="preserve">, Amsterdam, 2016. </w:t>
                    </w:r>
                  </w:p>
                </w:tc>
              </w:tr>
              <w:tr w:rsidR="00853860" w14:paraId="7865B1F9" w14:textId="77777777">
                <w:trPr>
                  <w:divId w:val="2037655011"/>
                  <w:tblCellSpacing w:w="15" w:type="dxa"/>
                </w:trPr>
                <w:tc>
                  <w:tcPr>
                    <w:tcW w:w="50" w:type="pct"/>
                    <w:hideMark/>
                  </w:tcPr>
                  <w:p w14:paraId="712BB72A" w14:textId="77777777" w:rsidR="00853860" w:rsidRDefault="00853860">
                    <w:pPr>
                      <w:pStyle w:val="Bibliography"/>
                      <w:rPr>
                        <w:noProof/>
                      </w:rPr>
                    </w:pPr>
                    <w:r>
                      <w:rPr>
                        <w:noProof/>
                      </w:rPr>
                      <w:t xml:space="preserve">[4] </w:t>
                    </w:r>
                  </w:p>
                </w:tc>
                <w:tc>
                  <w:tcPr>
                    <w:tcW w:w="0" w:type="auto"/>
                    <w:hideMark/>
                  </w:tcPr>
                  <w:p w14:paraId="351EC483" w14:textId="77777777" w:rsidR="00853860" w:rsidRDefault="00853860">
                    <w:pPr>
                      <w:pStyle w:val="Bibliography"/>
                      <w:rPr>
                        <w:noProof/>
                      </w:rPr>
                    </w:pPr>
                    <w:r>
                      <w:rPr>
                        <w:noProof/>
                      </w:rPr>
                      <w:t>BCS The Chartered Institute for IT, “Green IT Specialist Group,” 2020. [Online]. Available: https://www.bcs.org/membership/member-communities/green-it-specialist-group/. [Accessed 27 January 2020].</w:t>
                    </w:r>
                  </w:p>
                </w:tc>
              </w:tr>
              <w:tr w:rsidR="00853860" w14:paraId="51043FB8" w14:textId="77777777">
                <w:trPr>
                  <w:divId w:val="2037655011"/>
                  <w:tblCellSpacing w:w="15" w:type="dxa"/>
                </w:trPr>
                <w:tc>
                  <w:tcPr>
                    <w:tcW w:w="50" w:type="pct"/>
                    <w:hideMark/>
                  </w:tcPr>
                  <w:p w14:paraId="70699C3C" w14:textId="77777777" w:rsidR="00853860" w:rsidRDefault="00853860">
                    <w:pPr>
                      <w:pStyle w:val="Bibliography"/>
                      <w:rPr>
                        <w:noProof/>
                      </w:rPr>
                    </w:pPr>
                    <w:r>
                      <w:rPr>
                        <w:noProof/>
                      </w:rPr>
                      <w:t xml:space="preserve">[5] </w:t>
                    </w:r>
                  </w:p>
                </w:tc>
                <w:tc>
                  <w:tcPr>
                    <w:tcW w:w="0" w:type="auto"/>
                    <w:hideMark/>
                  </w:tcPr>
                  <w:p w14:paraId="1E9B9087" w14:textId="77777777" w:rsidR="00853860" w:rsidRDefault="00853860">
                    <w:pPr>
                      <w:pStyle w:val="Bibliography"/>
                      <w:rPr>
                        <w:noProof/>
                      </w:rPr>
                    </w:pPr>
                    <w:r>
                      <w:rPr>
                        <w:noProof/>
                      </w:rPr>
                      <w:t xml:space="preserve">H. B. L. Z. N. L. R. M. S. G. B. P. Crooks B, “Raising Awareness of Green IT - The BCS Way,” in </w:t>
                    </w:r>
                    <w:r>
                      <w:rPr>
                        <w:i/>
                        <w:iCs/>
                        <w:noProof/>
                      </w:rPr>
                      <w:t>International Conference on Software Quality Management</w:t>
                    </w:r>
                    <w:r>
                      <w:rPr>
                        <w:noProof/>
                      </w:rPr>
                      <w:t xml:space="preserve">, 2009. </w:t>
                    </w:r>
                  </w:p>
                </w:tc>
              </w:tr>
              <w:tr w:rsidR="00853860" w14:paraId="347E5F71" w14:textId="77777777">
                <w:trPr>
                  <w:divId w:val="2037655011"/>
                  <w:tblCellSpacing w:w="15" w:type="dxa"/>
                </w:trPr>
                <w:tc>
                  <w:tcPr>
                    <w:tcW w:w="50" w:type="pct"/>
                    <w:hideMark/>
                  </w:tcPr>
                  <w:p w14:paraId="2B0D43EC" w14:textId="77777777" w:rsidR="00853860" w:rsidRDefault="00853860">
                    <w:pPr>
                      <w:pStyle w:val="Bibliography"/>
                      <w:rPr>
                        <w:noProof/>
                      </w:rPr>
                    </w:pPr>
                    <w:r>
                      <w:rPr>
                        <w:noProof/>
                      </w:rPr>
                      <w:t xml:space="preserve">[6] </w:t>
                    </w:r>
                  </w:p>
                </w:tc>
                <w:tc>
                  <w:tcPr>
                    <w:tcW w:w="0" w:type="auto"/>
                    <w:hideMark/>
                  </w:tcPr>
                  <w:p w14:paraId="36F3728D" w14:textId="77777777" w:rsidR="00853860" w:rsidRDefault="00853860">
                    <w:pPr>
                      <w:pStyle w:val="Bibliography"/>
                      <w:rPr>
                        <w:noProof/>
                      </w:rPr>
                    </w:pPr>
                    <w:r>
                      <w:rPr>
                        <w:noProof/>
                      </w:rPr>
                      <w:t>BCS The Chartered Institute For IT, “Code of Conduct For BCS Members,” 3 June 2015. [Online]. Available: https://cdn.bcs.org/bcs-org-media/2211/bcs-code-of-conduct.pdf. [Accessed 27 January 2020].</w:t>
                    </w:r>
                  </w:p>
                </w:tc>
              </w:tr>
              <w:tr w:rsidR="00853860" w14:paraId="306E35DB" w14:textId="77777777">
                <w:trPr>
                  <w:divId w:val="2037655011"/>
                  <w:tblCellSpacing w:w="15" w:type="dxa"/>
                </w:trPr>
                <w:tc>
                  <w:tcPr>
                    <w:tcW w:w="50" w:type="pct"/>
                    <w:hideMark/>
                  </w:tcPr>
                  <w:p w14:paraId="6F20522E" w14:textId="77777777" w:rsidR="00853860" w:rsidRDefault="00853860">
                    <w:pPr>
                      <w:pStyle w:val="Bibliography"/>
                      <w:rPr>
                        <w:noProof/>
                      </w:rPr>
                    </w:pPr>
                    <w:r>
                      <w:rPr>
                        <w:noProof/>
                      </w:rPr>
                      <w:t xml:space="preserve">[7] </w:t>
                    </w:r>
                  </w:p>
                </w:tc>
                <w:tc>
                  <w:tcPr>
                    <w:tcW w:w="0" w:type="auto"/>
                    <w:hideMark/>
                  </w:tcPr>
                  <w:p w14:paraId="45FDB0A3" w14:textId="77777777" w:rsidR="00853860" w:rsidRDefault="00853860">
                    <w:pPr>
                      <w:pStyle w:val="Bibliography"/>
                      <w:rPr>
                        <w:noProof/>
                      </w:rPr>
                    </w:pPr>
                    <w:r>
                      <w:rPr>
                        <w:noProof/>
                      </w:rPr>
                      <w:t xml:space="preserve">The European Parliment and Council of the European Union, “Regulations,” </w:t>
                    </w:r>
                    <w:r>
                      <w:rPr>
                        <w:i/>
                        <w:iCs/>
                        <w:noProof/>
                      </w:rPr>
                      <w:t xml:space="preserve">Official Journal of the European Union, </w:t>
                    </w:r>
                    <w:r>
                      <w:rPr>
                        <w:noProof/>
                      </w:rPr>
                      <w:t xml:space="preserve">pp. 1-88, 2016. </w:t>
                    </w:r>
                  </w:p>
                </w:tc>
              </w:tr>
            </w:tbl>
            <w:p w14:paraId="0F14E7D5" w14:textId="77777777" w:rsidR="00853860" w:rsidRDefault="00853860">
              <w:pPr>
                <w:divId w:val="2037655011"/>
                <w:rPr>
                  <w:rFonts w:eastAsia="Times New Roman"/>
                  <w:noProof/>
                </w:rPr>
              </w:pPr>
            </w:p>
            <w:p w14:paraId="0452D8EF" w14:textId="0F934ED2" w:rsidR="00D15338" w:rsidRDefault="00D15338">
              <w:r>
                <w:rPr>
                  <w:b/>
                  <w:bCs/>
                  <w:noProof/>
                </w:rPr>
                <w:fldChar w:fldCharType="end"/>
              </w:r>
            </w:p>
          </w:sdtContent>
        </w:sdt>
      </w:sdtContent>
    </w:sdt>
    <w:p w14:paraId="11DB2436" w14:textId="77777777" w:rsidR="00D15338" w:rsidRPr="00D15338" w:rsidRDefault="00D15338" w:rsidP="00D15338"/>
    <w:sectPr w:rsidR="00D15338" w:rsidRPr="00D1533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3F6F06" w14:textId="77777777" w:rsidR="009D5A77" w:rsidRDefault="009D5A77" w:rsidP="009D5A77">
      <w:pPr>
        <w:spacing w:after="0" w:line="240" w:lineRule="auto"/>
      </w:pPr>
      <w:r>
        <w:separator/>
      </w:r>
    </w:p>
  </w:endnote>
  <w:endnote w:type="continuationSeparator" w:id="0">
    <w:p w14:paraId="1C7B27DC" w14:textId="77777777" w:rsidR="009D5A77" w:rsidRDefault="009D5A77" w:rsidP="009D5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7994343"/>
      <w:docPartObj>
        <w:docPartGallery w:val="Page Numbers (Bottom of Page)"/>
        <w:docPartUnique/>
      </w:docPartObj>
    </w:sdtPr>
    <w:sdtEndPr>
      <w:rPr>
        <w:noProof/>
      </w:rPr>
    </w:sdtEndPr>
    <w:sdtContent>
      <w:p w14:paraId="7F6994C5" w14:textId="2ED7BB18" w:rsidR="000718CE" w:rsidRDefault="000718CE">
        <w:pPr>
          <w:pStyle w:val="Footer"/>
        </w:pPr>
        <w:r>
          <w:fldChar w:fldCharType="begin"/>
        </w:r>
        <w:r>
          <w:instrText xml:space="preserve"> PAGE   \* MERGEFORMAT </w:instrText>
        </w:r>
        <w:r>
          <w:fldChar w:fldCharType="separate"/>
        </w:r>
        <w:r>
          <w:rPr>
            <w:noProof/>
          </w:rPr>
          <w:t>2</w:t>
        </w:r>
        <w:r>
          <w:rPr>
            <w:noProof/>
          </w:rPr>
          <w:fldChar w:fldCharType="end"/>
        </w:r>
      </w:p>
    </w:sdtContent>
  </w:sdt>
  <w:p w14:paraId="72BE719C" w14:textId="77777777" w:rsidR="000718CE" w:rsidRDefault="000718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42EEBC" w14:textId="77777777" w:rsidR="009D5A77" w:rsidRDefault="009D5A77" w:rsidP="009D5A77">
      <w:pPr>
        <w:spacing w:after="0" w:line="240" w:lineRule="auto"/>
      </w:pPr>
      <w:r>
        <w:separator/>
      </w:r>
    </w:p>
  </w:footnote>
  <w:footnote w:type="continuationSeparator" w:id="0">
    <w:p w14:paraId="0A2F3EAF" w14:textId="77777777" w:rsidR="009D5A77" w:rsidRDefault="009D5A77" w:rsidP="009D5A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F0AA44" w14:textId="31B297D5" w:rsidR="009D5A77" w:rsidRDefault="009D5A77">
    <w:pPr>
      <w:pStyle w:val="Header"/>
    </w:pPr>
    <w:r>
      <w:t>1806461 – Amelia Kate Moseley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AE0A9D"/>
    <w:multiLevelType w:val="hybridMultilevel"/>
    <w:tmpl w:val="C2E42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B076DE"/>
    <w:multiLevelType w:val="hybridMultilevel"/>
    <w:tmpl w:val="D43A3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C53FD1"/>
    <w:multiLevelType w:val="hybridMultilevel"/>
    <w:tmpl w:val="C7A8E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CF11CE"/>
    <w:multiLevelType w:val="hybridMultilevel"/>
    <w:tmpl w:val="7D1E7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44713D"/>
    <w:multiLevelType w:val="multilevel"/>
    <w:tmpl w:val="E08CF59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38E"/>
    <w:rsid w:val="000718CE"/>
    <w:rsid w:val="000C3DB8"/>
    <w:rsid w:val="000E76EE"/>
    <w:rsid w:val="000F193D"/>
    <w:rsid w:val="00101828"/>
    <w:rsid w:val="001164C5"/>
    <w:rsid w:val="001A451C"/>
    <w:rsid w:val="001B62D7"/>
    <w:rsid w:val="001C5044"/>
    <w:rsid w:val="00257DC4"/>
    <w:rsid w:val="00270893"/>
    <w:rsid w:val="002D01B8"/>
    <w:rsid w:val="003C29AD"/>
    <w:rsid w:val="00443C0E"/>
    <w:rsid w:val="00481B8B"/>
    <w:rsid w:val="00566B04"/>
    <w:rsid w:val="00594402"/>
    <w:rsid w:val="005A7CF9"/>
    <w:rsid w:val="005C24DB"/>
    <w:rsid w:val="005D31A8"/>
    <w:rsid w:val="005F65FB"/>
    <w:rsid w:val="0064232C"/>
    <w:rsid w:val="006B3755"/>
    <w:rsid w:val="006E59CC"/>
    <w:rsid w:val="007B34B7"/>
    <w:rsid w:val="00807DC5"/>
    <w:rsid w:val="0083329D"/>
    <w:rsid w:val="00853860"/>
    <w:rsid w:val="00863DC9"/>
    <w:rsid w:val="008A6718"/>
    <w:rsid w:val="009B7130"/>
    <w:rsid w:val="009D5A77"/>
    <w:rsid w:val="00A3591C"/>
    <w:rsid w:val="00A42EC0"/>
    <w:rsid w:val="00A465B6"/>
    <w:rsid w:val="00A5328D"/>
    <w:rsid w:val="00A7086D"/>
    <w:rsid w:val="00AC0F92"/>
    <w:rsid w:val="00AE71B3"/>
    <w:rsid w:val="00B035EF"/>
    <w:rsid w:val="00B5438E"/>
    <w:rsid w:val="00BA60D6"/>
    <w:rsid w:val="00BE53D3"/>
    <w:rsid w:val="00C473E9"/>
    <w:rsid w:val="00CB470D"/>
    <w:rsid w:val="00CE6BF9"/>
    <w:rsid w:val="00D15338"/>
    <w:rsid w:val="00D85823"/>
    <w:rsid w:val="00DA68B1"/>
    <w:rsid w:val="00DC1800"/>
    <w:rsid w:val="00DC6C32"/>
    <w:rsid w:val="00DD2A2F"/>
    <w:rsid w:val="00EE3A9D"/>
    <w:rsid w:val="00F33BB6"/>
    <w:rsid w:val="00F44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ADE3B"/>
  <w15:chartTrackingRefBased/>
  <w15:docId w15:val="{602EFBDF-65C9-4854-BE20-797CB6107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18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18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5A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5A77"/>
  </w:style>
  <w:style w:type="paragraph" w:styleId="Footer">
    <w:name w:val="footer"/>
    <w:basedOn w:val="Normal"/>
    <w:link w:val="FooterChar"/>
    <w:uiPriority w:val="99"/>
    <w:unhideWhenUsed/>
    <w:rsid w:val="009D5A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5A77"/>
  </w:style>
  <w:style w:type="character" w:customStyle="1" w:styleId="Heading1Char">
    <w:name w:val="Heading 1 Char"/>
    <w:basedOn w:val="DefaultParagraphFont"/>
    <w:link w:val="Heading1"/>
    <w:uiPriority w:val="9"/>
    <w:rsid w:val="000718C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718CE"/>
    <w:pPr>
      <w:outlineLvl w:val="9"/>
    </w:pPr>
    <w:rPr>
      <w:lang w:val="en-US"/>
    </w:rPr>
  </w:style>
  <w:style w:type="paragraph" w:styleId="TOC1">
    <w:name w:val="toc 1"/>
    <w:basedOn w:val="Normal"/>
    <w:next w:val="Normal"/>
    <w:autoRedefine/>
    <w:uiPriority w:val="39"/>
    <w:unhideWhenUsed/>
    <w:rsid w:val="000718CE"/>
    <w:pPr>
      <w:spacing w:after="100"/>
    </w:pPr>
  </w:style>
  <w:style w:type="character" w:styleId="Hyperlink">
    <w:name w:val="Hyperlink"/>
    <w:basedOn w:val="DefaultParagraphFont"/>
    <w:uiPriority w:val="99"/>
    <w:unhideWhenUsed/>
    <w:rsid w:val="000718CE"/>
    <w:rPr>
      <w:color w:val="0563C1" w:themeColor="hyperlink"/>
      <w:u w:val="single"/>
    </w:rPr>
  </w:style>
  <w:style w:type="character" w:customStyle="1" w:styleId="Heading2Char">
    <w:name w:val="Heading 2 Char"/>
    <w:basedOn w:val="DefaultParagraphFont"/>
    <w:link w:val="Heading2"/>
    <w:uiPriority w:val="9"/>
    <w:rsid w:val="000718C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718CE"/>
    <w:pPr>
      <w:ind w:left="720"/>
      <w:contextualSpacing/>
    </w:pPr>
  </w:style>
  <w:style w:type="paragraph" w:styleId="TOC2">
    <w:name w:val="toc 2"/>
    <w:basedOn w:val="Normal"/>
    <w:next w:val="Normal"/>
    <w:autoRedefine/>
    <w:uiPriority w:val="39"/>
    <w:unhideWhenUsed/>
    <w:rsid w:val="00D15338"/>
    <w:pPr>
      <w:spacing w:after="100"/>
      <w:ind w:left="220"/>
    </w:pPr>
  </w:style>
  <w:style w:type="paragraph" w:styleId="Bibliography">
    <w:name w:val="Bibliography"/>
    <w:basedOn w:val="Normal"/>
    <w:next w:val="Normal"/>
    <w:uiPriority w:val="37"/>
    <w:unhideWhenUsed/>
    <w:rsid w:val="005944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03954">
      <w:bodyDiv w:val="1"/>
      <w:marLeft w:val="0"/>
      <w:marRight w:val="0"/>
      <w:marTop w:val="0"/>
      <w:marBottom w:val="0"/>
      <w:divBdr>
        <w:top w:val="none" w:sz="0" w:space="0" w:color="auto"/>
        <w:left w:val="none" w:sz="0" w:space="0" w:color="auto"/>
        <w:bottom w:val="none" w:sz="0" w:space="0" w:color="auto"/>
        <w:right w:val="none" w:sz="0" w:space="0" w:color="auto"/>
      </w:divBdr>
    </w:div>
    <w:div w:id="113985705">
      <w:bodyDiv w:val="1"/>
      <w:marLeft w:val="0"/>
      <w:marRight w:val="0"/>
      <w:marTop w:val="0"/>
      <w:marBottom w:val="0"/>
      <w:divBdr>
        <w:top w:val="none" w:sz="0" w:space="0" w:color="auto"/>
        <w:left w:val="none" w:sz="0" w:space="0" w:color="auto"/>
        <w:bottom w:val="none" w:sz="0" w:space="0" w:color="auto"/>
        <w:right w:val="none" w:sz="0" w:space="0" w:color="auto"/>
      </w:divBdr>
    </w:div>
    <w:div w:id="163017677">
      <w:bodyDiv w:val="1"/>
      <w:marLeft w:val="0"/>
      <w:marRight w:val="0"/>
      <w:marTop w:val="0"/>
      <w:marBottom w:val="0"/>
      <w:divBdr>
        <w:top w:val="none" w:sz="0" w:space="0" w:color="auto"/>
        <w:left w:val="none" w:sz="0" w:space="0" w:color="auto"/>
        <w:bottom w:val="none" w:sz="0" w:space="0" w:color="auto"/>
        <w:right w:val="none" w:sz="0" w:space="0" w:color="auto"/>
      </w:divBdr>
    </w:div>
    <w:div w:id="197595890">
      <w:bodyDiv w:val="1"/>
      <w:marLeft w:val="0"/>
      <w:marRight w:val="0"/>
      <w:marTop w:val="0"/>
      <w:marBottom w:val="0"/>
      <w:divBdr>
        <w:top w:val="none" w:sz="0" w:space="0" w:color="auto"/>
        <w:left w:val="none" w:sz="0" w:space="0" w:color="auto"/>
        <w:bottom w:val="none" w:sz="0" w:space="0" w:color="auto"/>
        <w:right w:val="none" w:sz="0" w:space="0" w:color="auto"/>
      </w:divBdr>
    </w:div>
    <w:div w:id="221142492">
      <w:bodyDiv w:val="1"/>
      <w:marLeft w:val="0"/>
      <w:marRight w:val="0"/>
      <w:marTop w:val="0"/>
      <w:marBottom w:val="0"/>
      <w:divBdr>
        <w:top w:val="none" w:sz="0" w:space="0" w:color="auto"/>
        <w:left w:val="none" w:sz="0" w:space="0" w:color="auto"/>
        <w:bottom w:val="none" w:sz="0" w:space="0" w:color="auto"/>
        <w:right w:val="none" w:sz="0" w:space="0" w:color="auto"/>
      </w:divBdr>
    </w:div>
    <w:div w:id="270557089">
      <w:bodyDiv w:val="1"/>
      <w:marLeft w:val="0"/>
      <w:marRight w:val="0"/>
      <w:marTop w:val="0"/>
      <w:marBottom w:val="0"/>
      <w:divBdr>
        <w:top w:val="none" w:sz="0" w:space="0" w:color="auto"/>
        <w:left w:val="none" w:sz="0" w:space="0" w:color="auto"/>
        <w:bottom w:val="none" w:sz="0" w:space="0" w:color="auto"/>
        <w:right w:val="none" w:sz="0" w:space="0" w:color="auto"/>
      </w:divBdr>
    </w:div>
    <w:div w:id="296646267">
      <w:bodyDiv w:val="1"/>
      <w:marLeft w:val="0"/>
      <w:marRight w:val="0"/>
      <w:marTop w:val="0"/>
      <w:marBottom w:val="0"/>
      <w:divBdr>
        <w:top w:val="none" w:sz="0" w:space="0" w:color="auto"/>
        <w:left w:val="none" w:sz="0" w:space="0" w:color="auto"/>
        <w:bottom w:val="none" w:sz="0" w:space="0" w:color="auto"/>
        <w:right w:val="none" w:sz="0" w:space="0" w:color="auto"/>
      </w:divBdr>
    </w:div>
    <w:div w:id="298152795">
      <w:bodyDiv w:val="1"/>
      <w:marLeft w:val="0"/>
      <w:marRight w:val="0"/>
      <w:marTop w:val="0"/>
      <w:marBottom w:val="0"/>
      <w:divBdr>
        <w:top w:val="none" w:sz="0" w:space="0" w:color="auto"/>
        <w:left w:val="none" w:sz="0" w:space="0" w:color="auto"/>
        <w:bottom w:val="none" w:sz="0" w:space="0" w:color="auto"/>
        <w:right w:val="none" w:sz="0" w:space="0" w:color="auto"/>
      </w:divBdr>
    </w:div>
    <w:div w:id="343168692">
      <w:bodyDiv w:val="1"/>
      <w:marLeft w:val="0"/>
      <w:marRight w:val="0"/>
      <w:marTop w:val="0"/>
      <w:marBottom w:val="0"/>
      <w:divBdr>
        <w:top w:val="none" w:sz="0" w:space="0" w:color="auto"/>
        <w:left w:val="none" w:sz="0" w:space="0" w:color="auto"/>
        <w:bottom w:val="none" w:sz="0" w:space="0" w:color="auto"/>
        <w:right w:val="none" w:sz="0" w:space="0" w:color="auto"/>
      </w:divBdr>
    </w:div>
    <w:div w:id="352919321">
      <w:bodyDiv w:val="1"/>
      <w:marLeft w:val="0"/>
      <w:marRight w:val="0"/>
      <w:marTop w:val="0"/>
      <w:marBottom w:val="0"/>
      <w:divBdr>
        <w:top w:val="none" w:sz="0" w:space="0" w:color="auto"/>
        <w:left w:val="none" w:sz="0" w:space="0" w:color="auto"/>
        <w:bottom w:val="none" w:sz="0" w:space="0" w:color="auto"/>
        <w:right w:val="none" w:sz="0" w:space="0" w:color="auto"/>
      </w:divBdr>
    </w:div>
    <w:div w:id="373429948">
      <w:bodyDiv w:val="1"/>
      <w:marLeft w:val="0"/>
      <w:marRight w:val="0"/>
      <w:marTop w:val="0"/>
      <w:marBottom w:val="0"/>
      <w:divBdr>
        <w:top w:val="none" w:sz="0" w:space="0" w:color="auto"/>
        <w:left w:val="none" w:sz="0" w:space="0" w:color="auto"/>
        <w:bottom w:val="none" w:sz="0" w:space="0" w:color="auto"/>
        <w:right w:val="none" w:sz="0" w:space="0" w:color="auto"/>
      </w:divBdr>
    </w:div>
    <w:div w:id="374276453">
      <w:bodyDiv w:val="1"/>
      <w:marLeft w:val="0"/>
      <w:marRight w:val="0"/>
      <w:marTop w:val="0"/>
      <w:marBottom w:val="0"/>
      <w:divBdr>
        <w:top w:val="none" w:sz="0" w:space="0" w:color="auto"/>
        <w:left w:val="none" w:sz="0" w:space="0" w:color="auto"/>
        <w:bottom w:val="none" w:sz="0" w:space="0" w:color="auto"/>
        <w:right w:val="none" w:sz="0" w:space="0" w:color="auto"/>
      </w:divBdr>
    </w:div>
    <w:div w:id="389306353">
      <w:bodyDiv w:val="1"/>
      <w:marLeft w:val="0"/>
      <w:marRight w:val="0"/>
      <w:marTop w:val="0"/>
      <w:marBottom w:val="0"/>
      <w:divBdr>
        <w:top w:val="none" w:sz="0" w:space="0" w:color="auto"/>
        <w:left w:val="none" w:sz="0" w:space="0" w:color="auto"/>
        <w:bottom w:val="none" w:sz="0" w:space="0" w:color="auto"/>
        <w:right w:val="none" w:sz="0" w:space="0" w:color="auto"/>
      </w:divBdr>
    </w:div>
    <w:div w:id="530462820">
      <w:bodyDiv w:val="1"/>
      <w:marLeft w:val="0"/>
      <w:marRight w:val="0"/>
      <w:marTop w:val="0"/>
      <w:marBottom w:val="0"/>
      <w:divBdr>
        <w:top w:val="none" w:sz="0" w:space="0" w:color="auto"/>
        <w:left w:val="none" w:sz="0" w:space="0" w:color="auto"/>
        <w:bottom w:val="none" w:sz="0" w:space="0" w:color="auto"/>
        <w:right w:val="none" w:sz="0" w:space="0" w:color="auto"/>
      </w:divBdr>
    </w:div>
    <w:div w:id="605892859">
      <w:bodyDiv w:val="1"/>
      <w:marLeft w:val="0"/>
      <w:marRight w:val="0"/>
      <w:marTop w:val="0"/>
      <w:marBottom w:val="0"/>
      <w:divBdr>
        <w:top w:val="none" w:sz="0" w:space="0" w:color="auto"/>
        <w:left w:val="none" w:sz="0" w:space="0" w:color="auto"/>
        <w:bottom w:val="none" w:sz="0" w:space="0" w:color="auto"/>
        <w:right w:val="none" w:sz="0" w:space="0" w:color="auto"/>
      </w:divBdr>
    </w:div>
    <w:div w:id="667489740">
      <w:bodyDiv w:val="1"/>
      <w:marLeft w:val="0"/>
      <w:marRight w:val="0"/>
      <w:marTop w:val="0"/>
      <w:marBottom w:val="0"/>
      <w:divBdr>
        <w:top w:val="none" w:sz="0" w:space="0" w:color="auto"/>
        <w:left w:val="none" w:sz="0" w:space="0" w:color="auto"/>
        <w:bottom w:val="none" w:sz="0" w:space="0" w:color="auto"/>
        <w:right w:val="none" w:sz="0" w:space="0" w:color="auto"/>
      </w:divBdr>
    </w:div>
    <w:div w:id="673848120">
      <w:bodyDiv w:val="1"/>
      <w:marLeft w:val="0"/>
      <w:marRight w:val="0"/>
      <w:marTop w:val="0"/>
      <w:marBottom w:val="0"/>
      <w:divBdr>
        <w:top w:val="none" w:sz="0" w:space="0" w:color="auto"/>
        <w:left w:val="none" w:sz="0" w:space="0" w:color="auto"/>
        <w:bottom w:val="none" w:sz="0" w:space="0" w:color="auto"/>
        <w:right w:val="none" w:sz="0" w:space="0" w:color="auto"/>
      </w:divBdr>
    </w:div>
    <w:div w:id="715544322">
      <w:bodyDiv w:val="1"/>
      <w:marLeft w:val="0"/>
      <w:marRight w:val="0"/>
      <w:marTop w:val="0"/>
      <w:marBottom w:val="0"/>
      <w:divBdr>
        <w:top w:val="none" w:sz="0" w:space="0" w:color="auto"/>
        <w:left w:val="none" w:sz="0" w:space="0" w:color="auto"/>
        <w:bottom w:val="none" w:sz="0" w:space="0" w:color="auto"/>
        <w:right w:val="none" w:sz="0" w:space="0" w:color="auto"/>
      </w:divBdr>
    </w:div>
    <w:div w:id="788931697">
      <w:bodyDiv w:val="1"/>
      <w:marLeft w:val="0"/>
      <w:marRight w:val="0"/>
      <w:marTop w:val="0"/>
      <w:marBottom w:val="0"/>
      <w:divBdr>
        <w:top w:val="none" w:sz="0" w:space="0" w:color="auto"/>
        <w:left w:val="none" w:sz="0" w:space="0" w:color="auto"/>
        <w:bottom w:val="none" w:sz="0" w:space="0" w:color="auto"/>
        <w:right w:val="none" w:sz="0" w:space="0" w:color="auto"/>
      </w:divBdr>
    </w:div>
    <w:div w:id="805395379">
      <w:bodyDiv w:val="1"/>
      <w:marLeft w:val="0"/>
      <w:marRight w:val="0"/>
      <w:marTop w:val="0"/>
      <w:marBottom w:val="0"/>
      <w:divBdr>
        <w:top w:val="none" w:sz="0" w:space="0" w:color="auto"/>
        <w:left w:val="none" w:sz="0" w:space="0" w:color="auto"/>
        <w:bottom w:val="none" w:sz="0" w:space="0" w:color="auto"/>
        <w:right w:val="none" w:sz="0" w:space="0" w:color="auto"/>
      </w:divBdr>
    </w:div>
    <w:div w:id="810827337">
      <w:bodyDiv w:val="1"/>
      <w:marLeft w:val="0"/>
      <w:marRight w:val="0"/>
      <w:marTop w:val="0"/>
      <w:marBottom w:val="0"/>
      <w:divBdr>
        <w:top w:val="none" w:sz="0" w:space="0" w:color="auto"/>
        <w:left w:val="none" w:sz="0" w:space="0" w:color="auto"/>
        <w:bottom w:val="none" w:sz="0" w:space="0" w:color="auto"/>
        <w:right w:val="none" w:sz="0" w:space="0" w:color="auto"/>
      </w:divBdr>
    </w:div>
    <w:div w:id="829253530">
      <w:bodyDiv w:val="1"/>
      <w:marLeft w:val="0"/>
      <w:marRight w:val="0"/>
      <w:marTop w:val="0"/>
      <w:marBottom w:val="0"/>
      <w:divBdr>
        <w:top w:val="none" w:sz="0" w:space="0" w:color="auto"/>
        <w:left w:val="none" w:sz="0" w:space="0" w:color="auto"/>
        <w:bottom w:val="none" w:sz="0" w:space="0" w:color="auto"/>
        <w:right w:val="none" w:sz="0" w:space="0" w:color="auto"/>
      </w:divBdr>
    </w:div>
    <w:div w:id="906067736">
      <w:bodyDiv w:val="1"/>
      <w:marLeft w:val="0"/>
      <w:marRight w:val="0"/>
      <w:marTop w:val="0"/>
      <w:marBottom w:val="0"/>
      <w:divBdr>
        <w:top w:val="none" w:sz="0" w:space="0" w:color="auto"/>
        <w:left w:val="none" w:sz="0" w:space="0" w:color="auto"/>
        <w:bottom w:val="none" w:sz="0" w:space="0" w:color="auto"/>
        <w:right w:val="none" w:sz="0" w:space="0" w:color="auto"/>
      </w:divBdr>
    </w:div>
    <w:div w:id="927274573">
      <w:bodyDiv w:val="1"/>
      <w:marLeft w:val="0"/>
      <w:marRight w:val="0"/>
      <w:marTop w:val="0"/>
      <w:marBottom w:val="0"/>
      <w:divBdr>
        <w:top w:val="none" w:sz="0" w:space="0" w:color="auto"/>
        <w:left w:val="none" w:sz="0" w:space="0" w:color="auto"/>
        <w:bottom w:val="none" w:sz="0" w:space="0" w:color="auto"/>
        <w:right w:val="none" w:sz="0" w:space="0" w:color="auto"/>
      </w:divBdr>
    </w:div>
    <w:div w:id="939217106">
      <w:bodyDiv w:val="1"/>
      <w:marLeft w:val="0"/>
      <w:marRight w:val="0"/>
      <w:marTop w:val="0"/>
      <w:marBottom w:val="0"/>
      <w:divBdr>
        <w:top w:val="none" w:sz="0" w:space="0" w:color="auto"/>
        <w:left w:val="none" w:sz="0" w:space="0" w:color="auto"/>
        <w:bottom w:val="none" w:sz="0" w:space="0" w:color="auto"/>
        <w:right w:val="none" w:sz="0" w:space="0" w:color="auto"/>
      </w:divBdr>
    </w:div>
    <w:div w:id="948318178">
      <w:bodyDiv w:val="1"/>
      <w:marLeft w:val="0"/>
      <w:marRight w:val="0"/>
      <w:marTop w:val="0"/>
      <w:marBottom w:val="0"/>
      <w:divBdr>
        <w:top w:val="none" w:sz="0" w:space="0" w:color="auto"/>
        <w:left w:val="none" w:sz="0" w:space="0" w:color="auto"/>
        <w:bottom w:val="none" w:sz="0" w:space="0" w:color="auto"/>
        <w:right w:val="none" w:sz="0" w:space="0" w:color="auto"/>
      </w:divBdr>
    </w:div>
    <w:div w:id="981733888">
      <w:bodyDiv w:val="1"/>
      <w:marLeft w:val="0"/>
      <w:marRight w:val="0"/>
      <w:marTop w:val="0"/>
      <w:marBottom w:val="0"/>
      <w:divBdr>
        <w:top w:val="none" w:sz="0" w:space="0" w:color="auto"/>
        <w:left w:val="none" w:sz="0" w:space="0" w:color="auto"/>
        <w:bottom w:val="none" w:sz="0" w:space="0" w:color="auto"/>
        <w:right w:val="none" w:sz="0" w:space="0" w:color="auto"/>
      </w:divBdr>
    </w:div>
    <w:div w:id="1041175842">
      <w:bodyDiv w:val="1"/>
      <w:marLeft w:val="0"/>
      <w:marRight w:val="0"/>
      <w:marTop w:val="0"/>
      <w:marBottom w:val="0"/>
      <w:divBdr>
        <w:top w:val="none" w:sz="0" w:space="0" w:color="auto"/>
        <w:left w:val="none" w:sz="0" w:space="0" w:color="auto"/>
        <w:bottom w:val="none" w:sz="0" w:space="0" w:color="auto"/>
        <w:right w:val="none" w:sz="0" w:space="0" w:color="auto"/>
      </w:divBdr>
    </w:div>
    <w:div w:id="1154955287">
      <w:bodyDiv w:val="1"/>
      <w:marLeft w:val="0"/>
      <w:marRight w:val="0"/>
      <w:marTop w:val="0"/>
      <w:marBottom w:val="0"/>
      <w:divBdr>
        <w:top w:val="none" w:sz="0" w:space="0" w:color="auto"/>
        <w:left w:val="none" w:sz="0" w:space="0" w:color="auto"/>
        <w:bottom w:val="none" w:sz="0" w:space="0" w:color="auto"/>
        <w:right w:val="none" w:sz="0" w:space="0" w:color="auto"/>
      </w:divBdr>
    </w:div>
    <w:div w:id="1158812652">
      <w:bodyDiv w:val="1"/>
      <w:marLeft w:val="0"/>
      <w:marRight w:val="0"/>
      <w:marTop w:val="0"/>
      <w:marBottom w:val="0"/>
      <w:divBdr>
        <w:top w:val="none" w:sz="0" w:space="0" w:color="auto"/>
        <w:left w:val="none" w:sz="0" w:space="0" w:color="auto"/>
        <w:bottom w:val="none" w:sz="0" w:space="0" w:color="auto"/>
        <w:right w:val="none" w:sz="0" w:space="0" w:color="auto"/>
      </w:divBdr>
    </w:div>
    <w:div w:id="1297762456">
      <w:bodyDiv w:val="1"/>
      <w:marLeft w:val="0"/>
      <w:marRight w:val="0"/>
      <w:marTop w:val="0"/>
      <w:marBottom w:val="0"/>
      <w:divBdr>
        <w:top w:val="none" w:sz="0" w:space="0" w:color="auto"/>
        <w:left w:val="none" w:sz="0" w:space="0" w:color="auto"/>
        <w:bottom w:val="none" w:sz="0" w:space="0" w:color="auto"/>
        <w:right w:val="none" w:sz="0" w:space="0" w:color="auto"/>
      </w:divBdr>
    </w:div>
    <w:div w:id="1365525068">
      <w:bodyDiv w:val="1"/>
      <w:marLeft w:val="0"/>
      <w:marRight w:val="0"/>
      <w:marTop w:val="0"/>
      <w:marBottom w:val="0"/>
      <w:divBdr>
        <w:top w:val="none" w:sz="0" w:space="0" w:color="auto"/>
        <w:left w:val="none" w:sz="0" w:space="0" w:color="auto"/>
        <w:bottom w:val="none" w:sz="0" w:space="0" w:color="auto"/>
        <w:right w:val="none" w:sz="0" w:space="0" w:color="auto"/>
      </w:divBdr>
    </w:div>
    <w:div w:id="1427068315">
      <w:bodyDiv w:val="1"/>
      <w:marLeft w:val="0"/>
      <w:marRight w:val="0"/>
      <w:marTop w:val="0"/>
      <w:marBottom w:val="0"/>
      <w:divBdr>
        <w:top w:val="none" w:sz="0" w:space="0" w:color="auto"/>
        <w:left w:val="none" w:sz="0" w:space="0" w:color="auto"/>
        <w:bottom w:val="none" w:sz="0" w:space="0" w:color="auto"/>
        <w:right w:val="none" w:sz="0" w:space="0" w:color="auto"/>
      </w:divBdr>
    </w:div>
    <w:div w:id="1444686728">
      <w:bodyDiv w:val="1"/>
      <w:marLeft w:val="0"/>
      <w:marRight w:val="0"/>
      <w:marTop w:val="0"/>
      <w:marBottom w:val="0"/>
      <w:divBdr>
        <w:top w:val="none" w:sz="0" w:space="0" w:color="auto"/>
        <w:left w:val="none" w:sz="0" w:space="0" w:color="auto"/>
        <w:bottom w:val="none" w:sz="0" w:space="0" w:color="auto"/>
        <w:right w:val="none" w:sz="0" w:space="0" w:color="auto"/>
      </w:divBdr>
    </w:div>
    <w:div w:id="1495142414">
      <w:bodyDiv w:val="1"/>
      <w:marLeft w:val="0"/>
      <w:marRight w:val="0"/>
      <w:marTop w:val="0"/>
      <w:marBottom w:val="0"/>
      <w:divBdr>
        <w:top w:val="none" w:sz="0" w:space="0" w:color="auto"/>
        <w:left w:val="none" w:sz="0" w:space="0" w:color="auto"/>
        <w:bottom w:val="none" w:sz="0" w:space="0" w:color="auto"/>
        <w:right w:val="none" w:sz="0" w:space="0" w:color="auto"/>
      </w:divBdr>
    </w:div>
    <w:div w:id="1500656781">
      <w:bodyDiv w:val="1"/>
      <w:marLeft w:val="0"/>
      <w:marRight w:val="0"/>
      <w:marTop w:val="0"/>
      <w:marBottom w:val="0"/>
      <w:divBdr>
        <w:top w:val="none" w:sz="0" w:space="0" w:color="auto"/>
        <w:left w:val="none" w:sz="0" w:space="0" w:color="auto"/>
        <w:bottom w:val="none" w:sz="0" w:space="0" w:color="auto"/>
        <w:right w:val="none" w:sz="0" w:space="0" w:color="auto"/>
      </w:divBdr>
    </w:div>
    <w:div w:id="1533423536">
      <w:bodyDiv w:val="1"/>
      <w:marLeft w:val="0"/>
      <w:marRight w:val="0"/>
      <w:marTop w:val="0"/>
      <w:marBottom w:val="0"/>
      <w:divBdr>
        <w:top w:val="none" w:sz="0" w:space="0" w:color="auto"/>
        <w:left w:val="none" w:sz="0" w:space="0" w:color="auto"/>
        <w:bottom w:val="none" w:sz="0" w:space="0" w:color="auto"/>
        <w:right w:val="none" w:sz="0" w:space="0" w:color="auto"/>
      </w:divBdr>
    </w:div>
    <w:div w:id="1542132796">
      <w:bodyDiv w:val="1"/>
      <w:marLeft w:val="0"/>
      <w:marRight w:val="0"/>
      <w:marTop w:val="0"/>
      <w:marBottom w:val="0"/>
      <w:divBdr>
        <w:top w:val="none" w:sz="0" w:space="0" w:color="auto"/>
        <w:left w:val="none" w:sz="0" w:space="0" w:color="auto"/>
        <w:bottom w:val="none" w:sz="0" w:space="0" w:color="auto"/>
        <w:right w:val="none" w:sz="0" w:space="0" w:color="auto"/>
      </w:divBdr>
    </w:div>
    <w:div w:id="1620064579">
      <w:bodyDiv w:val="1"/>
      <w:marLeft w:val="0"/>
      <w:marRight w:val="0"/>
      <w:marTop w:val="0"/>
      <w:marBottom w:val="0"/>
      <w:divBdr>
        <w:top w:val="none" w:sz="0" w:space="0" w:color="auto"/>
        <w:left w:val="none" w:sz="0" w:space="0" w:color="auto"/>
        <w:bottom w:val="none" w:sz="0" w:space="0" w:color="auto"/>
        <w:right w:val="none" w:sz="0" w:space="0" w:color="auto"/>
      </w:divBdr>
    </w:div>
    <w:div w:id="1694913870">
      <w:bodyDiv w:val="1"/>
      <w:marLeft w:val="0"/>
      <w:marRight w:val="0"/>
      <w:marTop w:val="0"/>
      <w:marBottom w:val="0"/>
      <w:divBdr>
        <w:top w:val="none" w:sz="0" w:space="0" w:color="auto"/>
        <w:left w:val="none" w:sz="0" w:space="0" w:color="auto"/>
        <w:bottom w:val="none" w:sz="0" w:space="0" w:color="auto"/>
        <w:right w:val="none" w:sz="0" w:space="0" w:color="auto"/>
      </w:divBdr>
    </w:div>
    <w:div w:id="1763337364">
      <w:bodyDiv w:val="1"/>
      <w:marLeft w:val="0"/>
      <w:marRight w:val="0"/>
      <w:marTop w:val="0"/>
      <w:marBottom w:val="0"/>
      <w:divBdr>
        <w:top w:val="none" w:sz="0" w:space="0" w:color="auto"/>
        <w:left w:val="none" w:sz="0" w:space="0" w:color="auto"/>
        <w:bottom w:val="none" w:sz="0" w:space="0" w:color="auto"/>
        <w:right w:val="none" w:sz="0" w:space="0" w:color="auto"/>
      </w:divBdr>
    </w:div>
    <w:div w:id="1838492131">
      <w:bodyDiv w:val="1"/>
      <w:marLeft w:val="0"/>
      <w:marRight w:val="0"/>
      <w:marTop w:val="0"/>
      <w:marBottom w:val="0"/>
      <w:divBdr>
        <w:top w:val="none" w:sz="0" w:space="0" w:color="auto"/>
        <w:left w:val="none" w:sz="0" w:space="0" w:color="auto"/>
        <w:bottom w:val="none" w:sz="0" w:space="0" w:color="auto"/>
        <w:right w:val="none" w:sz="0" w:space="0" w:color="auto"/>
      </w:divBdr>
    </w:div>
    <w:div w:id="1919367530">
      <w:bodyDiv w:val="1"/>
      <w:marLeft w:val="0"/>
      <w:marRight w:val="0"/>
      <w:marTop w:val="0"/>
      <w:marBottom w:val="0"/>
      <w:divBdr>
        <w:top w:val="none" w:sz="0" w:space="0" w:color="auto"/>
        <w:left w:val="none" w:sz="0" w:space="0" w:color="auto"/>
        <w:bottom w:val="none" w:sz="0" w:space="0" w:color="auto"/>
        <w:right w:val="none" w:sz="0" w:space="0" w:color="auto"/>
      </w:divBdr>
    </w:div>
    <w:div w:id="1962957637">
      <w:bodyDiv w:val="1"/>
      <w:marLeft w:val="0"/>
      <w:marRight w:val="0"/>
      <w:marTop w:val="0"/>
      <w:marBottom w:val="0"/>
      <w:divBdr>
        <w:top w:val="none" w:sz="0" w:space="0" w:color="auto"/>
        <w:left w:val="none" w:sz="0" w:space="0" w:color="auto"/>
        <w:bottom w:val="none" w:sz="0" w:space="0" w:color="auto"/>
        <w:right w:val="none" w:sz="0" w:space="0" w:color="auto"/>
      </w:divBdr>
    </w:div>
    <w:div w:id="2025134788">
      <w:bodyDiv w:val="1"/>
      <w:marLeft w:val="0"/>
      <w:marRight w:val="0"/>
      <w:marTop w:val="0"/>
      <w:marBottom w:val="0"/>
      <w:divBdr>
        <w:top w:val="none" w:sz="0" w:space="0" w:color="auto"/>
        <w:left w:val="none" w:sz="0" w:space="0" w:color="auto"/>
        <w:bottom w:val="none" w:sz="0" w:space="0" w:color="auto"/>
        <w:right w:val="none" w:sz="0" w:space="0" w:color="auto"/>
      </w:divBdr>
    </w:div>
    <w:div w:id="2037655011">
      <w:bodyDiv w:val="1"/>
      <w:marLeft w:val="0"/>
      <w:marRight w:val="0"/>
      <w:marTop w:val="0"/>
      <w:marBottom w:val="0"/>
      <w:divBdr>
        <w:top w:val="none" w:sz="0" w:space="0" w:color="auto"/>
        <w:left w:val="none" w:sz="0" w:space="0" w:color="auto"/>
        <w:bottom w:val="none" w:sz="0" w:space="0" w:color="auto"/>
        <w:right w:val="none" w:sz="0" w:space="0" w:color="auto"/>
      </w:divBdr>
    </w:div>
    <w:div w:id="2064912137">
      <w:bodyDiv w:val="1"/>
      <w:marLeft w:val="0"/>
      <w:marRight w:val="0"/>
      <w:marTop w:val="0"/>
      <w:marBottom w:val="0"/>
      <w:divBdr>
        <w:top w:val="none" w:sz="0" w:space="0" w:color="auto"/>
        <w:left w:val="none" w:sz="0" w:space="0" w:color="auto"/>
        <w:bottom w:val="none" w:sz="0" w:space="0" w:color="auto"/>
        <w:right w:val="none" w:sz="0" w:space="0" w:color="auto"/>
      </w:divBdr>
    </w:div>
    <w:div w:id="2069109073">
      <w:bodyDiv w:val="1"/>
      <w:marLeft w:val="0"/>
      <w:marRight w:val="0"/>
      <w:marTop w:val="0"/>
      <w:marBottom w:val="0"/>
      <w:divBdr>
        <w:top w:val="none" w:sz="0" w:space="0" w:color="auto"/>
        <w:left w:val="none" w:sz="0" w:space="0" w:color="auto"/>
        <w:bottom w:val="none" w:sz="0" w:space="0" w:color="auto"/>
        <w:right w:val="none" w:sz="0" w:space="0" w:color="auto"/>
      </w:divBdr>
    </w:div>
    <w:div w:id="2081322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Tom15</b:Tag>
    <b:SourceType>JournalArticle</b:SourceType>
    <b:Guid>{CAC472F8-E541-40EB-AF0D-26EA7F93AAB8}</b:Guid>
    <b:Title>Project Risk Management Model Based on Prince2 and SCRUM Frameworks</b:Title>
    <b:Year>2015</b:Year>
    <b:Author>
      <b:Author>
        <b:NameList>
          <b:Person>
            <b:Last>Tomanek</b:Last>
            <b:First>M</b:First>
          </b:Person>
          <b:Person>
            <b:Last>Juricek</b:Last>
            <b:First>J</b:First>
          </b:Person>
        </b:NameList>
      </b:Author>
    </b:Author>
    <b:JournalName>International Journal of Software Engineering and Applications</b:JournalName>
    <b:Pages>81-88</b:Pages>
    <b:Volume>6</b:Volume>
    <b:Issue>1</b:Issue>
    <b:RefOrder>1</b:RefOrder>
  </b:Source>
  <b:Source>
    <b:Tag>MAT19</b:Tag>
    <b:SourceType>DocumentFromInternetSite</b:SourceType>
    <b:Guid>{E329AB42-2FBF-4EDA-B3A8-F5710E14A1B5}</b:Guid>
    <b:Title>MATLAB Documentation (Version 2019b)</b:Title>
    <b:Year>2019</b:Year>
    <b:Author>
      <b:Author>
        <b:Corporate>MATLAB</b:Corporate>
      </b:Author>
    </b:Author>
    <b:YearAccessed>2020</b:YearAccessed>
    <b:MonthAccessed>January</b:MonthAccessed>
    <b:DayAccessed>23</b:DayAccessed>
    <b:URL>https://uk.mathworks.com/help/matlab/</b:URL>
    <b:RefOrder>2</b:RefOrder>
  </b:Source>
  <b:Source>
    <b:Tag>Mas16</b:Tag>
    <b:SourceType>ConferenceProceedings</b:SourceType>
    <b:Guid>{74AF9E14-EC3F-4335-B9C6-1EA2232F85ED}</b:Guid>
    <b:Author>
      <b:Author>
        <b:NameList>
          <b:Person>
            <b:Last>Masi</b:Last>
            <b:First>I</b:First>
          </b:Person>
          <b:Person>
            <b:Last>al</b:Last>
            <b:First>et</b:First>
          </b:Person>
        </b:NameList>
      </b:Author>
    </b:Author>
    <b:Title>Do We Really Need to Collect a Millions of Faces for Effective Face Recognition</b:Title>
    <b:Year>2016</b:Year>
    <b:ConferenceName>European Conference on Computer Vision</b:ConferenceName>
    <b:City>Amsterdam</b:City>
    <b:RefOrder>3</b:RefOrder>
  </b:Source>
  <b:Source>
    <b:Tag>BCS20</b:Tag>
    <b:SourceType>DocumentFromInternetSite</b:SourceType>
    <b:Guid>{F9A9F949-46CA-4137-8492-533588F637DA}</b:Guid>
    <b:Title>Green IT Specialist Group</b:Title>
    <b:Year>2020</b:Year>
    <b:YearAccessed>2020</b:YearAccessed>
    <b:MonthAccessed>January</b:MonthAccessed>
    <b:DayAccessed>27</b:DayAccessed>
    <b:URL>https://www.bcs.org/membership/member-communities/green-it-specialist-group/</b:URL>
    <b:Author>
      <b:Author>
        <b:Corporate>BCS The Chartered Institute for IT</b:Corporate>
      </b:Author>
    </b:Author>
    <b:RefOrder>4</b:RefOrder>
  </b:Source>
  <b:Source>
    <b:Tag>Cro09</b:Tag>
    <b:SourceType>ConferenceProceedings</b:SourceType>
    <b:Guid>{BE517EAD-6033-4ADC-A166-F358334D372D}</b:Guid>
    <b:Author>
      <b:Author>
        <b:NameList>
          <b:Person>
            <b:Last>Crooks B</b:Last>
            <b:First>Harvey</b:First>
            <b:Middle>B, Limbuwala Z, Newcombe L, Ross M, Staples G, Bayley P</b:Middle>
          </b:Person>
        </b:NameList>
      </b:Author>
    </b:Author>
    <b:Title>Raising Awareness of Green IT - The BCS Way</b:Title>
    <b:Year>2009</b:Year>
    <b:ConferenceName>International Conference on Software Quality Management</b:ConferenceName>
    <b:RefOrder>5</b:RefOrder>
  </b:Source>
  <b:Source>
    <b:Tag>BCS15</b:Tag>
    <b:SourceType>DocumentFromInternetSite</b:SourceType>
    <b:Guid>{BF925EE5-E003-4B73-B1CE-20778110A97A}</b:Guid>
    <b:Title>Code of Conduct For BCS Members</b:Title>
    <b:Year>2015</b:Year>
    <b:Author>
      <b:Author>
        <b:Corporate>BCS The Chartered Institute For IT</b:Corporate>
      </b:Author>
    </b:Author>
    <b:Month>June</b:Month>
    <b:Day>3</b:Day>
    <b:YearAccessed>2020</b:YearAccessed>
    <b:MonthAccessed>January</b:MonthAccessed>
    <b:DayAccessed>27</b:DayAccessed>
    <b:URL>https://cdn.bcs.org/bcs-org-media/2211/bcs-code-of-conduct.pdf</b:URL>
    <b:RefOrder>6</b:RefOrder>
  </b:Source>
  <b:Source>
    <b:Tag>The16</b:Tag>
    <b:SourceType>JournalArticle</b:SourceType>
    <b:Guid>{41E4C6BF-DD5D-4E6D-86EA-CC47E73D1BF3}</b:Guid>
    <b:Title>Regulations</b:Title>
    <b:Year>2016</b:Year>
    <b:Author>
      <b:Author>
        <b:Corporate>The European Parliment and Council of the European Union</b:Corporate>
      </b:Author>
    </b:Author>
    <b:JournalName>Official Journal of the European Union</b:JournalName>
    <b:Pages>1-88</b:Pages>
    <b:RefOrder>7</b:RefOrder>
  </b:Source>
</b:Sources>
</file>

<file path=customXml/itemProps1.xml><?xml version="1.0" encoding="utf-8"?>
<ds:datastoreItem xmlns:ds="http://schemas.openxmlformats.org/officeDocument/2006/customXml" ds:itemID="{0D68BED2-519B-403E-8B67-45C179CEA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8</Pages>
  <Words>2610</Words>
  <Characters>14877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Moseley</dc:creator>
  <cp:keywords/>
  <dc:description/>
  <cp:lastModifiedBy>Amelia Moseley</cp:lastModifiedBy>
  <cp:revision>23</cp:revision>
  <dcterms:created xsi:type="dcterms:W3CDTF">2020-01-22T19:25:00Z</dcterms:created>
  <dcterms:modified xsi:type="dcterms:W3CDTF">2020-01-29T16:48:00Z</dcterms:modified>
</cp:coreProperties>
</file>