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B6958B" w14:textId="297D3E61" w:rsidR="00103D2F" w:rsidRPr="00C731C3" w:rsidRDefault="00927408" w:rsidP="00C731C3">
      <w:pPr>
        <w:pStyle w:val="Title"/>
      </w:pPr>
      <w:r w:rsidRPr="00C731C3">
        <w:t>The Impact of Employee Engagement Strategies on Job Satisfaction in UK Small Businesses</w:t>
      </w:r>
    </w:p>
    <w:p w14:paraId="16945B29" w14:textId="77777777" w:rsidR="00927408" w:rsidRPr="00541647" w:rsidRDefault="00927408" w:rsidP="00541647">
      <w:pPr>
        <w:spacing w:line="360" w:lineRule="auto"/>
        <w:jc w:val="both"/>
        <w:rPr>
          <w:rFonts w:ascii="Arial" w:hAnsi="Arial" w:cs="Arial"/>
        </w:rPr>
      </w:pPr>
    </w:p>
    <w:p w14:paraId="629CE578" w14:textId="77777777" w:rsidR="00927408" w:rsidRPr="00541647" w:rsidRDefault="00927408" w:rsidP="00541647">
      <w:pPr>
        <w:spacing w:line="360" w:lineRule="auto"/>
        <w:jc w:val="both"/>
        <w:rPr>
          <w:rFonts w:ascii="Arial" w:hAnsi="Arial" w:cs="Arial"/>
        </w:rPr>
      </w:pPr>
    </w:p>
    <w:p w14:paraId="274C3532" w14:textId="77777777" w:rsidR="00927408" w:rsidRPr="00541647" w:rsidRDefault="00927408" w:rsidP="00541647">
      <w:pPr>
        <w:spacing w:line="360" w:lineRule="auto"/>
        <w:jc w:val="both"/>
        <w:rPr>
          <w:rFonts w:ascii="Arial" w:hAnsi="Arial" w:cs="Arial"/>
        </w:rPr>
      </w:pPr>
    </w:p>
    <w:p w14:paraId="1BC017D8" w14:textId="77777777" w:rsidR="00927408" w:rsidRPr="00541647" w:rsidRDefault="00927408" w:rsidP="00541647">
      <w:pPr>
        <w:spacing w:line="360" w:lineRule="auto"/>
        <w:jc w:val="both"/>
        <w:rPr>
          <w:rFonts w:ascii="Arial" w:hAnsi="Arial" w:cs="Arial"/>
        </w:rPr>
      </w:pPr>
    </w:p>
    <w:p w14:paraId="72054D80" w14:textId="77777777" w:rsidR="00927408" w:rsidRPr="00541647" w:rsidRDefault="00927408" w:rsidP="00541647">
      <w:pPr>
        <w:spacing w:line="360" w:lineRule="auto"/>
        <w:jc w:val="both"/>
        <w:rPr>
          <w:rFonts w:ascii="Arial" w:hAnsi="Arial" w:cs="Arial"/>
        </w:rPr>
      </w:pPr>
    </w:p>
    <w:p w14:paraId="1FC8D4E7" w14:textId="77777777" w:rsidR="00927408" w:rsidRPr="00541647" w:rsidRDefault="00927408" w:rsidP="00541647">
      <w:pPr>
        <w:spacing w:line="360" w:lineRule="auto"/>
        <w:jc w:val="both"/>
        <w:rPr>
          <w:rFonts w:ascii="Arial" w:hAnsi="Arial" w:cs="Arial"/>
        </w:rPr>
      </w:pPr>
    </w:p>
    <w:p w14:paraId="66A473F0" w14:textId="77777777" w:rsidR="00927408" w:rsidRPr="00541647" w:rsidRDefault="00927408" w:rsidP="00541647">
      <w:pPr>
        <w:spacing w:line="360" w:lineRule="auto"/>
        <w:jc w:val="both"/>
        <w:rPr>
          <w:rFonts w:ascii="Arial" w:hAnsi="Arial" w:cs="Arial"/>
        </w:rPr>
      </w:pPr>
    </w:p>
    <w:p w14:paraId="0C7B20AD" w14:textId="77777777" w:rsidR="00927408" w:rsidRPr="00541647" w:rsidRDefault="00927408" w:rsidP="00541647">
      <w:pPr>
        <w:spacing w:line="360" w:lineRule="auto"/>
        <w:jc w:val="both"/>
        <w:rPr>
          <w:rFonts w:ascii="Arial" w:hAnsi="Arial" w:cs="Arial"/>
        </w:rPr>
      </w:pPr>
    </w:p>
    <w:p w14:paraId="4A245FAF" w14:textId="77777777" w:rsidR="00927408" w:rsidRPr="00541647" w:rsidRDefault="00927408" w:rsidP="00541647">
      <w:pPr>
        <w:spacing w:line="360" w:lineRule="auto"/>
        <w:jc w:val="both"/>
        <w:rPr>
          <w:rFonts w:ascii="Arial" w:hAnsi="Arial" w:cs="Arial"/>
        </w:rPr>
      </w:pPr>
    </w:p>
    <w:p w14:paraId="34B00AC1" w14:textId="77777777" w:rsidR="00927408" w:rsidRPr="00541647" w:rsidRDefault="00927408" w:rsidP="00541647">
      <w:pPr>
        <w:spacing w:line="360" w:lineRule="auto"/>
        <w:jc w:val="both"/>
        <w:rPr>
          <w:rFonts w:ascii="Arial" w:hAnsi="Arial" w:cs="Arial"/>
        </w:rPr>
      </w:pPr>
    </w:p>
    <w:p w14:paraId="74C07524" w14:textId="77777777" w:rsidR="00927408" w:rsidRPr="00541647" w:rsidRDefault="00927408" w:rsidP="00541647">
      <w:pPr>
        <w:spacing w:line="360" w:lineRule="auto"/>
        <w:jc w:val="both"/>
        <w:rPr>
          <w:rFonts w:ascii="Arial" w:hAnsi="Arial" w:cs="Arial"/>
        </w:rPr>
      </w:pPr>
      <w:bookmarkStart w:id="0" w:name="_GoBack"/>
      <w:bookmarkEnd w:id="0"/>
    </w:p>
    <w:p w14:paraId="38AE64FD" w14:textId="77777777" w:rsidR="00927408" w:rsidRPr="00541647" w:rsidRDefault="00927408" w:rsidP="00541647">
      <w:pPr>
        <w:spacing w:line="360" w:lineRule="auto"/>
        <w:jc w:val="both"/>
        <w:rPr>
          <w:rFonts w:ascii="Arial" w:hAnsi="Arial" w:cs="Arial"/>
        </w:rPr>
      </w:pPr>
    </w:p>
    <w:p w14:paraId="62CE4C9A" w14:textId="6BE39E59" w:rsidR="00927408" w:rsidRPr="00541647" w:rsidRDefault="00C3605F" w:rsidP="00541647">
      <w:pPr>
        <w:spacing w:line="360" w:lineRule="auto"/>
        <w:jc w:val="both"/>
        <w:rPr>
          <w:rFonts w:ascii="Arial" w:hAnsi="Arial" w:cs="Arial"/>
        </w:rPr>
      </w:pPr>
      <w:r>
        <w:rPr>
          <w:rFonts w:ascii="Arial" w:hAnsi="Arial" w:cs="Arial"/>
        </w:rPr>
        <w:t>Supervisor: Mohammad Rahman</w:t>
      </w:r>
    </w:p>
    <w:p w14:paraId="635ECB79" w14:textId="163EA469" w:rsidR="00927408" w:rsidRDefault="00C3605F" w:rsidP="00541647">
      <w:pPr>
        <w:spacing w:line="360" w:lineRule="auto"/>
        <w:jc w:val="both"/>
        <w:rPr>
          <w:rFonts w:ascii="Arial" w:hAnsi="Arial" w:cs="Arial"/>
        </w:rPr>
      </w:pPr>
      <w:r>
        <w:rPr>
          <w:rFonts w:ascii="Arial" w:hAnsi="Arial" w:cs="Arial"/>
        </w:rPr>
        <w:t xml:space="preserve">Student: Simona </w:t>
      </w:r>
      <w:proofErr w:type="spellStart"/>
      <w:r>
        <w:rPr>
          <w:rFonts w:ascii="Arial" w:hAnsi="Arial" w:cs="Arial"/>
        </w:rPr>
        <w:t>Sivia</w:t>
      </w:r>
      <w:proofErr w:type="spellEnd"/>
      <w:r>
        <w:rPr>
          <w:rFonts w:ascii="Arial" w:hAnsi="Arial" w:cs="Arial"/>
        </w:rPr>
        <w:t xml:space="preserve">  Guita</w:t>
      </w:r>
    </w:p>
    <w:p w14:paraId="0756EF95" w14:textId="58684A9D" w:rsidR="00C3605F" w:rsidRPr="00541647" w:rsidRDefault="00C3605F" w:rsidP="00541647">
      <w:pPr>
        <w:spacing w:line="360" w:lineRule="auto"/>
        <w:jc w:val="both"/>
        <w:rPr>
          <w:rFonts w:ascii="Arial" w:hAnsi="Arial" w:cs="Arial"/>
        </w:rPr>
      </w:pPr>
      <w:r>
        <w:rPr>
          <w:rFonts w:ascii="Arial" w:hAnsi="Arial" w:cs="Arial"/>
        </w:rPr>
        <w:t>Id:2235981</w:t>
      </w:r>
    </w:p>
    <w:p w14:paraId="07DDB48C" w14:textId="77777777" w:rsidR="00927408" w:rsidRPr="00541647" w:rsidRDefault="00927408" w:rsidP="00541647">
      <w:pPr>
        <w:spacing w:line="360" w:lineRule="auto"/>
        <w:jc w:val="both"/>
        <w:rPr>
          <w:rFonts w:ascii="Arial" w:hAnsi="Arial" w:cs="Arial"/>
        </w:rPr>
      </w:pPr>
    </w:p>
    <w:p w14:paraId="1F50C5B3" w14:textId="77777777" w:rsidR="00927408" w:rsidRPr="00541647" w:rsidRDefault="00927408" w:rsidP="00541647">
      <w:pPr>
        <w:spacing w:line="360" w:lineRule="auto"/>
        <w:jc w:val="both"/>
        <w:rPr>
          <w:rFonts w:ascii="Arial" w:hAnsi="Arial" w:cs="Arial"/>
        </w:rPr>
      </w:pPr>
    </w:p>
    <w:p w14:paraId="0977DED3" w14:textId="77777777" w:rsidR="00927408" w:rsidRPr="00541647" w:rsidRDefault="00927408" w:rsidP="00541647">
      <w:pPr>
        <w:spacing w:line="360" w:lineRule="auto"/>
        <w:jc w:val="both"/>
        <w:rPr>
          <w:rFonts w:ascii="Arial" w:hAnsi="Arial" w:cs="Arial"/>
        </w:rPr>
      </w:pPr>
    </w:p>
    <w:p w14:paraId="1CD3ED40" w14:textId="77777777" w:rsidR="00927408" w:rsidRPr="00541647" w:rsidRDefault="00927408" w:rsidP="00541647">
      <w:pPr>
        <w:spacing w:line="360" w:lineRule="auto"/>
        <w:jc w:val="both"/>
        <w:rPr>
          <w:rFonts w:ascii="Arial" w:hAnsi="Arial" w:cs="Arial"/>
        </w:rPr>
      </w:pPr>
    </w:p>
    <w:p w14:paraId="300B40AB" w14:textId="77777777" w:rsidR="00927408" w:rsidRPr="00541647" w:rsidRDefault="00927408" w:rsidP="00541647">
      <w:pPr>
        <w:spacing w:line="360" w:lineRule="auto"/>
        <w:jc w:val="both"/>
        <w:rPr>
          <w:rFonts w:ascii="Arial" w:hAnsi="Arial" w:cs="Arial"/>
        </w:rPr>
      </w:pPr>
    </w:p>
    <w:p w14:paraId="75E35C47" w14:textId="77777777" w:rsidR="00927408" w:rsidRPr="00541647" w:rsidRDefault="00927408" w:rsidP="00541647">
      <w:pPr>
        <w:spacing w:line="360" w:lineRule="auto"/>
        <w:jc w:val="both"/>
        <w:rPr>
          <w:rFonts w:ascii="Arial" w:hAnsi="Arial" w:cs="Arial"/>
        </w:rPr>
      </w:pPr>
    </w:p>
    <w:p w14:paraId="00C9D9A6" w14:textId="77777777" w:rsidR="00927408" w:rsidRDefault="00927408" w:rsidP="00541647">
      <w:pPr>
        <w:spacing w:line="360" w:lineRule="auto"/>
        <w:jc w:val="both"/>
        <w:rPr>
          <w:rFonts w:ascii="Arial" w:hAnsi="Arial" w:cs="Arial"/>
        </w:rPr>
      </w:pPr>
    </w:p>
    <w:sdt>
      <w:sdtPr>
        <w:rPr>
          <w:rFonts w:asciiTheme="minorHAnsi" w:eastAsiaTheme="minorHAnsi" w:hAnsiTheme="minorHAnsi" w:cstheme="minorBidi"/>
          <w:color w:val="auto"/>
          <w:kern w:val="2"/>
          <w:sz w:val="24"/>
          <w:szCs w:val="24"/>
          <w:lang w:val="en-GB"/>
          <w14:ligatures w14:val="standardContextual"/>
        </w:rPr>
        <w:id w:val="977881680"/>
        <w:docPartObj>
          <w:docPartGallery w:val="Table of Contents"/>
          <w:docPartUnique/>
        </w:docPartObj>
      </w:sdtPr>
      <w:sdtEndPr>
        <w:rPr>
          <w:b/>
          <w:bCs/>
          <w:noProof/>
        </w:rPr>
      </w:sdtEndPr>
      <w:sdtContent>
        <w:p w14:paraId="35151403" w14:textId="02E81971" w:rsidR="00C731C3" w:rsidRDefault="00C731C3">
          <w:pPr>
            <w:pStyle w:val="TOCHeading"/>
          </w:pPr>
          <w:r>
            <w:t>Contents</w:t>
          </w:r>
        </w:p>
        <w:p w14:paraId="4A60DEE6" w14:textId="0B8246FD" w:rsidR="005C015A" w:rsidRDefault="00C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5799810" w:history="1">
            <w:r w:rsidR="005C015A" w:rsidRPr="008A6A00">
              <w:rPr>
                <w:rStyle w:val="Hyperlink"/>
                <w:rFonts w:ascii="Arial" w:hAnsi="Arial" w:cs="Arial"/>
                <w:noProof/>
              </w:rPr>
              <w:t>Introduction</w:t>
            </w:r>
            <w:r w:rsidR="005C015A">
              <w:rPr>
                <w:noProof/>
                <w:webHidden/>
              </w:rPr>
              <w:tab/>
            </w:r>
            <w:r w:rsidR="005C015A">
              <w:rPr>
                <w:noProof/>
                <w:webHidden/>
              </w:rPr>
              <w:fldChar w:fldCharType="begin"/>
            </w:r>
            <w:r w:rsidR="005C015A">
              <w:rPr>
                <w:noProof/>
                <w:webHidden/>
              </w:rPr>
              <w:instrText xml:space="preserve"> PAGEREF _Toc205799810 \h </w:instrText>
            </w:r>
            <w:r w:rsidR="005C015A">
              <w:rPr>
                <w:noProof/>
                <w:webHidden/>
              </w:rPr>
            </w:r>
            <w:r w:rsidR="005C015A">
              <w:rPr>
                <w:noProof/>
                <w:webHidden/>
              </w:rPr>
              <w:fldChar w:fldCharType="separate"/>
            </w:r>
            <w:r w:rsidR="005C015A">
              <w:rPr>
                <w:noProof/>
                <w:webHidden/>
              </w:rPr>
              <w:t>3</w:t>
            </w:r>
            <w:r w:rsidR="005C015A">
              <w:rPr>
                <w:noProof/>
                <w:webHidden/>
              </w:rPr>
              <w:fldChar w:fldCharType="end"/>
            </w:r>
          </w:hyperlink>
        </w:p>
        <w:p w14:paraId="0153F1C7" w14:textId="6F7355C4" w:rsidR="005C015A" w:rsidRDefault="0002689B">
          <w:pPr>
            <w:pStyle w:val="TOC1"/>
            <w:tabs>
              <w:tab w:val="right" w:leader="dot" w:pos="9016"/>
            </w:tabs>
            <w:rPr>
              <w:rFonts w:eastAsiaTheme="minorEastAsia"/>
              <w:noProof/>
              <w:lang w:eastAsia="en-GB"/>
            </w:rPr>
          </w:pPr>
          <w:hyperlink w:anchor="_Toc205799811" w:history="1">
            <w:r w:rsidR="005C015A" w:rsidRPr="008A6A00">
              <w:rPr>
                <w:rStyle w:val="Hyperlink"/>
                <w:rFonts w:ascii="Arial" w:hAnsi="Arial" w:cs="Arial"/>
                <w:noProof/>
              </w:rPr>
              <w:t>Significance of the Topic</w:t>
            </w:r>
            <w:r w:rsidR="005C015A">
              <w:rPr>
                <w:noProof/>
                <w:webHidden/>
              </w:rPr>
              <w:tab/>
            </w:r>
            <w:r w:rsidR="005C015A">
              <w:rPr>
                <w:noProof/>
                <w:webHidden/>
              </w:rPr>
              <w:fldChar w:fldCharType="begin"/>
            </w:r>
            <w:r w:rsidR="005C015A">
              <w:rPr>
                <w:noProof/>
                <w:webHidden/>
              </w:rPr>
              <w:instrText xml:space="preserve"> PAGEREF _Toc205799811 \h </w:instrText>
            </w:r>
            <w:r w:rsidR="005C015A">
              <w:rPr>
                <w:noProof/>
                <w:webHidden/>
              </w:rPr>
            </w:r>
            <w:r w:rsidR="005C015A">
              <w:rPr>
                <w:noProof/>
                <w:webHidden/>
              </w:rPr>
              <w:fldChar w:fldCharType="separate"/>
            </w:r>
            <w:r w:rsidR="005C015A">
              <w:rPr>
                <w:noProof/>
                <w:webHidden/>
              </w:rPr>
              <w:t>3</w:t>
            </w:r>
            <w:r w:rsidR="005C015A">
              <w:rPr>
                <w:noProof/>
                <w:webHidden/>
              </w:rPr>
              <w:fldChar w:fldCharType="end"/>
            </w:r>
          </w:hyperlink>
        </w:p>
        <w:p w14:paraId="0C6F1911" w14:textId="535D24CF" w:rsidR="005C015A" w:rsidRDefault="0002689B">
          <w:pPr>
            <w:pStyle w:val="TOC1"/>
            <w:tabs>
              <w:tab w:val="right" w:leader="dot" w:pos="9016"/>
            </w:tabs>
            <w:rPr>
              <w:rFonts w:eastAsiaTheme="minorEastAsia"/>
              <w:noProof/>
              <w:lang w:eastAsia="en-GB"/>
            </w:rPr>
          </w:pPr>
          <w:hyperlink w:anchor="_Toc205799812" w:history="1">
            <w:r w:rsidR="005C015A" w:rsidRPr="008A6A00">
              <w:rPr>
                <w:rStyle w:val="Hyperlink"/>
                <w:rFonts w:ascii="Arial" w:hAnsi="Arial" w:cs="Arial"/>
                <w:noProof/>
              </w:rPr>
              <w:t>Purpose of the Research</w:t>
            </w:r>
            <w:r w:rsidR="005C015A">
              <w:rPr>
                <w:noProof/>
                <w:webHidden/>
              </w:rPr>
              <w:tab/>
            </w:r>
            <w:r w:rsidR="005C015A">
              <w:rPr>
                <w:noProof/>
                <w:webHidden/>
              </w:rPr>
              <w:fldChar w:fldCharType="begin"/>
            </w:r>
            <w:r w:rsidR="005C015A">
              <w:rPr>
                <w:noProof/>
                <w:webHidden/>
              </w:rPr>
              <w:instrText xml:space="preserve"> PAGEREF _Toc205799812 \h </w:instrText>
            </w:r>
            <w:r w:rsidR="005C015A">
              <w:rPr>
                <w:noProof/>
                <w:webHidden/>
              </w:rPr>
            </w:r>
            <w:r w:rsidR="005C015A">
              <w:rPr>
                <w:noProof/>
                <w:webHidden/>
              </w:rPr>
              <w:fldChar w:fldCharType="separate"/>
            </w:r>
            <w:r w:rsidR="005C015A">
              <w:rPr>
                <w:noProof/>
                <w:webHidden/>
              </w:rPr>
              <w:t>4</w:t>
            </w:r>
            <w:r w:rsidR="005C015A">
              <w:rPr>
                <w:noProof/>
                <w:webHidden/>
              </w:rPr>
              <w:fldChar w:fldCharType="end"/>
            </w:r>
          </w:hyperlink>
        </w:p>
        <w:p w14:paraId="1D215661" w14:textId="12F29F9B" w:rsidR="005C015A" w:rsidRDefault="0002689B">
          <w:pPr>
            <w:pStyle w:val="TOC1"/>
            <w:tabs>
              <w:tab w:val="right" w:leader="dot" w:pos="9016"/>
            </w:tabs>
            <w:rPr>
              <w:rFonts w:eastAsiaTheme="minorEastAsia"/>
              <w:noProof/>
              <w:lang w:eastAsia="en-GB"/>
            </w:rPr>
          </w:pPr>
          <w:hyperlink w:anchor="_Toc205799813" w:history="1">
            <w:r w:rsidR="005C015A" w:rsidRPr="008A6A00">
              <w:rPr>
                <w:rStyle w:val="Hyperlink"/>
                <w:rFonts w:ascii="Arial" w:hAnsi="Arial" w:cs="Arial"/>
                <w:noProof/>
              </w:rPr>
              <w:t>Research Aim</w:t>
            </w:r>
            <w:r w:rsidR="005C015A">
              <w:rPr>
                <w:noProof/>
                <w:webHidden/>
              </w:rPr>
              <w:tab/>
            </w:r>
            <w:r w:rsidR="005C015A">
              <w:rPr>
                <w:noProof/>
                <w:webHidden/>
              </w:rPr>
              <w:fldChar w:fldCharType="begin"/>
            </w:r>
            <w:r w:rsidR="005C015A">
              <w:rPr>
                <w:noProof/>
                <w:webHidden/>
              </w:rPr>
              <w:instrText xml:space="preserve"> PAGEREF _Toc205799813 \h </w:instrText>
            </w:r>
            <w:r w:rsidR="005C015A">
              <w:rPr>
                <w:noProof/>
                <w:webHidden/>
              </w:rPr>
            </w:r>
            <w:r w:rsidR="005C015A">
              <w:rPr>
                <w:noProof/>
                <w:webHidden/>
              </w:rPr>
              <w:fldChar w:fldCharType="separate"/>
            </w:r>
            <w:r w:rsidR="005C015A">
              <w:rPr>
                <w:noProof/>
                <w:webHidden/>
              </w:rPr>
              <w:t>4</w:t>
            </w:r>
            <w:r w:rsidR="005C015A">
              <w:rPr>
                <w:noProof/>
                <w:webHidden/>
              </w:rPr>
              <w:fldChar w:fldCharType="end"/>
            </w:r>
          </w:hyperlink>
        </w:p>
        <w:p w14:paraId="22FB84DE" w14:textId="6FFCA185" w:rsidR="005C015A" w:rsidRDefault="0002689B">
          <w:pPr>
            <w:pStyle w:val="TOC1"/>
            <w:tabs>
              <w:tab w:val="right" w:leader="dot" w:pos="9016"/>
            </w:tabs>
            <w:rPr>
              <w:rFonts w:eastAsiaTheme="minorEastAsia"/>
              <w:noProof/>
              <w:lang w:eastAsia="en-GB"/>
            </w:rPr>
          </w:pPr>
          <w:hyperlink w:anchor="_Toc205799814" w:history="1">
            <w:r w:rsidR="005C015A" w:rsidRPr="008A6A00">
              <w:rPr>
                <w:rStyle w:val="Hyperlink"/>
                <w:rFonts w:ascii="Arial" w:hAnsi="Arial" w:cs="Arial"/>
                <w:noProof/>
              </w:rPr>
              <w:t>Research Objectives</w:t>
            </w:r>
            <w:r w:rsidR="005C015A">
              <w:rPr>
                <w:noProof/>
                <w:webHidden/>
              </w:rPr>
              <w:tab/>
            </w:r>
            <w:r w:rsidR="005C015A">
              <w:rPr>
                <w:noProof/>
                <w:webHidden/>
              </w:rPr>
              <w:fldChar w:fldCharType="begin"/>
            </w:r>
            <w:r w:rsidR="005C015A">
              <w:rPr>
                <w:noProof/>
                <w:webHidden/>
              </w:rPr>
              <w:instrText xml:space="preserve"> PAGEREF _Toc205799814 \h </w:instrText>
            </w:r>
            <w:r w:rsidR="005C015A">
              <w:rPr>
                <w:noProof/>
                <w:webHidden/>
              </w:rPr>
            </w:r>
            <w:r w:rsidR="005C015A">
              <w:rPr>
                <w:noProof/>
                <w:webHidden/>
              </w:rPr>
              <w:fldChar w:fldCharType="separate"/>
            </w:r>
            <w:r w:rsidR="005C015A">
              <w:rPr>
                <w:noProof/>
                <w:webHidden/>
              </w:rPr>
              <w:t>4</w:t>
            </w:r>
            <w:r w:rsidR="005C015A">
              <w:rPr>
                <w:noProof/>
                <w:webHidden/>
              </w:rPr>
              <w:fldChar w:fldCharType="end"/>
            </w:r>
          </w:hyperlink>
        </w:p>
        <w:p w14:paraId="26250EA1" w14:textId="693543EE" w:rsidR="005C015A" w:rsidRDefault="0002689B">
          <w:pPr>
            <w:pStyle w:val="TOC1"/>
            <w:tabs>
              <w:tab w:val="right" w:leader="dot" w:pos="9016"/>
            </w:tabs>
            <w:rPr>
              <w:rFonts w:eastAsiaTheme="minorEastAsia"/>
              <w:noProof/>
              <w:lang w:eastAsia="en-GB"/>
            </w:rPr>
          </w:pPr>
          <w:hyperlink w:anchor="_Toc205799815" w:history="1">
            <w:r w:rsidR="005C015A" w:rsidRPr="008A6A00">
              <w:rPr>
                <w:rStyle w:val="Hyperlink"/>
                <w:rFonts w:ascii="Arial" w:hAnsi="Arial" w:cs="Arial"/>
                <w:noProof/>
              </w:rPr>
              <w:t>Research Questions</w:t>
            </w:r>
            <w:r w:rsidR="005C015A">
              <w:rPr>
                <w:noProof/>
                <w:webHidden/>
              </w:rPr>
              <w:tab/>
            </w:r>
            <w:r w:rsidR="005C015A">
              <w:rPr>
                <w:noProof/>
                <w:webHidden/>
              </w:rPr>
              <w:fldChar w:fldCharType="begin"/>
            </w:r>
            <w:r w:rsidR="005C015A">
              <w:rPr>
                <w:noProof/>
                <w:webHidden/>
              </w:rPr>
              <w:instrText xml:space="preserve"> PAGEREF _Toc205799815 \h </w:instrText>
            </w:r>
            <w:r w:rsidR="005C015A">
              <w:rPr>
                <w:noProof/>
                <w:webHidden/>
              </w:rPr>
            </w:r>
            <w:r w:rsidR="005C015A">
              <w:rPr>
                <w:noProof/>
                <w:webHidden/>
              </w:rPr>
              <w:fldChar w:fldCharType="separate"/>
            </w:r>
            <w:r w:rsidR="005C015A">
              <w:rPr>
                <w:noProof/>
                <w:webHidden/>
              </w:rPr>
              <w:t>4</w:t>
            </w:r>
            <w:r w:rsidR="005C015A">
              <w:rPr>
                <w:noProof/>
                <w:webHidden/>
              </w:rPr>
              <w:fldChar w:fldCharType="end"/>
            </w:r>
          </w:hyperlink>
        </w:p>
        <w:p w14:paraId="76AF0DBD" w14:textId="1C5EEAB4" w:rsidR="005C015A" w:rsidRDefault="0002689B">
          <w:pPr>
            <w:pStyle w:val="TOC1"/>
            <w:tabs>
              <w:tab w:val="right" w:leader="dot" w:pos="9016"/>
            </w:tabs>
            <w:rPr>
              <w:rFonts w:eastAsiaTheme="minorEastAsia"/>
              <w:noProof/>
              <w:lang w:eastAsia="en-GB"/>
            </w:rPr>
          </w:pPr>
          <w:hyperlink w:anchor="_Toc205799816" w:history="1">
            <w:r w:rsidR="005C015A" w:rsidRPr="008A6A00">
              <w:rPr>
                <w:rStyle w:val="Hyperlink"/>
                <w:rFonts w:ascii="Arial" w:hAnsi="Arial" w:cs="Arial"/>
                <w:noProof/>
              </w:rPr>
              <w:t>Hypotheses</w:t>
            </w:r>
            <w:r w:rsidR="005C015A">
              <w:rPr>
                <w:noProof/>
                <w:webHidden/>
              </w:rPr>
              <w:tab/>
            </w:r>
            <w:r w:rsidR="005C015A">
              <w:rPr>
                <w:noProof/>
                <w:webHidden/>
              </w:rPr>
              <w:fldChar w:fldCharType="begin"/>
            </w:r>
            <w:r w:rsidR="005C015A">
              <w:rPr>
                <w:noProof/>
                <w:webHidden/>
              </w:rPr>
              <w:instrText xml:space="preserve"> PAGEREF _Toc205799816 \h </w:instrText>
            </w:r>
            <w:r w:rsidR="005C015A">
              <w:rPr>
                <w:noProof/>
                <w:webHidden/>
              </w:rPr>
            </w:r>
            <w:r w:rsidR="005C015A">
              <w:rPr>
                <w:noProof/>
                <w:webHidden/>
              </w:rPr>
              <w:fldChar w:fldCharType="separate"/>
            </w:r>
            <w:r w:rsidR="005C015A">
              <w:rPr>
                <w:noProof/>
                <w:webHidden/>
              </w:rPr>
              <w:t>5</w:t>
            </w:r>
            <w:r w:rsidR="005C015A">
              <w:rPr>
                <w:noProof/>
                <w:webHidden/>
              </w:rPr>
              <w:fldChar w:fldCharType="end"/>
            </w:r>
          </w:hyperlink>
        </w:p>
        <w:p w14:paraId="34AF0CA6" w14:textId="4E050E30" w:rsidR="005C015A" w:rsidRDefault="0002689B">
          <w:pPr>
            <w:pStyle w:val="TOC1"/>
            <w:tabs>
              <w:tab w:val="right" w:leader="dot" w:pos="9016"/>
            </w:tabs>
            <w:rPr>
              <w:rFonts w:eastAsiaTheme="minorEastAsia"/>
              <w:noProof/>
              <w:lang w:eastAsia="en-GB"/>
            </w:rPr>
          </w:pPr>
          <w:hyperlink w:anchor="_Toc205799817" w:history="1">
            <w:r w:rsidR="005C015A" w:rsidRPr="008A6A00">
              <w:rPr>
                <w:rStyle w:val="Hyperlink"/>
                <w:rFonts w:ascii="Arial" w:hAnsi="Arial" w:cs="Arial"/>
                <w:noProof/>
              </w:rPr>
              <w:t>Dissertation structure</w:t>
            </w:r>
            <w:r w:rsidR="005C015A">
              <w:rPr>
                <w:noProof/>
                <w:webHidden/>
              </w:rPr>
              <w:tab/>
            </w:r>
            <w:r w:rsidR="005C015A">
              <w:rPr>
                <w:noProof/>
                <w:webHidden/>
              </w:rPr>
              <w:fldChar w:fldCharType="begin"/>
            </w:r>
            <w:r w:rsidR="005C015A">
              <w:rPr>
                <w:noProof/>
                <w:webHidden/>
              </w:rPr>
              <w:instrText xml:space="preserve"> PAGEREF _Toc205799817 \h </w:instrText>
            </w:r>
            <w:r w:rsidR="005C015A">
              <w:rPr>
                <w:noProof/>
                <w:webHidden/>
              </w:rPr>
            </w:r>
            <w:r w:rsidR="005C015A">
              <w:rPr>
                <w:noProof/>
                <w:webHidden/>
              </w:rPr>
              <w:fldChar w:fldCharType="separate"/>
            </w:r>
            <w:r w:rsidR="005C015A">
              <w:rPr>
                <w:noProof/>
                <w:webHidden/>
              </w:rPr>
              <w:t>5</w:t>
            </w:r>
            <w:r w:rsidR="005C015A">
              <w:rPr>
                <w:noProof/>
                <w:webHidden/>
              </w:rPr>
              <w:fldChar w:fldCharType="end"/>
            </w:r>
          </w:hyperlink>
        </w:p>
        <w:p w14:paraId="3A851DA3" w14:textId="5A132391" w:rsidR="005C015A" w:rsidRDefault="0002689B">
          <w:pPr>
            <w:pStyle w:val="TOC1"/>
            <w:tabs>
              <w:tab w:val="right" w:leader="dot" w:pos="9016"/>
            </w:tabs>
            <w:rPr>
              <w:rFonts w:eastAsiaTheme="minorEastAsia"/>
              <w:noProof/>
              <w:lang w:eastAsia="en-GB"/>
            </w:rPr>
          </w:pPr>
          <w:hyperlink w:anchor="_Toc205799818" w:history="1">
            <w:r w:rsidR="005C015A" w:rsidRPr="008A6A00">
              <w:rPr>
                <w:rStyle w:val="Hyperlink"/>
                <w:rFonts w:ascii="Arial" w:hAnsi="Arial" w:cs="Arial"/>
                <w:noProof/>
              </w:rPr>
              <w:t>Literature review</w:t>
            </w:r>
            <w:r w:rsidR="005C015A">
              <w:rPr>
                <w:noProof/>
                <w:webHidden/>
              </w:rPr>
              <w:tab/>
            </w:r>
            <w:r w:rsidR="005C015A">
              <w:rPr>
                <w:noProof/>
                <w:webHidden/>
              </w:rPr>
              <w:fldChar w:fldCharType="begin"/>
            </w:r>
            <w:r w:rsidR="005C015A">
              <w:rPr>
                <w:noProof/>
                <w:webHidden/>
              </w:rPr>
              <w:instrText xml:space="preserve"> PAGEREF _Toc205799818 \h </w:instrText>
            </w:r>
            <w:r w:rsidR="005C015A">
              <w:rPr>
                <w:noProof/>
                <w:webHidden/>
              </w:rPr>
            </w:r>
            <w:r w:rsidR="005C015A">
              <w:rPr>
                <w:noProof/>
                <w:webHidden/>
              </w:rPr>
              <w:fldChar w:fldCharType="separate"/>
            </w:r>
            <w:r w:rsidR="005C015A">
              <w:rPr>
                <w:noProof/>
                <w:webHidden/>
              </w:rPr>
              <w:t>6</w:t>
            </w:r>
            <w:r w:rsidR="005C015A">
              <w:rPr>
                <w:noProof/>
                <w:webHidden/>
              </w:rPr>
              <w:fldChar w:fldCharType="end"/>
            </w:r>
          </w:hyperlink>
        </w:p>
        <w:p w14:paraId="1FCECE2F" w14:textId="103530BD" w:rsidR="005C015A" w:rsidRDefault="0002689B">
          <w:pPr>
            <w:pStyle w:val="TOC1"/>
            <w:tabs>
              <w:tab w:val="right" w:leader="dot" w:pos="9016"/>
            </w:tabs>
            <w:rPr>
              <w:rFonts w:eastAsiaTheme="minorEastAsia"/>
              <w:noProof/>
              <w:lang w:eastAsia="en-GB"/>
            </w:rPr>
          </w:pPr>
          <w:hyperlink w:anchor="_Toc205799819" w:history="1">
            <w:r w:rsidR="005C015A" w:rsidRPr="008A6A00">
              <w:rPr>
                <w:rStyle w:val="Hyperlink"/>
                <w:rFonts w:ascii="Arial" w:eastAsia="Times New Roman" w:hAnsi="Arial" w:cs="Arial"/>
                <w:noProof/>
                <w:lang w:eastAsia="en-GB"/>
              </w:rPr>
              <w:t>Research methodology</w:t>
            </w:r>
            <w:r w:rsidR="005C015A">
              <w:rPr>
                <w:noProof/>
                <w:webHidden/>
              </w:rPr>
              <w:tab/>
            </w:r>
            <w:r w:rsidR="005C015A">
              <w:rPr>
                <w:noProof/>
                <w:webHidden/>
              </w:rPr>
              <w:fldChar w:fldCharType="begin"/>
            </w:r>
            <w:r w:rsidR="005C015A">
              <w:rPr>
                <w:noProof/>
                <w:webHidden/>
              </w:rPr>
              <w:instrText xml:space="preserve"> PAGEREF _Toc205799819 \h </w:instrText>
            </w:r>
            <w:r w:rsidR="005C015A">
              <w:rPr>
                <w:noProof/>
                <w:webHidden/>
              </w:rPr>
            </w:r>
            <w:r w:rsidR="005C015A">
              <w:rPr>
                <w:noProof/>
                <w:webHidden/>
              </w:rPr>
              <w:fldChar w:fldCharType="separate"/>
            </w:r>
            <w:r w:rsidR="005C015A">
              <w:rPr>
                <w:noProof/>
                <w:webHidden/>
              </w:rPr>
              <w:t>8</w:t>
            </w:r>
            <w:r w:rsidR="005C015A">
              <w:rPr>
                <w:noProof/>
                <w:webHidden/>
              </w:rPr>
              <w:fldChar w:fldCharType="end"/>
            </w:r>
          </w:hyperlink>
        </w:p>
        <w:p w14:paraId="5BC89DFD" w14:textId="6090F18C" w:rsidR="005C015A" w:rsidRDefault="0002689B">
          <w:pPr>
            <w:pStyle w:val="TOC1"/>
            <w:tabs>
              <w:tab w:val="right" w:leader="dot" w:pos="9016"/>
            </w:tabs>
            <w:rPr>
              <w:rFonts w:eastAsiaTheme="minorEastAsia"/>
              <w:noProof/>
              <w:lang w:eastAsia="en-GB"/>
            </w:rPr>
          </w:pPr>
          <w:hyperlink w:anchor="_Toc205799820" w:history="1">
            <w:r w:rsidR="005C015A" w:rsidRPr="008A6A00">
              <w:rPr>
                <w:rStyle w:val="Hyperlink"/>
                <w:rFonts w:ascii="Arial" w:hAnsi="Arial" w:cs="Arial"/>
                <w:noProof/>
                <w:lang w:eastAsia="en-GB"/>
              </w:rPr>
              <w:t>Ethical Considerations</w:t>
            </w:r>
            <w:r w:rsidR="005C015A">
              <w:rPr>
                <w:noProof/>
                <w:webHidden/>
              </w:rPr>
              <w:tab/>
            </w:r>
            <w:r w:rsidR="005C015A">
              <w:rPr>
                <w:noProof/>
                <w:webHidden/>
              </w:rPr>
              <w:fldChar w:fldCharType="begin"/>
            </w:r>
            <w:r w:rsidR="005C015A">
              <w:rPr>
                <w:noProof/>
                <w:webHidden/>
              </w:rPr>
              <w:instrText xml:space="preserve"> PAGEREF _Toc205799820 \h </w:instrText>
            </w:r>
            <w:r w:rsidR="005C015A">
              <w:rPr>
                <w:noProof/>
                <w:webHidden/>
              </w:rPr>
            </w:r>
            <w:r w:rsidR="005C015A">
              <w:rPr>
                <w:noProof/>
                <w:webHidden/>
              </w:rPr>
              <w:fldChar w:fldCharType="separate"/>
            </w:r>
            <w:r w:rsidR="005C015A">
              <w:rPr>
                <w:noProof/>
                <w:webHidden/>
              </w:rPr>
              <w:t>10</w:t>
            </w:r>
            <w:r w:rsidR="005C015A">
              <w:rPr>
                <w:noProof/>
                <w:webHidden/>
              </w:rPr>
              <w:fldChar w:fldCharType="end"/>
            </w:r>
          </w:hyperlink>
        </w:p>
        <w:p w14:paraId="3A61E69A" w14:textId="1ED4BF81" w:rsidR="005C015A" w:rsidRDefault="0002689B">
          <w:pPr>
            <w:pStyle w:val="TOC1"/>
            <w:tabs>
              <w:tab w:val="right" w:leader="dot" w:pos="9016"/>
            </w:tabs>
            <w:rPr>
              <w:rFonts w:eastAsiaTheme="minorEastAsia"/>
              <w:noProof/>
              <w:lang w:eastAsia="en-GB"/>
            </w:rPr>
          </w:pPr>
          <w:hyperlink w:anchor="_Toc205799821" w:history="1">
            <w:r w:rsidR="005C015A" w:rsidRPr="008A6A00">
              <w:rPr>
                <w:rStyle w:val="Hyperlink"/>
                <w:rFonts w:ascii="Arial" w:hAnsi="Arial" w:cs="Arial"/>
                <w:noProof/>
                <w:lang w:eastAsia="en-GB"/>
              </w:rPr>
              <w:t>Conclusion</w:t>
            </w:r>
            <w:r w:rsidR="005C015A">
              <w:rPr>
                <w:noProof/>
                <w:webHidden/>
              </w:rPr>
              <w:tab/>
            </w:r>
            <w:r w:rsidR="005C015A">
              <w:rPr>
                <w:noProof/>
                <w:webHidden/>
              </w:rPr>
              <w:fldChar w:fldCharType="begin"/>
            </w:r>
            <w:r w:rsidR="005C015A">
              <w:rPr>
                <w:noProof/>
                <w:webHidden/>
              </w:rPr>
              <w:instrText xml:space="preserve"> PAGEREF _Toc205799821 \h </w:instrText>
            </w:r>
            <w:r w:rsidR="005C015A">
              <w:rPr>
                <w:noProof/>
                <w:webHidden/>
              </w:rPr>
            </w:r>
            <w:r w:rsidR="005C015A">
              <w:rPr>
                <w:noProof/>
                <w:webHidden/>
              </w:rPr>
              <w:fldChar w:fldCharType="separate"/>
            </w:r>
            <w:r w:rsidR="005C015A">
              <w:rPr>
                <w:noProof/>
                <w:webHidden/>
              </w:rPr>
              <w:t>10</w:t>
            </w:r>
            <w:r w:rsidR="005C015A">
              <w:rPr>
                <w:noProof/>
                <w:webHidden/>
              </w:rPr>
              <w:fldChar w:fldCharType="end"/>
            </w:r>
          </w:hyperlink>
        </w:p>
        <w:p w14:paraId="58D866CE" w14:textId="7EE84F8A" w:rsidR="005C015A" w:rsidRDefault="0002689B">
          <w:pPr>
            <w:pStyle w:val="TOC1"/>
            <w:tabs>
              <w:tab w:val="right" w:leader="dot" w:pos="9016"/>
            </w:tabs>
            <w:rPr>
              <w:rFonts w:eastAsiaTheme="minorEastAsia"/>
              <w:noProof/>
              <w:lang w:eastAsia="en-GB"/>
            </w:rPr>
          </w:pPr>
          <w:hyperlink w:anchor="_Toc205799822" w:history="1">
            <w:r w:rsidR="005C015A" w:rsidRPr="008A6A00">
              <w:rPr>
                <w:rStyle w:val="Hyperlink"/>
                <w:noProof/>
              </w:rPr>
              <w:t>References</w:t>
            </w:r>
            <w:r w:rsidR="005C015A">
              <w:rPr>
                <w:noProof/>
                <w:webHidden/>
              </w:rPr>
              <w:tab/>
            </w:r>
            <w:r w:rsidR="005C015A">
              <w:rPr>
                <w:noProof/>
                <w:webHidden/>
              </w:rPr>
              <w:fldChar w:fldCharType="begin"/>
            </w:r>
            <w:r w:rsidR="005C015A">
              <w:rPr>
                <w:noProof/>
                <w:webHidden/>
              </w:rPr>
              <w:instrText xml:space="preserve"> PAGEREF _Toc205799822 \h </w:instrText>
            </w:r>
            <w:r w:rsidR="005C015A">
              <w:rPr>
                <w:noProof/>
                <w:webHidden/>
              </w:rPr>
            </w:r>
            <w:r w:rsidR="005C015A">
              <w:rPr>
                <w:noProof/>
                <w:webHidden/>
              </w:rPr>
              <w:fldChar w:fldCharType="separate"/>
            </w:r>
            <w:r w:rsidR="005C015A">
              <w:rPr>
                <w:noProof/>
                <w:webHidden/>
              </w:rPr>
              <w:t>12</w:t>
            </w:r>
            <w:r w:rsidR="005C015A">
              <w:rPr>
                <w:noProof/>
                <w:webHidden/>
              </w:rPr>
              <w:fldChar w:fldCharType="end"/>
            </w:r>
          </w:hyperlink>
        </w:p>
        <w:p w14:paraId="04AD8578" w14:textId="00ECC3E8" w:rsidR="00C731C3" w:rsidRDefault="00C731C3">
          <w:r>
            <w:rPr>
              <w:b/>
              <w:bCs/>
              <w:noProof/>
            </w:rPr>
            <w:fldChar w:fldCharType="end"/>
          </w:r>
        </w:p>
      </w:sdtContent>
    </w:sdt>
    <w:p w14:paraId="40272D49" w14:textId="77777777" w:rsidR="00C731C3" w:rsidRPr="00541647" w:rsidRDefault="00C731C3" w:rsidP="00541647">
      <w:pPr>
        <w:spacing w:line="360" w:lineRule="auto"/>
        <w:jc w:val="both"/>
        <w:rPr>
          <w:rFonts w:ascii="Arial" w:hAnsi="Arial" w:cs="Arial"/>
        </w:rPr>
      </w:pPr>
    </w:p>
    <w:p w14:paraId="1816DE07" w14:textId="77777777" w:rsidR="00927408" w:rsidRPr="00541647" w:rsidRDefault="00927408" w:rsidP="00541647">
      <w:pPr>
        <w:spacing w:line="360" w:lineRule="auto"/>
        <w:jc w:val="both"/>
        <w:rPr>
          <w:rFonts w:ascii="Arial" w:hAnsi="Arial" w:cs="Arial"/>
        </w:rPr>
      </w:pPr>
    </w:p>
    <w:p w14:paraId="69D3838D" w14:textId="77777777" w:rsidR="00927408" w:rsidRPr="00541647" w:rsidRDefault="00927408" w:rsidP="00541647">
      <w:pPr>
        <w:spacing w:line="360" w:lineRule="auto"/>
        <w:jc w:val="both"/>
        <w:rPr>
          <w:rFonts w:ascii="Arial" w:hAnsi="Arial" w:cs="Arial"/>
        </w:rPr>
      </w:pPr>
    </w:p>
    <w:p w14:paraId="01F5CD80" w14:textId="77777777" w:rsidR="00927408" w:rsidRPr="00541647" w:rsidRDefault="00927408" w:rsidP="00541647">
      <w:pPr>
        <w:spacing w:line="360" w:lineRule="auto"/>
        <w:jc w:val="both"/>
        <w:rPr>
          <w:rFonts w:ascii="Arial" w:hAnsi="Arial" w:cs="Arial"/>
        </w:rPr>
      </w:pPr>
    </w:p>
    <w:p w14:paraId="2564876E" w14:textId="77777777" w:rsidR="00927408" w:rsidRPr="00541647" w:rsidRDefault="00927408" w:rsidP="00541647">
      <w:pPr>
        <w:spacing w:line="360" w:lineRule="auto"/>
        <w:jc w:val="both"/>
        <w:rPr>
          <w:rFonts w:ascii="Arial" w:hAnsi="Arial" w:cs="Arial"/>
        </w:rPr>
      </w:pPr>
    </w:p>
    <w:p w14:paraId="18307682" w14:textId="77777777" w:rsidR="00927408" w:rsidRPr="00541647" w:rsidRDefault="00927408" w:rsidP="00541647">
      <w:pPr>
        <w:spacing w:line="360" w:lineRule="auto"/>
        <w:jc w:val="both"/>
        <w:rPr>
          <w:rFonts w:ascii="Arial" w:hAnsi="Arial" w:cs="Arial"/>
        </w:rPr>
      </w:pPr>
    </w:p>
    <w:p w14:paraId="0AE2D20F" w14:textId="77777777" w:rsidR="00927408" w:rsidRPr="00541647" w:rsidRDefault="00927408" w:rsidP="00541647">
      <w:pPr>
        <w:spacing w:line="360" w:lineRule="auto"/>
        <w:jc w:val="both"/>
        <w:rPr>
          <w:rFonts w:ascii="Arial" w:hAnsi="Arial" w:cs="Arial"/>
        </w:rPr>
      </w:pPr>
    </w:p>
    <w:p w14:paraId="575A79E1" w14:textId="77777777" w:rsidR="00927408" w:rsidRPr="00541647" w:rsidRDefault="00927408" w:rsidP="00541647">
      <w:pPr>
        <w:spacing w:line="360" w:lineRule="auto"/>
        <w:jc w:val="both"/>
        <w:rPr>
          <w:rFonts w:ascii="Arial" w:hAnsi="Arial" w:cs="Arial"/>
        </w:rPr>
      </w:pPr>
    </w:p>
    <w:p w14:paraId="0F72B09A" w14:textId="77777777" w:rsidR="00927408" w:rsidRPr="00541647" w:rsidRDefault="00927408" w:rsidP="00541647">
      <w:pPr>
        <w:spacing w:line="360" w:lineRule="auto"/>
        <w:jc w:val="both"/>
        <w:rPr>
          <w:rFonts w:ascii="Arial" w:hAnsi="Arial" w:cs="Arial"/>
        </w:rPr>
      </w:pPr>
    </w:p>
    <w:p w14:paraId="63D359B5" w14:textId="77777777" w:rsidR="00927408" w:rsidRPr="00541647" w:rsidRDefault="00927408" w:rsidP="00541647">
      <w:pPr>
        <w:spacing w:line="360" w:lineRule="auto"/>
        <w:jc w:val="both"/>
        <w:rPr>
          <w:rFonts w:ascii="Arial" w:hAnsi="Arial" w:cs="Arial"/>
        </w:rPr>
      </w:pPr>
    </w:p>
    <w:p w14:paraId="39338428" w14:textId="77777777" w:rsidR="00927408" w:rsidRPr="00541647" w:rsidRDefault="00927408" w:rsidP="00541647">
      <w:pPr>
        <w:spacing w:line="360" w:lineRule="auto"/>
        <w:jc w:val="both"/>
        <w:rPr>
          <w:rFonts w:ascii="Arial" w:hAnsi="Arial" w:cs="Arial"/>
        </w:rPr>
      </w:pPr>
    </w:p>
    <w:p w14:paraId="2B548566" w14:textId="77777777" w:rsidR="00927408" w:rsidRPr="00541647" w:rsidRDefault="00927408" w:rsidP="00541647">
      <w:pPr>
        <w:spacing w:line="360" w:lineRule="auto"/>
        <w:jc w:val="both"/>
        <w:rPr>
          <w:rFonts w:ascii="Arial" w:hAnsi="Arial" w:cs="Arial"/>
        </w:rPr>
      </w:pPr>
    </w:p>
    <w:p w14:paraId="614C88B6" w14:textId="77777777" w:rsidR="00927408" w:rsidRPr="00541647" w:rsidRDefault="00927408" w:rsidP="00541647">
      <w:pPr>
        <w:spacing w:line="360" w:lineRule="auto"/>
        <w:jc w:val="both"/>
        <w:rPr>
          <w:rFonts w:ascii="Arial" w:hAnsi="Arial" w:cs="Arial"/>
        </w:rPr>
      </w:pPr>
    </w:p>
    <w:p w14:paraId="404974BD" w14:textId="77777777" w:rsidR="00927408" w:rsidRPr="005C015A" w:rsidRDefault="00927408" w:rsidP="005C015A">
      <w:pPr>
        <w:spacing w:line="360" w:lineRule="auto"/>
        <w:jc w:val="both"/>
        <w:rPr>
          <w:rFonts w:ascii="Arial" w:hAnsi="Arial" w:cs="Arial"/>
        </w:rPr>
      </w:pPr>
    </w:p>
    <w:p w14:paraId="34B43DD9" w14:textId="77777777" w:rsidR="00E30569" w:rsidRPr="005C015A" w:rsidRDefault="00E30569" w:rsidP="005C015A">
      <w:pPr>
        <w:pStyle w:val="Heading1"/>
        <w:spacing w:line="360" w:lineRule="auto"/>
        <w:jc w:val="both"/>
        <w:rPr>
          <w:rFonts w:ascii="Arial" w:hAnsi="Arial" w:cs="Arial"/>
        </w:rPr>
      </w:pPr>
      <w:bookmarkStart w:id="1" w:name="_Toc205799810"/>
      <w:r w:rsidRPr="005C015A">
        <w:rPr>
          <w:rFonts w:ascii="Arial" w:hAnsi="Arial" w:cs="Arial"/>
        </w:rPr>
        <w:t>Introduction</w:t>
      </w:r>
      <w:bookmarkEnd w:id="1"/>
    </w:p>
    <w:p w14:paraId="1EEA0CBA" w14:textId="77777777" w:rsidR="006643E9" w:rsidRPr="005C015A" w:rsidRDefault="006643E9" w:rsidP="005C015A">
      <w:pPr>
        <w:spacing w:line="360" w:lineRule="auto"/>
        <w:jc w:val="both"/>
        <w:rPr>
          <w:rFonts w:ascii="Arial" w:hAnsi="Arial" w:cs="Arial"/>
        </w:rPr>
      </w:pPr>
      <w:r w:rsidRPr="005C015A">
        <w:rPr>
          <w:rFonts w:ascii="Arial" w:hAnsi="Arial" w:cs="Arial"/>
        </w:rPr>
        <w:t>Employee engagement—the emotional and cognitive connection employees have with their work and organisation—has well-documented links to performance, retention, and satisfaction (Kahn, 1990). In the United Kingdom (UK), engagement may be especially consequential for small businesses, where each employee’s contribution is highly visible. Compared with large firms, small businesses often operate with lean resources, fewer formal HR systems, closer owner–manager proximity, and more informal cultures—factors that shape how engagement is enacted and experienced.</w:t>
      </w:r>
    </w:p>
    <w:p w14:paraId="13F6F4D2" w14:textId="0E111E07" w:rsidR="006643E9" w:rsidRPr="005C015A" w:rsidRDefault="006643E9" w:rsidP="005C015A">
      <w:pPr>
        <w:spacing w:line="360" w:lineRule="auto"/>
        <w:jc w:val="both"/>
        <w:rPr>
          <w:rFonts w:ascii="Arial" w:hAnsi="Arial" w:cs="Arial"/>
        </w:rPr>
      </w:pPr>
      <w:r w:rsidRPr="005C015A">
        <w:rPr>
          <w:rFonts w:ascii="Arial" w:hAnsi="Arial" w:cs="Arial"/>
        </w:rPr>
        <w:t>Job satisfaction—how employees feel about their roles and work environment—tends to rise with engagement; engaged employees typically report stronger motivation and commitment (Armstrong, 2016; Bakker &amp; Albrecht, 2018). Yet much of the evidence base centres on large corporations, leaving a gap in understanding how engagement and satisfaction interact in small-firm contexts. This study addresses that gap by examining how engagement strategies influence job satisfaction in UK small businesses, with implications for both scholarship and practice (Fletcher, Ram &amp; McCarthy, 2025).</w:t>
      </w:r>
    </w:p>
    <w:p w14:paraId="041AC714" w14:textId="77777777" w:rsidR="006643E9" w:rsidRPr="005C015A" w:rsidRDefault="006643E9" w:rsidP="005C015A">
      <w:pPr>
        <w:spacing w:line="360" w:lineRule="auto"/>
        <w:jc w:val="both"/>
        <w:rPr>
          <w:rFonts w:ascii="Arial" w:hAnsi="Arial" w:cs="Arial"/>
        </w:rPr>
      </w:pPr>
    </w:p>
    <w:p w14:paraId="1253F2E1" w14:textId="77777777" w:rsidR="006643E9" w:rsidRPr="005C015A" w:rsidRDefault="006643E9" w:rsidP="005C015A">
      <w:pPr>
        <w:pStyle w:val="Heading1"/>
        <w:spacing w:line="360" w:lineRule="auto"/>
        <w:jc w:val="both"/>
        <w:rPr>
          <w:rFonts w:ascii="Arial" w:hAnsi="Arial" w:cs="Arial"/>
        </w:rPr>
      </w:pPr>
      <w:bookmarkStart w:id="2" w:name="_Toc205799811"/>
      <w:r w:rsidRPr="005C015A">
        <w:rPr>
          <w:rFonts w:ascii="Arial" w:hAnsi="Arial" w:cs="Arial"/>
        </w:rPr>
        <w:t>Significance of the Topic</w:t>
      </w:r>
      <w:bookmarkEnd w:id="2"/>
    </w:p>
    <w:p w14:paraId="39996673" w14:textId="77777777" w:rsidR="006643E9" w:rsidRPr="005C015A" w:rsidRDefault="006643E9" w:rsidP="005C015A">
      <w:pPr>
        <w:spacing w:line="360" w:lineRule="auto"/>
        <w:jc w:val="both"/>
        <w:rPr>
          <w:rFonts w:ascii="Arial" w:hAnsi="Arial" w:cs="Arial"/>
        </w:rPr>
      </w:pPr>
      <w:r w:rsidRPr="005C015A">
        <w:rPr>
          <w:rFonts w:ascii="Arial" w:hAnsi="Arial" w:cs="Arial"/>
        </w:rPr>
        <w:t>Small businesses are central to the UK economy but often face budget constraints, limited HR infrastructure, and reliance on close interpersonal relationships. Clarifying the engagement–satisfaction link in this setting can help leaders prioritise simple, high-impact practices (e.g., employee voice, recognition, supportive supervision) that fit small-firm realities. Recent scholarship suggests SME engagement dynamics may differ from those in large firms due to scale, informality, and founder influence, underscoring the need for focused research (Fletcher, Ram &amp; McCarthy, 2025).</w:t>
      </w:r>
    </w:p>
    <w:p w14:paraId="4CFC12E8" w14:textId="77777777" w:rsidR="006643E9" w:rsidRPr="005C015A" w:rsidRDefault="006643E9" w:rsidP="005C015A">
      <w:pPr>
        <w:spacing w:line="360" w:lineRule="auto"/>
        <w:jc w:val="both"/>
        <w:rPr>
          <w:rFonts w:ascii="Arial" w:hAnsi="Arial" w:cs="Arial"/>
        </w:rPr>
      </w:pPr>
    </w:p>
    <w:p w14:paraId="7D6E32E8" w14:textId="77777777" w:rsidR="006643E9" w:rsidRPr="005C015A" w:rsidRDefault="006643E9" w:rsidP="005C015A">
      <w:pPr>
        <w:pStyle w:val="Heading1"/>
        <w:spacing w:line="360" w:lineRule="auto"/>
        <w:jc w:val="both"/>
        <w:rPr>
          <w:rFonts w:ascii="Arial" w:hAnsi="Arial" w:cs="Arial"/>
        </w:rPr>
      </w:pPr>
      <w:bookmarkStart w:id="3" w:name="_Toc205799812"/>
      <w:r w:rsidRPr="005C015A">
        <w:rPr>
          <w:rFonts w:ascii="Arial" w:hAnsi="Arial" w:cs="Arial"/>
        </w:rPr>
        <w:lastRenderedPageBreak/>
        <w:t>Purpose of the Research</w:t>
      </w:r>
      <w:bookmarkEnd w:id="3"/>
    </w:p>
    <w:p w14:paraId="07A3EC50" w14:textId="77777777" w:rsidR="006643E9" w:rsidRPr="005C015A" w:rsidRDefault="006643E9" w:rsidP="005C015A">
      <w:pPr>
        <w:spacing w:line="360" w:lineRule="auto"/>
        <w:jc w:val="both"/>
        <w:rPr>
          <w:rFonts w:ascii="Arial" w:hAnsi="Arial" w:cs="Arial"/>
        </w:rPr>
      </w:pPr>
      <w:r w:rsidRPr="005C015A">
        <w:rPr>
          <w:rFonts w:ascii="Arial" w:hAnsi="Arial" w:cs="Arial"/>
        </w:rPr>
        <w:t>This research seeks to explore how employee engagement strategies impact job satisfaction in small UK businesses, focusing on the types of engagement used and their perceived effectiveness.</w:t>
      </w:r>
    </w:p>
    <w:p w14:paraId="36AD809F" w14:textId="77777777" w:rsidR="006643E9" w:rsidRPr="005C015A" w:rsidRDefault="006643E9" w:rsidP="005C015A">
      <w:pPr>
        <w:spacing w:line="360" w:lineRule="auto"/>
        <w:jc w:val="both"/>
        <w:rPr>
          <w:rFonts w:ascii="Arial" w:hAnsi="Arial" w:cs="Arial"/>
        </w:rPr>
      </w:pPr>
    </w:p>
    <w:p w14:paraId="392C1925" w14:textId="77777777" w:rsidR="006643E9" w:rsidRPr="005C015A" w:rsidRDefault="006643E9" w:rsidP="005C015A">
      <w:pPr>
        <w:pStyle w:val="Heading1"/>
        <w:spacing w:line="360" w:lineRule="auto"/>
        <w:jc w:val="both"/>
        <w:rPr>
          <w:rFonts w:ascii="Arial" w:hAnsi="Arial" w:cs="Arial"/>
        </w:rPr>
      </w:pPr>
      <w:bookmarkStart w:id="4" w:name="_Toc205799813"/>
      <w:r w:rsidRPr="005C015A">
        <w:rPr>
          <w:rFonts w:ascii="Arial" w:hAnsi="Arial" w:cs="Arial"/>
        </w:rPr>
        <w:t>Research Aim</w:t>
      </w:r>
      <w:bookmarkEnd w:id="4"/>
    </w:p>
    <w:p w14:paraId="6BCD81EC" w14:textId="77777777" w:rsidR="006643E9" w:rsidRPr="005C015A" w:rsidRDefault="006643E9" w:rsidP="005C015A">
      <w:pPr>
        <w:spacing w:line="360" w:lineRule="auto"/>
        <w:jc w:val="both"/>
        <w:rPr>
          <w:rFonts w:ascii="Arial" w:hAnsi="Arial" w:cs="Arial"/>
        </w:rPr>
      </w:pPr>
      <w:r w:rsidRPr="005C015A">
        <w:rPr>
          <w:rFonts w:ascii="Arial" w:hAnsi="Arial" w:cs="Arial"/>
        </w:rPr>
        <w:t>To examine how employee engagement strategies affect job satisfaction in small UK businesses.</w:t>
      </w:r>
    </w:p>
    <w:p w14:paraId="45FE20A3" w14:textId="77777777" w:rsidR="006643E9" w:rsidRPr="005C015A" w:rsidRDefault="006643E9" w:rsidP="005C015A">
      <w:pPr>
        <w:spacing w:line="360" w:lineRule="auto"/>
        <w:jc w:val="both"/>
        <w:rPr>
          <w:rFonts w:ascii="Arial" w:hAnsi="Arial" w:cs="Arial"/>
        </w:rPr>
      </w:pPr>
    </w:p>
    <w:p w14:paraId="4136E841" w14:textId="77777777" w:rsidR="006643E9" w:rsidRPr="005C015A" w:rsidRDefault="006643E9" w:rsidP="005C015A">
      <w:pPr>
        <w:pStyle w:val="Heading1"/>
        <w:spacing w:line="360" w:lineRule="auto"/>
        <w:jc w:val="both"/>
        <w:rPr>
          <w:rFonts w:ascii="Arial" w:hAnsi="Arial" w:cs="Arial"/>
        </w:rPr>
      </w:pPr>
      <w:bookmarkStart w:id="5" w:name="_Toc205799814"/>
      <w:r w:rsidRPr="005C015A">
        <w:rPr>
          <w:rFonts w:ascii="Arial" w:hAnsi="Arial" w:cs="Arial"/>
        </w:rPr>
        <w:t>Research Objectives</w:t>
      </w:r>
      <w:bookmarkEnd w:id="5"/>
    </w:p>
    <w:p w14:paraId="205DEB1E" w14:textId="62F8775A" w:rsidR="006643E9" w:rsidRPr="005C015A" w:rsidRDefault="006643E9" w:rsidP="005C015A">
      <w:pPr>
        <w:pStyle w:val="ListParagraph"/>
        <w:numPr>
          <w:ilvl w:val="0"/>
          <w:numId w:val="3"/>
        </w:numPr>
        <w:spacing w:line="360" w:lineRule="auto"/>
        <w:jc w:val="both"/>
        <w:rPr>
          <w:rFonts w:ascii="Arial" w:hAnsi="Arial" w:cs="Arial"/>
        </w:rPr>
      </w:pPr>
      <w:r w:rsidRPr="005C015A">
        <w:rPr>
          <w:rFonts w:ascii="Arial" w:hAnsi="Arial" w:cs="Arial"/>
        </w:rPr>
        <w:t>To identify the most common employee engagement strategies used by UK small businesses.</w:t>
      </w:r>
    </w:p>
    <w:p w14:paraId="17EDE8E8" w14:textId="6D402A3D" w:rsidR="006643E9" w:rsidRPr="005C015A" w:rsidRDefault="006643E9" w:rsidP="005C015A">
      <w:pPr>
        <w:pStyle w:val="ListParagraph"/>
        <w:numPr>
          <w:ilvl w:val="0"/>
          <w:numId w:val="3"/>
        </w:numPr>
        <w:spacing w:line="360" w:lineRule="auto"/>
        <w:jc w:val="both"/>
        <w:rPr>
          <w:rFonts w:ascii="Arial" w:hAnsi="Arial" w:cs="Arial"/>
        </w:rPr>
      </w:pPr>
      <w:r w:rsidRPr="005C015A">
        <w:rPr>
          <w:rFonts w:ascii="Arial" w:hAnsi="Arial" w:cs="Arial"/>
        </w:rPr>
        <w:t>To evaluate how these strategies influence employee job satisfaction.</w:t>
      </w:r>
    </w:p>
    <w:p w14:paraId="0CC94B4A" w14:textId="41ED5A83" w:rsidR="006643E9" w:rsidRPr="005C015A" w:rsidRDefault="006643E9" w:rsidP="005C015A">
      <w:pPr>
        <w:pStyle w:val="ListParagraph"/>
        <w:numPr>
          <w:ilvl w:val="0"/>
          <w:numId w:val="3"/>
        </w:numPr>
        <w:spacing w:line="360" w:lineRule="auto"/>
        <w:jc w:val="both"/>
        <w:rPr>
          <w:rFonts w:ascii="Arial" w:hAnsi="Arial" w:cs="Arial"/>
        </w:rPr>
      </w:pPr>
      <w:r w:rsidRPr="005C015A">
        <w:rPr>
          <w:rFonts w:ascii="Arial" w:hAnsi="Arial" w:cs="Arial"/>
        </w:rPr>
        <w:t xml:space="preserve">To assess </w:t>
      </w:r>
      <w:r w:rsidR="00EC14F4" w:rsidRPr="005C015A">
        <w:rPr>
          <w:rFonts w:ascii="Arial" w:hAnsi="Arial" w:cs="Arial"/>
        </w:rPr>
        <w:t>employees</w:t>
      </w:r>
      <w:r w:rsidRPr="005C015A">
        <w:rPr>
          <w:rFonts w:ascii="Arial" w:hAnsi="Arial" w:cs="Arial"/>
        </w:rPr>
        <w:t xml:space="preserve"> perceived effectiveness of specific engagement practices (e.g., recognition, feedback, learning and development, flexible working).</w:t>
      </w:r>
    </w:p>
    <w:p w14:paraId="215A19B2" w14:textId="563AB652" w:rsidR="006643E9" w:rsidRPr="005C015A" w:rsidRDefault="006643E9" w:rsidP="005C015A">
      <w:pPr>
        <w:pStyle w:val="ListParagraph"/>
        <w:numPr>
          <w:ilvl w:val="0"/>
          <w:numId w:val="3"/>
        </w:numPr>
        <w:spacing w:line="360" w:lineRule="auto"/>
        <w:jc w:val="both"/>
        <w:rPr>
          <w:rFonts w:ascii="Arial" w:hAnsi="Arial" w:cs="Arial"/>
        </w:rPr>
      </w:pPr>
      <w:r w:rsidRPr="005C015A">
        <w:rPr>
          <w:rFonts w:ascii="Arial" w:hAnsi="Arial" w:cs="Arial"/>
        </w:rPr>
        <w:t>To examine contextual factors (e.g., managerial support, team size, owner–manager proximity) that may shape the engagement–satisfaction relationship in small firms.</w:t>
      </w:r>
    </w:p>
    <w:p w14:paraId="189883E7" w14:textId="77777777" w:rsidR="006643E9" w:rsidRPr="005C015A" w:rsidRDefault="006643E9" w:rsidP="005C015A">
      <w:pPr>
        <w:spacing w:line="360" w:lineRule="auto"/>
        <w:jc w:val="both"/>
        <w:rPr>
          <w:rFonts w:ascii="Arial" w:hAnsi="Arial" w:cs="Arial"/>
        </w:rPr>
      </w:pPr>
    </w:p>
    <w:p w14:paraId="2E08FE46" w14:textId="77777777" w:rsidR="006643E9" w:rsidRPr="005C015A" w:rsidRDefault="006643E9" w:rsidP="005C015A">
      <w:pPr>
        <w:pStyle w:val="Heading1"/>
        <w:spacing w:line="360" w:lineRule="auto"/>
        <w:jc w:val="both"/>
        <w:rPr>
          <w:rFonts w:ascii="Arial" w:hAnsi="Arial" w:cs="Arial"/>
        </w:rPr>
      </w:pPr>
      <w:bookmarkStart w:id="6" w:name="_Toc205799815"/>
      <w:r w:rsidRPr="005C015A">
        <w:rPr>
          <w:rFonts w:ascii="Arial" w:hAnsi="Arial" w:cs="Arial"/>
        </w:rPr>
        <w:t>Research Questions</w:t>
      </w:r>
      <w:bookmarkEnd w:id="6"/>
    </w:p>
    <w:p w14:paraId="33115D40" w14:textId="53B7681A" w:rsidR="006643E9" w:rsidRPr="005C015A" w:rsidRDefault="006643E9" w:rsidP="005C015A">
      <w:pPr>
        <w:pStyle w:val="ListParagraph"/>
        <w:numPr>
          <w:ilvl w:val="0"/>
          <w:numId w:val="4"/>
        </w:numPr>
        <w:spacing w:line="360" w:lineRule="auto"/>
        <w:jc w:val="both"/>
        <w:rPr>
          <w:rFonts w:ascii="Arial" w:hAnsi="Arial" w:cs="Arial"/>
        </w:rPr>
      </w:pPr>
      <w:r w:rsidRPr="005C015A">
        <w:rPr>
          <w:rFonts w:ascii="Arial" w:hAnsi="Arial" w:cs="Arial"/>
        </w:rPr>
        <w:t>What employee engagement strategies are used by small businesses in the UK?</w:t>
      </w:r>
    </w:p>
    <w:p w14:paraId="11B053E8" w14:textId="56D0D5F0" w:rsidR="006643E9" w:rsidRPr="005C015A" w:rsidRDefault="006643E9" w:rsidP="005C015A">
      <w:pPr>
        <w:pStyle w:val="ListParagraph"/>
        <w:numPr>
          <w:ilvl w:val="0"/>
          <w:numId w:val="4"/>
        </w:numPr>
        <w:spacing w:line="360" w:lineRule="auto"/>
        <w:jc w:val="both"/>
        <w:rPr>
          <w:rFonts w:ascii="Arial" w:hAnsi="Arial" w:cs="Arial"/>
        </w:rPr>
      </w:pPr>
      <w:r w:rsidRPr="005C015A">
        <w:rPr>
          <w:rFonts w:ascii="Arial" w:hAnsi="Arial" w:cs="Arial"/>
        </w:rPr>
        <w:t>How do these strategies impact employee job satisfaction?</w:t>
      </w:r>
    </w:p>
    <w:p w14:paraId="348F9731" w14:textId="0DC7C7E3" w:rsidR="006643E9" w:rsidRPr="005C015A" w:rsidRDefault="006643E9" w:rsidP="005C015A">
      <w:pPr>
        <w:pStyle w:val="ListParagraph"/>
        <w:numPr>
          <w:ilvl w:val="0"/>
          <w:numId w:val="4"/>
        </w:numPr>
        <w:spacing w:line="360" w:lineRule="auto"/>
        <w:jc w:val="both"/>
        <w:rPr>
          <w:rFonts w:ascii="Arial" w:hAnsi="Arial" w:cs="Arial"/>
        </w:rPr>
      </w:pPr>
      <w:r w:rsidRPr="005C015A">
        <w:rPr>
          <w:rFonts w:ascii="Arial" w:hAnsi="Arial" w:cs="Arial"/>
        </w:rPr>
        <w:t>Which specific engagement practices are most strongly associated with higher job satisfaction in small UK businesses?</w:t>
      </w:r>
    </w:p>
    <w:p w14:paraId="03A7F737" w14:textId="77777777" w:rsidR="006643E9" w:rsidRPr="005C015A" w:rsidRDefault="006643E9" w:rsidP="005C015A">
      <w:pPr>
        <w:spacing w:line="360" w:lineRule="auto"/>
        <w:jc w:val="both"/>
        <w:rPr>
          <w:rFonts w:ascii="Arial" w:hAnsi="Arial" w:cs="Arial"/>
        </w:rPr>
      </w:pPr>
    </w:p>
    <w:p w14:paraId="35CD40E9" w14:textId="42D2E8EE" w:rsidR="006643E9" w:rsidRPr="005C015A" w:rsidRDefault="006643E9" w:rsidP="005C015A">
      <w:pPr>
        <w:pStyle w:val="ListParagraph"/>
        <w:numPr>
          <w:ilvl w:val="0"/>
          <w:numId w:val="4"/>
        </w:numPr>
        <w:spacing w:line="360" w:lineRule="auto"/>
        <w:jc w:val="both"/>
        <w:rPr>
          <w:rFonts w:ascii="Arial" w:hAnsi="Arial" w:cs="Arial"/>
        </w:rPr>
      </w:pPr>
      <w:r w:rsidRPr="005C015A">
        <w:rPr>
          <w:rFonts w:ascii="Arial" w:hAnsi="Arial" w:cs="Arial"/>
        </w:rPr>
        <w:lastRenderedPageBreak/>
        <w:t>How do contextual factors (e.g., managerial support or team size) influence the strength of the relationship between engagement strategies and job satisfaction?</w:t>
      </w:r>
    </w:p>
    <w:p w14:paraId="1E4000D0" w14:textId="77777777" w:rsidR="006643E9" w:rsidRPr="005C015A" w:rsidRDefault="006643E9" w:rsidP="005C015A">
      <w:pPr>
        <w:pStyle w:val="Heading1"/>
        <w:spacing w:line="360" w:lineRule="auto"/>
        <w:jc w:val="both"/>
        <w:rPr>
          <w:rFonts w:ascii="Arial" w:hAnsi="Arial" w:cs="Arial"/>
        </w:rPr>
      </w:pPr>
      <w:bookmarkStart w:id="7" w:name="_Toc205799816"/>
      <w:r w:rsidRPr="005C015A">
        <w:rPr>
          <w:rFonts w:ascii="Arial" w:hAnsi="Arial" w:cs="Arial"/>
        </w:rPr>
        <w:t>Hypotheses</w:t>
      </w:r>
      <w:bookmarkEnd w:id="7"/>
    </w:p>
    <w:p w14:paraId="186C010F" w14:textId="77777777" w:rsidR="006643E9" w:rsidRPr="005C015A" w:rsidRDefault="006643E9" w:rsidP="005C015A">
      <w:pPr>
        <w:spacing w:line="360" w:lineRule="auto"/>
        <w:jc w:val="both"/>
        <w:rPr>
          <w:rFonts w:ascii="Arial" w:hAnsi="Arial" w:cs="Arial"/>
        </w:rPr>
      </w:pPr>
      <w:r w:rsidRPr="005C015A">
        <w:rPr>
          <w:rFonts w:ascii="Arial" w:hAnsi="Arial" w:cs="Arial"/>
        </w:rPr>
        <w:t>H1: Regular, high-quality feedback and employee voice mechanisms are positively associated with employee job satisfaction in small UK businesses.</w:t>
      </w:r>
    </w:p>
    <w:p w14:paraId="02715998" w14:textId="77777777" w:rsidR="006643E9" w:rsidRPr="005C015A" w:rsidRDefault="006643E9" w:rsidP="005C015A">
      <w:pPr>
        <w:spacing w:line="360" w:lineRule="auto"/>
        <w:jc w:val="both"/>
        <w:rPr>
          <w:rFonts w:ascii="Arial" w:hAnsi="Arial" w:cs="Arial"/>
        </w:rPr>
      </w:pPr>
      <w:r w:rsidRPr="005C015A">
        <w:rPr>
          <w:rFonts w:ascii="Arial" w:hAnsi="Arial" w:cs="Arial"/>
        </w:rPr>
        <w:t>H2: Opportunities for learning and development are positively associated with employee job satisfaction in small UK businesses.</w:t>
      </w:r>
    </w:p>
    <w:p w14:paraId="5186D816" w14:textId="77777777" w:rsidR="006643E9" w:rsidRPr="005C015A" w:rsidRDefault="006643E9" w:rsidP="005C015A">
      <w:pPr>
        <w:spacing w:line="360" w:lineRule="auto"/>
        <w:jc w:val="both"/>
        <w:rPr>
          <w:rFonts w:ascii="Arial" w:hAnsi="Arial" w:cs="Arial"/>
        </w:rPr>
      </w:pPr>
      <w:r w:rsidRPr="005C015A">
        <w:rPr>
          <w:rFonts w:ascii="Arial" w:hAnsi="Arial" w:cs="Arial"/>
        </w:rPr>
        <w:t>H3: Recognition and reward practices (formal or informal) are positively associated with employee job satisfaction in small UK businesses.</w:t>
      </w:r>
    </w:p>
    <w:p w14:paraId="26208463" w14:textId="3D1CA2DB" w:rsidR="00927408" w:rsidRPr="005C015A" w:rsidRDefault="006643E9" w:rsidP="005C015A">
      <w:pPr>
        <w:spacing w:line="360" w:lineRule="auto"/>
        <w:jc w:val="both"/>
        <w:rPr>
          <w:rFonts w:ascii="Arial" w:hAnsi="Arial" w:cs="Arial"/>
        </w:rPr>
      </w:pPr>
      <w:r w:rsidRPr="005C015A">
        <w:rPr>
          <w:rFonts w:ascii="Arial" w:hAnsi="Arial" w:cs="Arial"/>
        </w:rPr>
        <w:t>H4: Perceived managerial support strengthens the positive relationship between engagement strategies and job satisfaction.</w:t>
      </w:r>
    </w:p>
    <w:p w14:paraId="3CAED7A3" w14:textId="3CD6939B" w:rsidR="00985E02" w:rsidRPr="005C015A" w:rsidRDefault="008D0EA0" w:rsidP="005C015A">
      <w:pPr>
        <w:pStyle w:val="Heading1"/>
        <w:spacing w:line="360" w:lineRule="auto"/>
        <w:jc w:val="both"/>
        <w:rPr>
          <w:rFonts w:ascii="Arial" w:hAnsi="Arial" w:cs="Arial"/>
        </w:rPr>
      </w:pPr>
      <w:bookmarkStart w:id="8" w:name="_Toc205799817"/>
      <w:r w:rsidRPr="005C015A">
        <w:rPr>
          <w:rFonts w:ascii="Arial" w:hAnsi="Arial" w:cs="Arial"/>
        </w:rPr>
        <w:t>Dissertation</w:t>
      </w:r>
      <w:r w:rsidR="00985E02" w:rsidRPr="005C015A">
        <w:rPr>
          <w:rFonts w:ascii="Arial" w:hAnsi="Arial" w:cs="Arial"/>
        </w:rPr>
        <w:t xml:space="preserve"> str</w:t>
      </w:r>
      <w:r w:rsidRPr="005C015A">
        <w:rPr>
          <w:rFonts w:ascii="Arial" w:hAnsi="Arial" w:cs="Arial"/>
        </w:rPr>
        <w:t>ucture</w:t>
      </w:r>
      <w:bookmarkEnd w:id="8"/>
    </w:p>
    <w:p w14:paraId="7F4CB314" w14:textId="5819D769" w:rsidR="008D0EA0" w:rsidRPr="005C015A" w:rsidRDefault="008D0EA0" w:rsidP="005C015A">
      <w:pPr>
        <w:spacing w:line="360" w:lineRule="auto"/>
        <w:jc w:val="both"/>
        <w:rPr>
          <w:rFonts w:ascii="Arial" w:hAnsi="Arial" w:cs="Arial"/>
        </w:rPr>
      </w:pPr>
      <w:r w:rsidRPr="005C015A">
        <w:rPr>
          <w:rFonts w:ascii="Arial" w:hAnsi="Arial" w:cs="Arial"/>
          <w:b/>
          <w:bCs/>
        </w:rPr>
        <w:t>Front Matter</w:t>
      </w:r>
      <w:r w:rsidRPr="005C015A">
        <w:rPr>
          <w:rFonts w:ascii="Arial" w:hAnsi="Arial" w:cs="Arial"/>
        </w:rPr>
        <w:t xml:space="preserve"> — Title, abstract, acknowledgements, contents, and lists to orient the reader. Sets the formal context and navigation for the thesis.</w:t>
      </w:r>
    </w:p>
    <w:p w14:paraId="6DF1CBD1" w14:textId="43FB481A" w:rsidR="008D0EA0" w:rsidRPr="005C015A" w:rsidRDefault="008D0EA0" w:rsidP="005C015A">
      <w:pPr>
        <w:spacing w:line="360" w:lineRule="auto"/>
        <w:jc w:val="both"/>
        <w:rPr>
          <w:rFonts w:ascii="Arial" w:hAnsi="Arial" w:cs="Arial"/>
        </w:rPr>
      </w:pPr>
      <w:r w:rsidRPr="005C015A">
        <w:rPr>
          <w:rFonts w:ascii="Arial" w:hAnsi="Arial" w:cs="Arial"/>
          <w:b/>
          <w:bCs/>
        </w:rPr>
        <w:t>Chapter 1: Introduction</w:t>
      </w:r>
      <w:r w:rsidRPr="005C015A">
        <w:rPr>
          <w:rFonts w:ascii="Arial" w:hAnsi="Arial" w:cs="Arial"/>
        </w:rPr>
        <w:t xml:space="preserve"> — Frames the problem, states the aim, objectives, research questions, and hypotheses. Explains why UK SMEs and engagement–satisfaction matter.</w:t>
      </w:r>
    </w:p>
    <w:p w14:paraId="599BCA52" w14:textId="2B26D22B" w:rsidR="008D0EA0" w:rsidRPr="005C015A" w:rsidRDefault="008D0EA0" w:rsidP="005C015A">
      <w:pPr>
        <w:spacing w:line="360" w:lineRule="auto"/>
        <w:jc w:val="both"/>
        <w:rPr>
          <w:rFonts w:ascii="Arial" w:hAnsi="Arial" w:cs="Arial"/>
        </w:rPr>
      </w:pPr>
      <w:r w:rsidRPr="005C015A">
        <w:rPr>
          <w:rFonts w:ascii="Arial" w:hAnsi="Arial" w:cs="Arial"/>
          <w:b/>
          <w:bCs/>
        </w:rPr>
        <w:t>Chapter 2: Literature Review</w:t>
      </w:r>
      <w:r w:rsidRPr="005C015A">
        <w:rPr>
          <w:rFonts w:ascii="Arial" w:hAnsi="Arial" w:cs="Arial"/>
        </w:rPr>
        <w:t xml:space="preserve"> — Synthesises core theories (Kahn, JD-R, SDT, social exchange), SME context, strategies, and prior findings. Identifies gaps and presents the conceptual framework.</w:t>
      </w:r>
    </w:p>
    <w:p w14:paraId="4819930D" w14:textId="621B3C3B" w:rsidR="008D0EA0" w:rsidRPr="005C015A" w:rsidRDefault="008D0EA0" w:rsidP="005C015A">
      <w:pPr>
        <w:spacing w:line="360" w:lineRule="auto"/>
        <w:jc w:val="both"/>
        <w:rPr>
          <w:rFonts w:ascii="Arial" w:hAnsi="Arial" w:cs="Arial"/>
        </w:rPr>
      </w:pPr>
      <w:r w:rsidRPr="005C015A">
        <w:rPr>
          <w:rFonts w:ascii="Arial" w:hAnsi="Arial" w:cs="Arial"/>
          <w:b/>
          <w:bCs/>
        </w:rPr>
        <w:t>Chapter 3: Methodology</w:t>
      </w:r>
      <w:r w:rsidRPr="005C015A">
        <w:rPr>
          <w:rFonts w:ascii="Arial" w:hAnsi="Arial" w:cs="Arial"/>
        </w:rPr>
        <w:t xml:space="preserve"> — Describes a quantitative, cross-sectional survey with up to 50 SME employees, measures, procedure, and ethics. Outlines a simple analysis plan focused on clear descriptives and easy comparisons.</w:t>
      </w:r>
    </w:p>
    <w:p w14:paraId="4C8E2B2C" w14:textId="2F2D33AD" w:rsidR="008D0EA0" w:rsidRPr="005C015A" w:rsidRDefault="008D0EA0" w:rsidP="005C015A">
      <w:pPr>
        <w:spacing w:line="360" w:lineRule="auto"/>
        <w:jc w:val="both"/>
        <w:rPr>
          <w:rFonts w:ascii="Arial" w:hAnsi="Arial" w:cs="Arial"/>
        </w:rPr>
      </w:pPr>
      <w:r w:rsidRPr="005C015A">
        <w:rPr>
          <w:rFonts w:ascii="Arial" w:hAnsi="Arial" w:cs="Arial"/>
          <w:b/>
          <w:bCs/>
        </w:rPr>
        <w:t>Chapter 4: Results</w:t>
      </w:r>
      <w:r w:rsidRPr="005C015A">
        <w:rPr>
          <w:rFonts w:ascii="Arial" w:hAnsi="Arial" w:cs="Arial"/>
        </w:rPr>
        <w:t xml:space="preserve"> — Reports sample profile, descriptive statistics, and practice-by-practice comparisons. Summarises the most practically meaningful patterns with tables/figures.</w:t>
      </w:r>
    </w:p>
    <w:p w14:paraId="7D2A203F" w14:textId="277BE4FE" w:rsidR="008D0EA0" w:rsidRPr="005C015A" w:rsidRDefault="008D0EA0" w:rsidP="005C015A">
      <w:pPr>
        <w:spacing w:line="360" w:lineRule="auto"/>
        <w:jc w:val="both"/>
        <w:rPr>
          <w:rFonts w:ascii="Arial" w:hAnsi="Arial" w:cs="Arial"/>
        </w:rPr>
      </w:pPr>
      <w:r w:rsidRPr="005C015A">
        <w:rPr>
          <w:rFonts w:ascii="Arial" w:hAnsi="Arial" w:cs="Arial"/>
          <w:b/>
          <w:bCs/>
        </w:rPr>
        <w:lastRenderedPageBreak/>
        <w:t>Chapter 5: Discussion</w:t>
      </w:r>
      <w:r w:rsidRPr="005C015A">
        <w:rPr>
          <w:rFonts w:ascii="Arial" w:hAnsi="Arial" w:cs="Arial"/>
        </w:rPr>
        <w:t xml:space="preserve"> — Interprets findings against theory and prior studies, highlighting what they mean for SMEs. Notes limitations and points to directions for future research.</w:t>
      </w:r>
    </w:p>
    <w:p w14:paraId="08B01A16" w14:textId="7EFE81B9" w:rsidR="008D0EA0" w:rsidRPr="005C015A" w:rsidRDefault="008D0EA0" w:rsidP="005C015A">
      <w:pPr>
        <w:spacing w:line="360" w:lineRule="auto"/>
        <w:jc w:val="both"/>
        <w:rPr>
          <w:rFonts w:ascii="Arial" w:hAnsi="Arial" w:cs="Arial"/>
        </w:rPr>
      </w:pPr>
      <w:r w:rsidRPr="005C015A">
        <w:rPr>
          <w:rFonts w:ascii="Arial" w:hAnsi="Arial" w:cs="Arial"/>
          <w:b/>
          <w:bCs/>
        </w:rPr>
        <w:t>Chapter 6: Conclusion &amp; Recommendations</w:t>
      </w:r>
      <w:r w:rsidRPr="005C015A">
        <w:rPr>
          <w:rFonts w:ascii="Arial" w:hAnsi="Arial" w:cs="Arial"/>
        </w:rPr>
        <w:t xml:space="preserve"> — Answers the research questions succinctly and distils actionable steps for small-business leaders. Suggests practical next steps and potential scale-up.</w:t>
      </w:r>
    </w:p>
    <w:p w14:paraId="0CD0C13C" w14:textId="66E57357" w:rsidR="008D0EA0" w:rsidRPr="005C015A" w:rsidRDefault="008D0EA0" w:rsidP="005C015A">
      <w:pPr>
        <w:spacing w:line="360" w:lineRule="auto"/>
        <w:jc w:val="both"/>
        <w:rPr>
          <w:rFonts w:ascii="Arial" w:hAnsi="Arial" w:cs="Arial"/>
        </w:rPr>
      </w:pPr>
      <w:r w:rsidRPr="005C015A">
        <w:rPr>
          <w:rFonts w:ascii="Arial" w:hAnsi="Arial" w:cs="Arial"/>
          <w:b/>
          <w:bCs/>
        </w:rPr>
        <w:t>References (Harvard)</w:t>
      </w:r>
      <w:r w:rsidRPr="005C015A">
        <w:rPr>
          <w:rFonts w:ascii="Arial" w:hAnsi="Arial" w:cs="Arial"/>
        </w:rPr>
        <w:t xml:space="preserve"> — Complete, consistently formatted citations supporting the study.</w:t>
      </w:r>
    </w:p>
    <w:p w14:paraId="5F71B4C1" w14:textId="5E73543D" w:rsidR="005A4291" w:rsidRPr="005C015A" w:rsidRDefault="005A4291" w:rsidP="005C015A">
      <w:pPr>
        <w:pStyle w:val="Heading1"/>
        <w:spacing w:line="360" w:lineRule="auto"/>
        <w:jc w:val="both"/>
        <w:rPr>
          <w:rFonts w:ascii="Arial" w:hAnsi="Arial" w:cs="Arial"/>
        </w:rPr>
      </w:pPr>
      <w:bookmarkStart w:id="9" w:name="_Toc205799818"/>
      <w:r w:rsidRPr="005C015A">
        <w:rPr>
          <w:rFonts w:ascii="Arial" w:hAnsi="Arial" w:cs="Arial"/>
        </w:rPr>
        <w:t>Literature review</w:t>
      </w:r>
      <w:bookmarkEnd w:id="9"/>
      <w:r w:rsidRPr="005C015A">
        <w:rPr>
          <w:rFonts w:ascii="Arial" w:hAnsi="Arial" w:cs="Arial"/>
        </w:rPr>
        <w:t xml:space="preserve"> </w:t>
      </w:r>
    </w:p>
    <w:p w14:paraId="2A2F9C59" w14:textId="77777777" w:rsidR="005A4291" w:rsidRPr="005C015A" w:rsidRDefault="005A4291" w:rsidP="005C015A">
      <w:pPr>
        <w:spacing w:line="360" w:lineRule="auto"/>
        <w:jc w:val="both"/>
        <w:rPr>
          <w:rFonts w:ascii="Arial" w:hAnsi="Arial" w:cs="Arial"/>
          <w:b/>
          <w:bCs/>
          <w:sz w:val="32"/>
          <w:szCs w:val="32"/>
          <w:lang w:eastAsia="en-GB"/>
        </w:rPr>
      </w:pPr>
      <w:r w:rsidRPr="005C015A">
        <w:rPr>
          <w:rFonts w:ascii="Arial" w:hAnsi="Arial" w:cs="Arial"/>
          <w:b/>
          <w:bCs/>
          <w:sz w:val="32"/>
          <w:szCs w:val="32"/>
          <w:lang w:eastAsia="en-GB"/>
        </w:rPr>
        <w:t>Employee Engagement Theories and Models</w:t>
      </w:r>
    </w:p>
    <w:p w14:paraId="7F8DCFE1" w14:textId="77777777" w:rsidR="005A4291" w:rsidRPr="005A4291" w:rsidRDefault="005A4291" w:rsidP="005C015A">
      <w:pPr>
        <w:spacing w:before="100" w:beforeAutospacing="1" w:after="100" w:afterAutospacing="1" w:line="360" w:lineRule="auto"/>
        <w:jc w:val="both"/>
        <w:rPr>
          <w:rFonts w:ascii="Arial" w:eastAsia="Times New Roman" w:hAnsi="Arial" w:cs="Arial"/>
          <w:kern w:val="0"/>
          <w:lang w:eastAsia="en-GB"/>
          <w14:ligatures w14:val="none"/>
        </w:rPr>
      </w:pPr>
      <w:r w:rsidRPr="005A4291">
        <w:rPr>
          <w:rFonts w:ascii="Arial" w:eastAsia="Times New Roman" w:hAnsi="Arial" w:cs="Arial"/>
          <w:kern w:val="0"/>
          <w:lang w:eastAsia="en-GB"/>
          <w14:ligatures w14:val="none"/>
        </w:rPr>
        <w:t>Early work treats engagement as bringing one’s “whole self” to the role when three psychological conditions are met: meaningfulness, safety, and availability (Kahn, 1990). Building on this, the Job Demands–Resources (JD–R) model explains engagement as an energetic, positive state (vigour, dedication, absorption) that emerges when resources such as autonomy, feedback, and social support help employees handle job demands (Schaufeli &amp; Bakker, 2004). Studies drawing on JD–R consistently associate stronger resource profiles with higher engagement and, in turn, better attitudinal outcomes like job satisfaction (Bakker &amp; Albrecht, 2018). Self-Determination Theory complements this view by arguing that satisfaction of autonomy, competence, and relatedness needs boosts intrinsic motivation and engagement (Deci &amp; Ryan, 2000). From a social-exchange perspective, employees reciprocate perceived organisational support—fairness, recognition, and supportive supervision—with greater engagement because they feel an obligation to “give back” (Saks, 2006). Together, these theories provide a useful lens for understanding which practices are likely to work: those that expand resources, meet core psychological needs, and signal fair, supportive treatment.</w:t>
      </w:r>
    </w:p>
    <w:p w14:paraId="7E6CEADD" w14:textId="77777777" w:rsidR="005A4291" w:rsidRPr="005C015A" w:rsidRDefault="005A4291" w:rsidP="005C015A">
      <w:pPr>
        <w:spacing w:line="360" w:lineRule="auto"/>
        <w:jc w:val="both"/>
        <w:rPr>
          <w:rFonts w:ascii="Arial" w:hAnsi="Arial" w:cs="Arial"/>
          <w:b/>
          <w:bCs/>
          <w:sz w:val="32"/>
          <w:szCs w:val="32"/>
          <w:lang w:eastAsia="en-GB"/>
        </w:rPr>
      </w:pPr>
      <w:r w:rsidRPr="005C015A">
        <w:rPr>
          <w:rFonts w:ascii="Arial" w:hAnsi="Arial" w:cs="Arial"/>
          <w:b/>
          <w:bCs/>
          <w:sz w:val="32"/>
          <w:szCs w:val="32"/>
          <w:lang w:eastAsia="en-GB"/>
        </w:rPr>
        <w:t>Employee Engagement in Small Businesses</w:t>
      </w:r>
    </w:p>
    <w:p w14:paraId="337B1181" w14:textId="77777777" w:rsidR="005A4291" w:rsidRPr="005A4291" w:rsidRDefault="005A4291" w:rsidP="005C015A">
      <w:pPr>
        <w:spacing w:before="100" w:beforeAutospacing="1" w:after="100" w:afterAutospacing="1" w:line="360" w:lineRule="auto"/>
        <w:jc w:val="both"/>
        <w:rPr>
          <w:rFonts w:ascii="Arial" w:eastAsia="Times New Roman" w:hAnsi="Arial" w:cs="Arial"/>
          <w:kern w:val="0"/>
          <w:lang w:eastAsia="en-GB"/>
          <w14:ligatures w14:val="none"/>
        </w:rPr>
      </w:pPr>
      <w:r w:rsidRPr="005A4291">
        <w:rPr>
          <w:rFonts w:ascii="Arial" w:eastAsia="Times New Roman" w:hAnsi="Arial" w:cs="Arial"/>
          <w:kern w:val="0"/>
          <w:lang w:eastAsia="en-GB"/>
          <w14:ligatures w14:val="none"/>
        </w:rPr>
        <w:lastRenderedPageBreak/>
        <w:t>Small firms often operate with lean structures, owner-manager proximity, and multifunctional roles. HR practices may be informal or emergent rather than fully codified, relying on day-to-day interactions and trust (Harney &amp; Dundon, 2006). These characteristics can be a double-edged sword for engagement. On the positive side, close relationships and quick decision cycles can generate a strong sense of community and responsiveness. On the downside, informality can produce uneven feedback, unclear progression paths, and workload spikes, which risk undermining engagement if not actively managed. Recent SME-focused reviews report growing interest in engagement within entrepreneurship and small business but still point to limited empirical evidence that identifies which specific practices make the most difference in these settings (Fletcher, Ram &amp; McCarthy, 2025). Overall, the small-firm context suggests that “high touch” approaches—visible support, timely recognition, and regular check-ins—may substitute for large-firm systems, but their effectiveness needs clearer testing.</w:t>
      </w:r>
    </w:p>
    <w:p w14:paraId="135B4706" w14:textId="77777777" w:rsidR="005A4291" w:rsidRPr="005C015A" w:rsidRDefault="005A4291" w:rsidP="005C015A">
      <w:pPr>
        <w:spacing w:line="360" w:lineRule="auto"/>
        <w:jc w:val="both"/>
        <w:rPr>
          <w:rFonts w:ascii="Arial" w:hAnsi="Arial" w:cs="Arial"/>
          <w:b/>
          <w:bCs/>
          <w:sz w:val="32"/>
          <w:szCs w:val="32"/>
          <w:lang w:eastAsia="en-GB"/>
        </w:rPr>
      </w:pPr>
      <w:r w:rsidRPr="005C015A">
        <w:rPr>
          <w:rFonts w:ascii="Arial" w:hAnsi="Arial" w:cs="Arial"/>
          <w:b/>
          <w:bCs/>
          <w:sz w:val="32"/>
          <w:szCs w:val="32"/>
          <w:lang w:eastAsia="en-GB"/>
        </w:rPr>
        <w:t>Types of Engagement Strategies</w:t>
      </w:r>
    </w:p>
    <w:p w14:paraId="2FC07DC2" w14:textId="77777777" w:rsidR="005A4291" w:rsidRPr="005A4291" w:rsidRDefault="005A4291" w:rsidP="005C015A">
      <w:pPr>
        <w:spacing w:before="100" w:beforeAutospacing="1" w:after="100" w:afterAutospacing="1" w:line="360" w:lineRule="auto"/>
        <w:jc w:val="both"/>
        <w:rPr>
          <w:rFonts w:ascii="Arial" w:eastAsia="Times New Roman" w:hAnsi="Arial" w:cs="Arial"/>
          <w:kern w:val="0"/>
          <w:lang w:eastAsia="en-GB"/>
          <w14:ligatures w14:val="none"/>
        </w:rPr>
      </w:pPr>
      <w:r w:rsidRPr="005A4291">
        <w:rPr>
          <w:rFonts w:ascii="Arial" w:eastAsia="Times New Roman" w:hAnsi="Arial" w:cs="Arial"/>
          <w:kern w:val="0"/>
          <w:lang w:eastAsia="en-GB"/>
          <w14:ligatures w14:val="none"/>
        </w:rPr>
        <w:t>Common strategies highlighted across the literature—and feasible for small firms with tight budgets—include:</w:t>
      </w:r>
    </w:p>
    <w:p w14:paraId="06A54762" w14:textId="77777777" w:rsidR="005A4291" w:rsidRPr="005A4291" w:rsidRDefault="005A4291" w:rsidP="005C015A">
      <w:pPr>
        <w:spacing w:before="100" w:beforeAutospacing="1" w:after="100" w:afterAutospacing="1" w:line="360" w:lineRule="auto"/>
        <w:jc w:val="both"/>
        <w:rPr>
          <w:rFonts w:ascii="Arial" w:eastAsia="Times New Roman" w:hAnsi="Arial" w:cs="Arial"/>
          <w:kern w:val="0"/>
          <w:lang w:eastAsia="en-GB"/>
          <w14:ligatures w14:val="none"/>
        </w:rPr>
      </w:pPr>
      <w:r w:rsidRPr="005A4291">
        <w:rPr>
          <w:rFonts w:ascii="Arial" w:eastAsia="Times New Roman" w:hAnsi="Arial" w:cs="Arial"/>
          <w:b/>
          <w:bCs/>
          <w:kern w:val="0"/>
          <w:lang w:eastAsia="en-GB"/>
          <w14:ligatures w14:val="none"/>
        </w:rPr>
        <w:t>Job design and autonomy:</w:t>
      </w:r>
      <w:r w:rsidRPr="005A4291">
        <w:rPr>
          <w:rFonts w:ascii="Arial" w:eastAsia="Times New Roman" w:hAnsi="Arial" w:cs="Arial"/>
          <w:kern w:val="0"/>
          <w:lang w:eastAsia="en-GB"/>
          <w14:ligatures w14:val="none"/>
        </w:rPr>
        <w:t xml:space="preserve"> Clarifying roles while allowing discretion and task variety supports meaningfulness and competence (JD–R; Deci &amp; Ryan, 2000).</w:t>
      </w:r>
    </w:p>
    <w:p w14:paraId="0DB02E28" w14:textId="77777777" w:rsidR="005A4291" w:rsidRPr="005A4291" w:rsidRDefault="005A4291" w:rsidP="005C015A">
      <w:pPr>
        <w:spacing w:before="100" w:beforeAutospacing="1" w:after="100" w:afterAutospacing="1" w:line="360" w:lineRule="auto"/>
        <w:jc w:val="both"/>
        <w:rPr>
          <w:rFonts w:ascii="Arial" w:eastAsia="Times New Roman" w:hAnsi="Arial" w:cs="Arial"/>
          <w:kern w:val="0"/>
          <w:lang w:eastAsia="en-GB"/>
          <w14:ligatures w14:val="none"/>
        </w:rPr>
      </w:pPr>
      <w:r w:rsidRPr="005A4291">
        <w:rPr>
          <w:rFonts w:ascii="Arial" w:eastAsia="Times New Roman" w:hAnsi="Arial" w:cs="Arial"/>
          <w:b/>
          <w:bCs/>
          <w:kern w:val="0"/>
          <w:lang w:eastAsia="en-GB"/>
          <w14:ligatures w14:val="none"/>
        </w:rPr>
        <w:t>Feedback and recognition:</w:t>
      </w:r>
      <w:r w:rsidRPr="005A4291">
        <w:rPr>
          <w:rFonts w:ascii="Arial" w:eastAsia="Times New Roman" w:hAnsi="Arial" w:cs="Arial"/>
          <w:kern w:val="0"/>
          <w:lang w:eastAsia="en-GB"/>
          <w14:ligatures w14:val="none"/>
        </w:rPr>
        <w:t xml:space="preserve"> Specific, regular feedback and timely appreciation reinforce valued behaviours and convey fairness (Saks, 2006).</w:t>
      </w:r>
    </w:p>
    <w:p w14:paraId="3AE766CF" w14:textId="77777777" w:rsidR="005A4291" w:rsidRPr="005A4291" w:rsidRDefault="005A4291" w:rsidP="005C015A">
      <w:pPr>
        <w:spacing w:before="100" w:beforeAutospacing="1" w:after="100" w:afterAutospacing="1" w:line="360" w:lineRule="auto"/>
        <w:jc w:val="both"/>
        <w:rPr>
          <w:rFonts w:ascii="Arial" w:eastAsia="Times New Roman" w:hAnsi="Arial" w:cs="Arial"/>
          <w:kern w:val="0"/>
          <w:lang w:eastAsia="en-GB"/>
          <w14:ligatures w14:val="none"/>
        </w:rPr>
      </w:pPr>
      <w:r w:rsidRPr="005A4291">
        <w:rPr>
          <w:rFonts w:ascii="Arial" w:eastAsia="Times New Roman" w:hAnsi="Arial" w:cs="Arial"/>
          <w:b/>
          <w:bCs/>
          <w:kern w:val="0"/>
          <w:lang w:eastAsia="en-GB"/>
          <w14:ligatures w14:val="none"/>
        </w:rPr>
        <w:t>Learning and development:</w:t>
      </w:r>
      <w:r w:rsidRPr="005A4291">
        <w:rPr>
          <w:rFonts w:ascii="Arial" w:eastAsia="Times New Roman" w:hAnsi="Arial" w:cs="Arial"/>
          <w:kern w:val="0"/>
          <w:lang w:eastAsia="en-GB"/>
          <w14:ligatures w14:val="none"/>
        </w:rPr>
        <w:t xml:space="preserve"> Access to training, mentoring, or stretch assignments builds capability and signals investment in employees’ growth.</w:t>
      </w:r>
    </w:p>
    <w:p w14:paraId="5A5FE877" w14:textId="77777777" w:rsidR="005A4291" w:rsidRPr="005A4291" w:rsidRDefault="005A4291" w:rsidP="005C015A">
      <w:pPr>
        <w:spacing w:before="100" w:beforeAutospacing="1" w:after="100" w:afterAutospacing="1" w:line="360" w:lineRule="auto"/>
        <w:jc w:val="both"/>
        <w:rPr>
          <w:rFonts w:ascii="Arial" w:eastAsia="Times New Roman" w:hAnsi="Arial" w:cs="Arial"/>
          <w:kern w:val="0"/>
          <w:lang w:eastAsia="en-GB"/>
          <w14:ligatures w14:val="none"/>
        </w:rPr>
      </w:pPr>
      <w:r w:rsidRPr="005A4291">
        <w:rPr>
          <w:rFonts w:ascii="Arial" w:eastAsia="Times New Roman" w:hAnsi="Arial" w:cs="Arial"/>
          <w:b/>
          <w:bCs/>
          <w:kern w:val="0"/>
          <w:lang w:eastAsia="en-GB"/>
          <w14:ligatures w14:val="none"/>
        </w:rPr>
        <w:t>Employee voice and involvement:</w:t>
      </w:r>
      <w:r w:rsidRPr="005A4291">
        <w:rPr>
          <w:rFonts w:ascii="Arial" w:eastAsia="Times New Roman" w:hAnsi="Arial" w:cs="Arial"/>
          <w:kern w:val="0"/>
          <w:lang w:eastAsia="en-GB"/>
          <w14:ligatures w14:val="none"/>
        </w:rPr>
        <w:t xml:space="preserve"> Simple mechanisms—short surveys, stand-ups, retrospectives—encourage input and strengthen relatedness and justice perceptions.</w:t>
      </w:r>
    </w:p>
    <w:p w14:paraId="2C661232" w14:textId="77777777" w:rsidR="005A4291" w:rsidRPr="005A4291" w:rsidRDefault="005A4291" w:rsidP="005C015A">
      <w:pPr>
        <w:spacing w:before="100" w:beforeAutospacing="1" w:after="100" w:afterAutospacing="1" w:line="360" w:lineRule="auto"/>
        <w:jc w:val="both"/>
        <w:rPr>
          <w:rFonts w:ascii="Arial" w:eastAsia="Times New Roman" w:hAnsi="Arial" w:cs="Arial"/>
          <w:kern w:val="0"/>
          <w:lang w:eastAsia="en-GB"/>
          <w14:ligatures w14:val="none"/>
        </w:rPr>
      </w:pPr>
      <w:r w:rsidRPr="005A4291">
        <w:rPr>
          <w:rFonts w:ascii="Arial" w:eastAsia="Times New Roman" w:hAnsi="Arial" w:cs="Arial"/>
          <w:b/>
          <w:bCs/>
          <w:kern w:val="0"/>
          <w:lang w:eastAsia="en-GB"/>
          <w14:ligatures w14:val="none"/>
        </w:rPr>
        <w:t>Wellbeing and workload management:</w:t>
      </w:r>
      <w:r w:rsidRPr="005A4291">
        <w:rPr>
          <w:rFonts w:ascii="Arial" w:eastAsia="Times New Roman" w:hAnsi="Arial" w:cs="Arial"/>
          <w:kern w:val="0"/>
          <w:lang w:eastAsia="en-GB"/>
          <w14:ligatures w14:val="none"/>
        </w:rPr>
        <w:t xml:space="preserve"> Managing demands (e.g., resourcing peaks, flexible arrangements) protects energy and reduces strain.</w:t>
      </w:r>
    </w:p>
    <w:p w14:paraId="62D4D065" w14:textId="77777777" w:rsidR="005A4291" w:rsidRPr="005A4291" w:rsidRDefault="005A4291" w:rsidP="005C015A">
      <w:pPr>
        <w:spacing w:before="100" w:beforeAutospacing="1" w:after="100" w:afterAutospacing="1" w:line="360" w:lineRule="auto"/>
        <w:jc w:val="both"/>
        <w:rPr>
          <w:rFonts w:ascii="Arial" w:eastAsia="Times New Roman" w:hAnsi="Arial" w:cs="Arial"/>
          <w:kern w:val="0"/>
          <w:lang w:eastAsia="en-GB"/>
          <w14:ligatures w14:val="none"/>
        </w:rPr>
      </w:pPr>
      <w:r w:rsidRPr="005A4291">
        <w:rPr>
          <w:rFonts w:ascii="Arial" w:eastAsia="Times New Roman" w:hAnsi="Arial" w:cs="Arial"/>
          <w:b/>
          <w:bCs/>
          <w:kern w:val="0"/>
          <w:lang w:eastAsia="en-GB"/>
          <w14:ligatures w14:val="none"/>
        </w:rPr>
        <w:lastRenderedPageBreak/>
        <w:t>Leader behaviours:</w:t>
      </w:r>
      <w:r w:rsidRPr="005A4291">
        <w:rPr>
          <w:rFonts w:ascii="Arial" w:eastAsia="Times New Roman" w:hAnsi="Arial" w:cs="Arial"/>
          <w:kern w:val="0"/>
          <w:lang w:eastAsia="en-GB"/>
          <w14:ligatures w14:val="none"/>
        </w:rPr>
        <w:t xml:space="preserve"> Trust, accessibility, and supportive supervision are repeatedly linked to stronger engagement, particularly where the owner-manager’s influence is direct.</w:t>
      </w:r>
    </w:p>
    <w:p w14:paraId="194B906E" w14:textId="77777777" w:rsidR="005A4291" w:rsidRPr="005A4291" w:rsidRDefault="005A4291" w:rsidP="005C015A">
      <w:pPr>
        <w:spacing w:before="100" w:beforeAutospacing="1" w:after="100" w:afterAutospacing="1" w:line="360" w:lineRule="auto"/>
        <w:jc w:val="both"/>
        <w:rPr>
          <w:rFonts w:ascii="Arial" w:eastAsia="Times New Roman" w:hAnsi="Arial" w:cs="Arial"/>
          <w:kern w:val="0"/>
          <w:lang w:eastAsia="en-GB"/>
          <w14:ligatures w14:val="none"/>
        </w:rPr>
      </w:pPr>
      <w:r w:rsidRPr="005A4291">
        <w:rPr>
          <w:rFonts w:ascii="Arial" w:eastAsia="Times New Roman" w:hAnsi="Arial" w:cs="Arial"/>
          <w:kern w:val="0"/>
          <w:lang w:eastAsia="en-GB"/>
          <w14:ligatures w14:val="none"/>
        </w:rPr>
        <w:t xml:space="preserve">In practice, small firms often adopt </w:t>
      </w:r>
      <w:r w:rsidRPr="005A4291">
        <w:rPr>
          <w:rFonts w:ascii="Arial" w:eastAsia="Times New Roman" w:hAnsi="Arial" w:cs="Arial"/>
          <w:b/>
          <w:bCs/>
          <w:kern w:val="0"/>
          <w:lang w:eastAsia="en-GB"/>
          <w14:ligatures w14:val="none"/>
        </w:rPr>
        <w:t>low-cost/high-touch</w:t>
      </w:r>
      <w:r w:rsidRPr="005A4291">
        <w:rPr>
          <w:rFonts w:ascii="Arial" w:eastAsia="Times New Roman" w:hAnsi="Arial" w:cs="Arial"/>
          <w:kern w:val="0"/>
          <w:lang w:eastAsia="en-GB"/>
          <w14:ligatures w14:val="none"/>
        </w:rPr>
        <w:t xml:space="preserve"> versions of these strategies: structured one-to-ones, peer recognition boards, micro-learning, cross-training, and transparent updates from the owner-manager.</w:t>
      </w:r>
    </w:p>
    <w:p w14:paraId="02F0885B" w14:textId="77777777" w:rsidR="005A4291" w:rsidRPr="005C015A" w:rsidRDefault="005A4291" w:rsidP="005C015A">
      <w:pPr>
        <w:spacing w:line="360" w:lineRule="auto"/>
        <w:jc w:val="both"/>
        <w:rPr>
          <w:rFonts w:ascii="Arial" w:hAnsi="Arial" w:cs="Arial"/>
          <w:b/>
          <w:bCs/>
          <w:sz w:val="32"/>
          <w:szCs w:val="32"/>
          <w:lang w:eastAsia="en-GB"/>
        </w:rPr>
      </w:pPr>
      <w:r w:rsidRPr="005C015A">
        <w:rPr>
          <w:rFonts w:ascii="Arial" w:hAnsi="Arial" w:cs="Arial"/>
          <w:b/>
          <w:bCs/>
          <w:sz w:val="32"/>
          <w:szCs w:val="32"/>
          <w:lang w:eastAsia="en-GB"/>
        </w:rPr>
        <w:t>Gaps in the Literature (SME focus)</w:t>
      </w:r>
    </w:p>
    <w:p w14:paraId="60ABCDF8" w14:textId="292908C9" w:rsidR="005A4291" w:rsidRPr="005C015A" w:rsidRDefault="005A4291" w:rsidP="005C015A">
      <w:pPr>
        <w:spacing w:before="100" w:beforeAutospacing="1" w:after="100" w:afterAutospacing="1" w:line="360" w:lineRule="auto"/>
        <w:jc w:val="both"/>
        <w:rPr>
          <w:rFonts w:ascii="Arial" w:eastAsia="Times New Roman" w:hAnsi="Arial" w:cs="Arial"/>
          <w:kern w:val="0"/>
          <w:lang w:eastAsia="en-GB"/>
          <w14:ligatures w14:val="none"/>
        </w:rPr>
      </w:pPr>
      <w:r w:rsidRPr="005A4291">
        <w:rPr>
          <w:rFonts w:ascii="Arial" w:eastAsia="Times New Roman" w:hAnsi="Arial" w:cs="Arial"/>
          <w:kern w:val="0"/>
          <w:lang w:eastAsia="en-GB"/>
          <w14:ligatures w14:val="none"/>
        </w:rPr>
        <w:t xml:space="preserve">Despite broad theoretical consensus, three gaps stand out for small businesses. First, context fit: many engagement models and toolkits were developed for larger, more bureaucratic organisations; their transferability to small firms is under-tested. Second, practice clarity: there is limited mapping of the concrete, resource-light practices that SMEs </w:t>
      </w:r>
      <w:r w:rsidR="00C672C5" w:rsidRPr="005C015A">
        <w:rPr>
          <w:rFonts w:ascii="Arial" w:eastAsia="Times New Roman" w:hAnsi="Arial" w:cs="Arial"/>
          <w:kern w:val="0"/>
          <w:lang w:eastAsia="en-GB"/>
          <w14:ligatures w14:val="none"/>
        </w:rPr>
        <w:t>use</w:t>
      </w:r>
      <w:r w:rsidRPr="005A4291">
        <w:rPr>
          <w:rFonts w:ascii="Arial" w:eastAsia="Times New Roman" w:hAnsi="Arial" w:cs="Arial"/>
          <w:kern w:val="0"/>
          <w:lang w:eastAsia="en-GB"/>
          <w14:ligatures w14:val="none"/>
        </w:rPr>
        <w:t xml:space="preserve"> and which of these have the strongest links to job satisfaction. Third, mechanisms: we lack evidence on how owner-manager proximity, informality, and broad role scope shape the pathway from engagement practices to satisfaction in small firms. Addressing these gaps, the present study focuses on UK SMEs, catalogues commonly used engagement practices, and examines how they relate to employees’ reported job satisfaction—providing context-specific insights that current large-firm-centric research does not fully capture.</w:t>
      </w:r>
    </w:p>
    <w:p w14:paraId="01B3D82F" w14:textId="217BA8A9" w:rsidR="0059001D" w:rsidRDefault="0059001D" w:rsidP="005C015A">
      <w:pPr>
        <w:pStyle w:val="Heading1"/>
        <w:spacing w:line="360" w:lineRule="auto"/>
        <w:jc w:val="both"/>
        <w:rPr>
          <w:rFonts w:ascii="Arial" w:eastAsia="Times New Roman" w:hAnsi="Arial" w:cs="Arial"/>
          <w:lang w:eastAsia="en-GB"/>
        </w:rPr>
      </w:pPr>
      <w:bookmarkStart w:id="10" w:name="_Toc205799819"/>
      <w:r w:rsidRPr="005C015A">
        <w:rPr>
          <w:rFonts w:ascii="Arial" w:eastAsia="Times New Roman" w:hAnsi="Arial" w:cs="Arial"/>
          <w:lang w:eastAsia="en-GB"/>
        </w:rPr>
        <w:t>Research methodology</w:t>
      </w:r>
      <w:bookmarkEnd w:id="10"/>
    </w:p>
    <w:p w14:paraId="6E22E0D6" w14:textId="77777777" w:rsidR="00B624FE" w:rsidRPr="00B624FE" w:rsidRDefault="00B624FE" w:rsidP="00B624FE">
      <w:pPr>
        <w:spacing w:line="360" w:lineRule="auto"/>
        <w:jc w:val="both"/>
        <w:rPr>
          <w:rFonts w:ascii="Arial" w:hAnsi="Arial" w:cs="Arial"/>
          <w:b/>
          <w:bCs/>
          <w:sz w:val="32"/>
          <w:szCs w:val="32"/>
          <w:lang w:eastAsia="en-GB"/>
        </w:rPr>
      </w:pPr>
      <w:r w:rsidRPr="00B624FE">
        <w:rPr>
          <w:rFonts w:ascii="Arial" w:hAnsi="Arial" w:cs="Arial"/>
          <w:b/>
          <w:bCs/>
          <w:sz w:val="32"/>
          <w:szCs w:val="32"/>
          <w:lang w:eastAsia="en-GB"/>
        </w:rPr>
        <w:t>Research Design</w:t>
      </w:r>
    </w:p>
    <w:p w14:paraId="01629EEA" w14:textId="41F6488E" w:rsidR="00B624FE" w:rsidRPr="00B624FE" w:rsidRDefault="00B624FE" w:rsidP="00B624FE">
      <w:pPr>
        <w:spacing w:line="360" w:lineRule="auto"/>
        <w:jc w:val="both"/>
        <w:rPr>
          <w:rFonts w:ascii="Arial" w:hAnsi="Arial" w:cs="Arial"/>
          <w:lang w:eastAsia="en-GB"/>
        </w:rPr>
      </w:pPr>
      <w:r w:rsidRPr="00B624FE">
        <w:rPr>
          <w:rFonts w:ascii="Arial" w:hAnsi="Arial" w:cs="Arial"/>
          <w:lang w:eastAsia="en-GB"/>
        </w:rPr>
        <w:t>A quantitative, cross-sectional survey examines engagement practices in UK small businesses and their associations with job satisfaction. To minimise burden, data are collected once via a brief online questionnaire. Target: up to 50 employees across several firms (each &lt;50 staff). The design is primarily post-positivist, using Likert measures and clear analysis, while remaining sensitive to context and lived experience.</w:t>
      </w:r>
    </w:p>
    <w:p w14:paraId="3F7717D4" w14:textId="77777777" w:rsidR="00B624FE" w:rsidRPr="00B624FE" w:rsidRDefault="00B624FE" w:rsidP="00B624FE">
      <w:pPr>
        <w:spacing w:line="360" w:lineRule="auto"/>
        <w:jc w:val="both"/>
        <w:rPr>
          <w:rFonts w:ascii="Arial" w:hAnsi="Arial" w:cs="Arial"/>
          <w:b/>
          <w:bCs/>
          <w:sz w:val="32"/>
          <w:szCs w:val="32"/>
          <w:lang w:eastAsia="en-GB"/>
        </w:rPr>
      </w:pPr>
      <w:r w:rsidRPr="00B624FE">
        <w:rPr>
          <w:rFonts w:ascii="Arial" w:hAnsi="Arial" w:cs="Arial"/>
          <w:b/>
          <w:bCs/>
          <w:sz w:val="32"/>
          <w:szCs w:val="32"/>
          <w:lang w:eastAsia="en-GB"/>
        </w:rPr>
        <w:t>Sampling Methods</w:t>
      </w:r>
    </w:p>
    <w:p w14:paraId="00C980ED" w14:textId="603AF367" w:rsidR="00B624FE" w:rsidRPr="00B624FE" w:rsidRDefault="00B624FE" w:rsidP="00B624FE">
      <w:pPr>
        <w:spacing w:line="360" w:lineRule="auto"/>
        <w:jc w:val="both"/>
        <w:rPr>
          <w:rFonts w:ascii="Arial" w:hAnsi="Arial" w:cs="Arial"/>
          <w:lang w:eastAsia="en-GB"/>
        </w:rPr>
      </w:pPr>
      <w:r w:rsidRPr="00B624FE">
        <w:rPr>
          <w:rFonts w:ascii="Arial" w:hAnsi="Arial" w:cs="Arial"/>
          <w:lang w:eastAsia="en-GB"/>
        </w:rPr>
        <w:lastRenderedPageBreak/>
        <w:t>Non-probability sampling is used due to access constraints. Recruitment draws on professional networks, local business groups, and online small-business communities. Eligibility includes adults (18+), UK small-business employment, and at least one month’s tenure. Participation is voluntary and anonymous, with informed consent and no identifying data collected.</w:t>
      </w:r>
    </w:p>
    <w:p w14:paraId="4D63B9BF" w14:textId="77777777" w:rsidR="00B624FE" w:rsidRPr="00B624FE" w:rsidRDefault="00B624FE" w:rsidP="00B624FE">
      <w:pPr>
        <w:spacing w:line="360" w:lineRule="auto"/>
        <w:jc w:val="both"/>
        <w:rPr>
          <w:rFonts w:ascii="Arial" w:hAnsi="Arial" w:cs="Arial"/>
          <w:b/>
          <w:bCs/>
          <w:sz w:val="32"/>
          <w:szCs w:val="32"/>
          <w:lang w:eastAsia="en-GB"/>
        </w:rPr>
      </w:pPr>
      <w:r w:rsidRPr="00B624FE">
        <w:rPr>
          <w:rFonts w:ascii="Arial" w:hAnsi="Arial" w:cs="Arial"/>
          <w:b/>
          <w:bCs/>
          <w:sz w:val="32"/>
          <w:szCs w:val="32"/>
          <w:lang w:eastAsia="en-GB"/>
        </w:rPr>
        <w:t>Data Collection</w:t>
      </w:r>
    </w:p>
    <w:p w14:paraId="05D9B054" w14:textId="77777777" w:rsidR="00B624FE" w:rsidRPr="00B624FE" w:rsidRDefault="00B624FE" w:rsidP="00B624FE">
      <w:pPr>
        <w:spacing w:line="360" w:lineRule="auto"/>
        <w:jc w:val="both"/>
        <w:rPr>
          <w:rFonts w:ascii="Arial" w:hAnsi="Arial" w:cs="Arial"/>
          <w:lang w:eastAsia="en-GB"/>
        </w:rPr>
      </w:pPr>
      <w:r w:rsidRPr="00B624FE">
        <w:rPr>
          <w:rFonts w:ascii="Arial" w:hAnsi="Arial" w:cs="Arial"/>
          <w:lang w:eastAsia="en-GB"/>
        </w:rPr>
        <w:t>The 7–10 minute instrument has four parts. First, engagement practices are measured via concise Likert items: autonomy, regular feedback, recognition, learning opportunities, employee voice, flexibility, supervisor support. Second, job satisfaction is captured with a validated global item. Third, descriptors are recorded—role tenure, hours worked, sector, firm headcount, perceived workload—to aid interpretation. Fourth, two optional open-ended prompts invite one practice that most supports engagement and one aspect that most shapes satisfaction; comments are summarised thematically to contextualise quantitative trends.</w:t>
      </w:r>
    </w:p>
    <w:p w14:paraId="54108B90" w14:textId="77777777" w:rsidR="00B624FE" w:rsidRPr="00B624FE" w:rsidRDefault="00B624FE" w:rsidP="00B624FE">
      <w:pPr>
        <w:spacing w:line="360" w:lineRule="auto"/>
        <w:jc w:val="both"/>
        <w:rPr>
          <w:rFonts w:ascii="Arial" w:hAnsi="Arial" w:cs="Arial"/>
          <w:b/>
          <w:bCs/>
          <w:sz w:val="32"/>
          <w:szCs w:val="32"/>
          <w:lang w:eastAsia="en-GB"/>
        </w:rPr>
      </w:pPr>
      <w:r w:rsidRPr="00B624FE">
        <w:rPr>
          <w:rFonts w:ascii="Arial" w:hAnsi="Arial" w:cs="Arial"/>
          <w:b/>
          <w:bCs/>
          <w:sz w:val="32"/>
          <w:szCs w:val="32"/>
          <w:lang w:eastAsia="en-GB"/>
        </w:rPr>
        <w:t>Data Analysis and Interpretation</w:t>
      </w:r>
    </w:p>
    <w:p w14:paraId="02985F69" w14:textId="49AF4007" w:rsidR="00B624FE" w:rsidRPr="00B624FE" w:rsidRDefault="00B624FE" w:rsidP="00B624FE">
      <w:pPr>
        <w:spacing w:line="360" w:lineRule="auto"/>
        <w:jc w:val="both"/>
        <w:rPr>
          <w:rFonts w:ascii="Arial" w:hAnsi="Arial" w:cs="Arial"/>
          <w:lang w:eastAsia="en-GB"/>
        </w:rPr>
      </w:pPr>
      <w:r w:rsidRPr="00B624FE">
        <w:rPr>
          <w:rFonts w:ascii="Arial" w:hAnsi="Arial" w:cs="Arial"/>
          <w:lang w:eastAsia="en-GB"/>
        </w:rPr>
        <w:t>Screening removes empty or clearly incomplete responses, and the final N is reported. Descriptives summarise practice prevalence (percentages) and satisfaction (mean, median). Simple comparisons contrast satisfaction by practice presence/absence or low versus high frequency. A ~0.5-point difference (1–5 scale) is treated as practically meaningful. Overall pattern: a practice-count index (practices rated “often/very often”) grouped into low (0–2), medium (3–4), high (5–6), with mean satisfaction compared across bands.</w:t>
      </w:r>
    </w:p>
    <w:p w14:paraId="2A90E18A" w14:textId="77777777" w:rsidR="00B624FE" w:rsidRPr="00B624FE" w:rsidRDefault="00B624FE" w:rsidP="00B624FE">
      <w:pPr>
        <w:spacing w:line="360" w:lineRule="auto"/>
        <w:jc w:val="both"/>
        <w:rPr>
          <w:rFonts w:ascii="Arial" w:hAnsi="Arial" w:cs="Arial"/>
          <w:b/>
          <w:bCs/>
          <w:sz w:val="32"/>
          <w:szCs w:val="32"/>
          <w:lang w:eastAsia="en-GB"/>
        </w:rPr>
      </w:pPr>
      <w:r w:rsidRPr="00B624FE">
        <w:rPr>
          <w:rFonts w:ascii="Arial" w:hAnsi="Arial" w:cs="Arial"/>
          <w:b/>
          <w:bCs/>
          <w:sz w:val="32"/>
          <w:szCs w:val="32"/>
          <w:lang w:eastAsia="en-GB"/>
        </w:rPr>
        <w:t>Research Philosophy and Paradigm</w:t>
      </w:r>
    </w:p>
    <w:p w14:paraId="2DAD36A6" w14:textId="4B2D0E9C" w:rsidR="00B624FE" w:rsidRPr="00B624FE" w:rsidRDefault="00B624FE" w:rsidP="00B624FE">
      <w:pPr>
        <w:spacing w:line="360" w:lineRule="auto"/>
        <w:jc w:val="both"/>
        <w:rPr>
          <w:rFonts w:ascii="Arial" w:hAnsi="Arial" w:cs="Arial"/>
          <w:lang w:eastAsia="en-GB"/>
        </w:rPr>
      </w:pPr>
      <w:r w:rsidRPr="00B624FE">
        <w:rPr>
          <w:rFonts w:ascii="Arial" w:hAnsi="Arial" w:cs="Arial"/>
          <w:lang w:eastAsia="en-GB"/>
        </w:rPr>
        <w:t>A post-positivist stance, underpinned by critical realism, assumes real effects that are imperfectly knowable. Knowledge claims are interpreted cautiously, with attention to error and context. Interpretivist sensitivity is retained through attention to sector, size, tenure, owner–manager proximity, and thematic reading of comments.</w:t>
      </w:r>
    </w:p>
    <w:p w14:paraId="69163AC5" w14:textId="77777777" w:rsidR="00B624FE" w:rsidRPr="00B624FE" w:rsidRDefault="00B624FE" w:rsidP="00B624FE">
      <w:pPr>
        <w:spacing w:line="360" w:lineRule="auto"/>
        <w:jc w:val="both"/>
        <w:rPr>
          <w:rFonts w:ascii="Arial" w:hAnsi="Arial" w:cs="Arial"/>
          <w:b/>
          <w:bCs/>
          <w:sz w:val="32"/>
          <w:szCs w:val="32"/>
          <w:lang w:eastAsia="en-GB"/>
        </w:rPr>
      </w:pPr>
      <w:r w:rsidRPr="00B624FE">
        <w:rPr>
          <w:rFonts w:ascii="Arial" w:hAnsi="Arial" w:cs="Arial"/>
          <w:b/>
          <w:bCs/>
          <w:sz w:val="32"/>
          <w:szCs w:val="32"/>
          <w:lang w:eastAsia="en-GB"/>
        </w:rPr>
        <w:t>Presentation and Claims</w:t>
      </w:r>
    </w:p>
    <w:p w14:paraId="2FF7A787" w14:textId="14D987D0" w:rsidR="00B624FE" w:rsidRPr="00B624FE" w:rsidRDefault="00B624FE" w:rsidP="00B624FE">
      <w:pPr>
        <w:spacing w:line="360" w:lineRule="auto"/>
        <w:jc w:val="both"/>
        <w:rPr>
          <w:lang w:eastAsia="en-GB"/>
        </w:rPr>
      </w:pPr>
      <w:r w:rsidRPr="00B624FE">
        <w:rPr>
          <w:rFonts w:ascii="Arial" w:hAnsi="Arial" w:cs="Arial"/>
          <w:lang w:eastAsia="en-GB"/>
        </w:rPr>
        <w:lastRenderedPageBreak/>
        <w:t>Findings are presented with one–two bar charts and a concise narrative highlighting the clearest, meaningful differences. Given non-probability sampling and modest N, inferences are bounded to the sample and presented as indicative patterns to inform small-firm practice and motivate larger, more rigorous studies.</w:t>
      </w:r>
    </w:p>
    <w:p w14:paraId="3E2BAD71" w14:textId="619F8CA6" w:rsidR="00E22274" w:rsidRPr="005C015A" w:rsidRDefault="00E22274" w:rsidP="005C015A">
      <w:pPr>
        <w:pStyle w:val="Heading1"/>
        <w:spacing w:line="360" w:lineRule="auto"/>
        <w:jc w:val="both"/>
        <w:rPr>
          <w:rFonts w:ascii="Arial" w:hAnsi="Arial" w:cs="Arial"/>
          <w:lang w:eastAsia="en-GB"/>
        </w:rPr>
      </w:pPr>
      <w:bookmarkStart w:id="11" w:name="_Toc205799820"/>
      <w:r w:rsidRPr="005C015A">
        <w:rPr>
          <w:rFonts w:ascii="Arial" w:hAnsi="Arial" w:cs="Arial"/>
          <w:lang w:eastAsia="en-GB"/>
        </w:rPr>
        <w:t>Ethical Considerations</w:t>
      </w:r>
      <w:bookmarkEnd w:id="11"/>
      <w:r w:rsidRPr="005C015A">
        <w:rPr>
          <w:rFonts w:ascii="Arial" w:hAnsi="Arial" w:cs="Arial"/>
          <w:lang w:eastAsia="en-GB"/>
        </w:rPr>
        <w:t xml:space="preserve"> </w:t>
      </w:r>
    </w:p>
    <w:p w14:paraId="6A53AC15" w14:textId="1C5FB7D4" w:rsidR="00E22274" w:rsidRPr="005C015A" w:rsidRDefault="00E22274" w:rsidP="005C015A">
      <w:pPr>
        <w:spacing w:line="360" w:lineRule="auto"/>
        <w:jc w:val="both"/>
        <w:rPr>
          <w:rFonts w:ascii="Arial" w:hAnsi="Arial" w:cs="Arial"/>
          <w:lang w:eastAsia="en-GB"/>
        </w:rPr>
      </w:pPr>
      <w:r w:rsidRPr="005C015A">
        <w:rPr>
          <w:rFonts w:ascii="Arial" w:hAnsi="Arial" w:cs="Arial"/>
          <w:lang w:eastAsia="en-GB"/>
        </w:rPr>
        <w:t xml:space="preserve">This low-risk, quantitative survey (N≤50) follows university procedures, UK GDPR and the Data Protection Act 2018. Participation is voluntary; respondents may exit at any time without penalty, and completion will be taken as consent. No names, company names, emails or IP addresses are collected; data remain anonymous and reported only in aggregate. To reduce pressure in small firms, invitations stress privacy and that owners/managers must not monitor participation. Data are stored encrypted, access-restricted to researcher/supervisor, retained only for assessment, then securely </w:t>
      </w:r>
      <w:r w:rsidR="00D82DA2" w:rsidRPr="005C015A">
        <w:rPr>
          <w:rFonts w:ascii="Arial" w:hAnsi="Arial" w:cs="Arial"/>
          <w:lang w:eastAsia="en-GB"/>
        </w:rPr>
        <w:t>deleted,</w:t>
      </w:r>
      <w:r w:rsidRPr="005C015A">
        <w:rPr>
          <w:rFonts w:ascii="Arial" w:hAnsi="Arial" w:cs="Arial"/>
          <w:lang w:eastAsia="en-GB"/>
        </w:rPr>
        <w:t xml:space="preserve"> </w:t>
      </w:r>
      <w:r w:rsidR="00E24929" w:rsidRPr="005C015A">
        <w:rPr>
          <w:rFonts w:ascii="Arial" w:hAnsi="Arial" w:cs="Arial"/>
          <w:lang w:eastAsia="en-GB"/>
        </w:rPr>
        <w:t>n</w:t>
      </w:r>
      <w:r w:rsidRPr="005C015A">
        <w:rPr>
          <w:rFonts w:ascii="Arial" w:hAnsi="Arial" w:cs="Arial"/>
          <w:lang w:eastAsia="en-GB"/>
        </w:rPr>
        <w:t xml:space="preserve">o incentives or conflicts of interest. </w:t>
      </w:r>
    </w:p>
    <w:p w14:paraId="25026989" w14:textId="6448BDAC" w:rsidR="00A662CA" w:rsidRPr="005C015A" w:rsidRDefault="00A662CA" w:rsidP="005C015A">
      <w:pPr>
        <w:pStyle w:val="Heading1"/>
        <w:spacing w:line="360" w:lineRule="auto"/>
        <w:jc w:val="both"/>
        <w:rPr>
          <w:rFonts w:ascii="Arial" w:hAnsi="Arial" w:cs="Arial"/>
          <w:lang w:eastAsia="en-GB"/>
        </w:rPr>
      </w:pPr>
      <w:bookmarkStart w:id="12" w:name="_Toc205799821"/>
      <w:r w:rsidRPr="005C015A">
        <w:rPr>
          <w:rFonts w:ascii="Arial" w:hAnsi="Arial" w:cs="Arial"/>
          <w:lang w:eastAsia="en-GB"/>
        </w:rPr>
        <w:t>Conclusion</w:t>
      </w:r>
      <w:bookmarkEnd w:id="12"/>
      <w:r w:rsidRPr="005C015A">
        <w:rPr>
          <w:rFonts w:ascii="Arial" w:hAnsi="Arial" w:cs="Arial"/>
          <w:lang w:eastAsia="en-GB"/>
        </w:rPr>
        <w:t xml:space="preserve"> </w:t>
      </w:r>
    </w:p>
    <w:p w14:paraId="36B0FEEF" w14:textId="2FF32B2B" w:rsidR="0028657B" w:rsidRPr="0028657B" w:rsidRDefault="0028657B" w:rsidP="0028657B">
      <w:pPr>
        <w:spacing w:line="360" w:lineRule="auto"/>
        <w:jc w:val="both"/>
        <w:rPr>
          <w:rFonts w:ascii="Arial" w:hAnsi="Arial" w:cs="Arial"/>
          <w:lang w:eastAsia="en-GB"/>
        </w:rPr>
      </w:pPr>
      <w:r w:rsidRPr="0028657B">
        <w:rPr>
          <w:rFonts w:ascii="Arial" w:hAnsi="Arial" w:cs="Arial"/>
          <w:lang w:eastAsia="en-GB"/>
        </w:rPr>
        <w:t>This proposal outlines a practical, small-scale study to test whether straightforward engagement practices are associated with higher job satisfaction in UK small businesses. Emphasis is placed on low-cost, high-touch actions feasible for SMEs—regular feedback, timely recognition, meaningful autonomy, accessible development opportunities, employee voice, flexibility, and supportive supervision. A short, anonymous survey of up to 50 employees across several small firms will be administered, and average satisfaction will be compared between groups (e.g., practice present versus not present; low/medium/high practice counts). The analysis is intentionally simple—clear descriptives and transparent comparisons—so that findings are interpretable and transferable.</w:t>
      </w:r>
    </w:p>
    <w:p w14:paraId="3F30DB89" w14:textId="77777777" w:rsidR="0028657B" w:rsidRPr="0028657B" w:rsidRDefault="0028657B" w:rsidP="0028657B">
      <w:pPr>
        <w:spacing w:line="360" w:lineRule="auto"/>
        <w:jc w:val="both"/>
        <w:rPr>
          <w:rFonts w:ascii="Arial" w:hAnsi="Arial" w:cs="Arial"/>
          <w:lang w:eastAsia="en-GB"/>
        </w:rPr>
      </w:pPr>
      <w:r w:rsidRPr="0028657B">
        <w:rPr>
          <w:rFonts w:ascii="Arial" w:hAnsi="Arial" w:cs="Arial"/>
          <w:lang w:eastAsia="en-GB"/>
        </w:rPr>
        <w:t>The study is expected to yield three practical outputs aligned with the research questions: (1) a snapshot of which engagement practices are most commonly reported in SMEs; (2) an indication of which practices show stronger associations with job satisfaction; and (3) a concise set of evidence-informed guidance points for owner-managers. Ethical risk is low, with anonymous participation, voluntary consent, and compliance with UK GDPR and the Data Protection Act 2018.</w:t>
      </w:r>
    </w:p>
    <w:p w14:paraId="5062DFE6" w14:textId="77777777" w:rsidR="0028657B" w:rsidRPr="0028657B" w:rsidRDefault="0028657B" w:rsidP="0028657B">
      <w:pPr>
        <w:spacing w:line="360" w:lineRule="auto"/>
        <w:jc w:val="both"/>
        <w:rPr>
          <w:rFonts w:ascii="Arial" w:hAnsi="Arial" w:cs="Arial"/>
          <w:lang w:eastAsia="en-GB"/>
        </w:rPr>
      </w:pPr>
    </w:p>
    <w:p w14:paraId="683AB243" w14:textId="7C345F2E" w:rsidR="005C015A" w:rsidRPr="005C015A" w:rsidRDefault="0028657B" w:rsidP="0028657B">
      <w:pPr>
        <w:spacing w:line="360" w:lineRule="auto"/>
        <w:jc w:val="both"/>
        <w:rPr>
          <w:rFonts w:ascii="Arial" w:hAnsi="Arial" w:cs="Arial"/>
          <w:lang w:eastAsia="en-GB"/>
        </w:rPr>
      </w:pPr>
      <w:r w:rsidRPr="0028657B">
        <w:rPr>
          <w:rFonts w:ascii="Arial" w:hAnsi="Arial" w:cs="Arial"/>
          <w:lang w:eastAsia="en-GB"/>
        </w:rPr>
        <w:t>Claims are deliberately bounded. The non-probability sample, modest N, cross-sectional design, and self-report data preclude causal inference and limit generalisability beyond the sample. Nevertheless, the study addresses a clear gap in the SME literature by mapping concrete, resource-light engagement practices and their relationship with job satisfaction in small-firm contexts. The resulting insights can inform day-to-day people management in SMEs and motivate a scaled, more rigorous programme of research.</w:t>
      </w:r>
    </w:p>
    <w:p w14:paraId="5497AD80" w14:textId="77777777" w:rsidR="005C015A" w:rsidRPr="005C015A" w:rsidRDefault="005C015A" w:rsidP="005C015A">
      <w:pPr>
        <w:spacing w:line="360" w:lineRule="auto"/>
        <w:jc w:val="both"/>
        <w:rPr>
          <w:rFonts w:ascii="Arial" w:hAnsi="Arial" w:cs="Arial"/>
          <w:lang w:eastAsia="en-GB"/>
        </w:rPr>
      </w:pPr>
    </w:p>
    <w:p w14:paraId="30F5EA2F" w14:textId="77777777" w:rsidR="005C015A" w:rsidRPr="005C015A" w:rsidRDefault="005C015A" w:rsidP="005C015A">
      <w:pPr>
        <w:spacing w:line="360" w:lineRule="auto"/>
        <w:jc w:val="both"/>
        <w:rPr>
          <w:rFonts w:ascii="Arial" w:hAnsi="Arial" w:cs="Arial"/>
          <w:lang w:eastAsia="en-GB"/>
        </w:rPr>
      </w:pPr>
    </w:p>
    <w:p w14:paraId="75F3C066" w14:textId="77777777" w:rsidR="005C015A" w:rsidRPr="005C015A" w:rsidRDefault="005C015A" w:rsidP="005C015A">
      <w:pPr>
        <w:spacing w:line="360" w:lineRule="auto"/>
        <w:jc w:val="both"/>
        <w:rPr>
          <w:rFonts w:ascii="Arial" w:hAnsi="Arial" w:cs="Arial"/>
          <w:lang w:eastAsia="en-GB"/>
        </w:rPr>
      </w:pPr>
    </w:p>
    <w:p w14:paraId="762FF359" w14:textId="77777777" w:rsidR="005C015A" w:rsidRPr="005C015A" w:rsidRDefault="005C015A" w:rsidP="005C015A">
      <w:pPr>
        <w:spacing w:line="360" w:lineRule="auto"/>
        <w:jc w:val="both"/>
        <w:rPr>
          <w:rFonts w:ascii="Arial" w:hAnsi="Arial" w:cs="Arial"/>
          <w:lang w:eastAsia="en-GB"/>
        </w:rPr>
      </w:pPr>
    </w:p>
    <w:p w14:paraId="58AC234F" w14:textId="77777777" w:rsidR="005C015A" w:rsidRPr="005C015A" w:rsidRDefault="005C015A" w:rsidP="005C015A">
      <w:pPr>
        <w:spacing w:line="360" w:lineRule="auto"/>
        <w:jc w:val="both"/>
        <w:rPr>
          <w:rFonts w:ascii="Arial" w:hAnsi="Arial" w:cs="Arial"/>
          <w:lang w:eastAsia="en-GB"/>
        </w:rPr>
      </w:pPr>
    </w:p>
    <w:p w14:paraId="7242E7C1" w14:textId="77777777" w:rsidR="005C015A" w:rsidRPr="005C015A" w:rsidRDefault="005C015A" w:rsidP="005C015A">
      <w:pPr>
        <w:spacing w:line="360" w:lineRule="auto"/>
        <w:jc w:val="both"/>
        <w:rPr>
          <w:rFonts w:ascii="Arial" w:hAnsi="Arial" w:cs="Arial"/>
          <w:lang w:eastAsia="en-GB"/>
        </w:rPr>
      </w:pPr>
    </w:p>
    <w:p w14:paraId="25B8F83F" w14:textId="77777777" w:rsidR="005C015A" w:rsidRPr="005C015A" w:rsidRDefault="005C015A" w:rsidP="005C015A">
      <w:pPr>
        <w:spacing w:line="360" w:lineRule="auto"/>
        <w:jc w:val="both"/>
        <w:rPr>
          <w:rFonts w:ascii="Arial" w:hAnsi="Arial" w:cs="Arial"/>
          <w:lang w:eastAsia="en-GB"/>
        </w:rPr>
      </w:pPr>
    </w:p>
    <w:p w14:paraId="7528FB68" w14:textId="77777777" w:rsidR="005C015A" w:rsidRPr="005C015A" w:rsidRDefault="005C015A" w:rsidP="005C015A">
      <w:pPr>
        <w:spacing w:line="360" w:lineRule="auto"/>
        <w:jc w:val="both"/>
        <w:rPr>
          <w:rFonts w:ascii="Arial" w:hAnsi="Arial" w:cs="Arial"/>
          <w:lang w:eastAsia="en-GB"/>
        </w:rPr>
      </w:pPr>
    </w:p>
    <w:p w14:paraId="32D34FE3" w14:textId="77777777" w:rsidR="005C015A" w:rsidRPr="005C015A" w:rsidRDefault="005C015A" w:rsidP="005C015A">
      <w:pPr>
        <w:spacing w:line="360" w:lineRule="auto"/>
        <w:jc w:val="both"/>
        <w:rPr>
          <w:rFonts w:ascii="Arial" w:hAnsi="Arial" w:cs="Arial"/>
          <w:lang w:eastAsia="en-GB"/>
        </w:rPr>
      </w:pPr>
    </w:p>
    <w:p w14:paraId="4AED47E5" w14:textId="77777777" w:rsidR="005C015A" w:rsidRPr="005C015A" w:rsidRDefault="005C015A" w:rsidP="005C015A">
      <w:pPr>
        <w:spacing w:line="360" w:lineRule="auto"/>
        <w:jc w:val="both"/>
        <w:rPr>
          <w:rFonts w:ascii="Arial" w:hAnsi="Arial" w:cs="Arial"/>
          <w:lang w:eastAsia="en-GB"/>
        </w:rPr>
      </w:pPr>
    </w:p>
    <w:p w14:paraId="76C31D25" w14:textId="77777777" w:rsidR="005C015A" w:rsidRPr="005C015A" w:rsidRDefault="005C015A" w:rsidP="005C015A">
      <w:pPr>
        <w:spacing w:line="360" w:lineRule="auto"/>
        <w:jc w:val="both"/>
        <w:rPr>
          <w:rFonts w:ascii="Arial" w:hAnsi="Arial" w:cs="Arial"/>
          <w:lang w:eastAsia="en-GB"/>
        </w:rPr>
      </w:pPr>
    </w:p>
    <w:p w14:paraId="1D1C725A" w14:textId="77777777" w:rsidR="005C015A" w:rsidRPr="005C015A" w:rsidRDefault="005C015A" w:rsidP="005C015A">
      <w:pPr>
        <w:spacing w:line="360" w:lineRule="auto"/>
        <w:jc w:val="both"/>
        <w:rPr>
          <w:rFonts w:ascii="Arial" w:hAnsi="Arial" w:cs="Arial"/>
          <w:lang w:eastAsia="en-GB"/>
        </w:rPr>
      </w:pPr>
    </w:p>
    <w:p w14:paraId="3FF9FE5F" w14:textId="77777777" w:rsidR="005C015A" w:rsidRDefault="005C015A" w:rsidP="005C015A">
      <w:pPr>
        <w:spacing w:line="360" w:lineRule="auto"/>
        <w:jc w:val="both"/>
        <w:rPr>
          <w:rFonts w:ascii="Arial" w:hAnsi="Arial" w:cs="Arial"/>
          <w:lang w:eastAsia="en-GB"/>
        </w:rPr>
      </w:pPr>
    </w:p>
    <w:p w14:paraId="037E31AF" w14:textId="77777777" w:rsidR="00521CF9" w:rsidRPr="005C015A" w:rsidRDefault="00521CF9" w:rsidP="005C015A">
      <w:pPr>
        <w:spacing w:line="360" w:lineRule="auto"/>
        <w:jc w:val="both"/>
        <w:rPr>
          <w:rFonts w:ascii="Arial" w:hAnsi="Arial" w:cs="Arial"/>
          <w:lang w:eastAsia="en-GB"/>
        </w:rPr>
      </w:pPr>
    </w:p>
    <w:p w14:paraId="486B0A34" w14:textId="77777777" w:rsidR="005C015A" w:rsidRPr="005C015A" w:rsidRDefault="005C015A" w:rsidP="005C015A">
      <w:pPr>
        <w:spacing w:line="360" w:lineRule="auto"/>
        <w:jc w:val="both"/>
        <w:rPr>
          <w:rFonts w:ascii="Arial" w:hAnsi="Arial" w:cs="Arial"/>
          <w:lang w:eastAsia="en-GB"/>
        </w:rPr>
      </w:pPr>
    </w:p>
    <w:p w14:paraId="7C05BA73" w14:textId="77777777" w:rsidR="00E24929" w:rsidRPr="005C015A" w:rsidRDefault="00E24929" w:rsidP="005C015A">
      <w:pPr>
        <w:spacing w:line="360" w:lineRule="auto"/>
        <w:jc w:val="both"/>
        <w:rPr>
          <w:rFonts w:ascii="Arial" w:hAnsi="Arial" w:cs="Arial"/>
          <w:lang w:eastAsia="en-GB"/>
        </w:rPr>
      </w:pPr>
    </w:p>
    <w:p w14:paraId="69D2080D" w14:textId="7BB94ECA" w:rsidR="00C731C3" w:rsidRPr="005C015A" w:rsidRDefault="001C1905" w:rsidP="005C015A">
      <w:pPr>
        <w:pStyle w:val="Heading1"/>
        <w:spacing w:line="360" w:lineRule="auto"/>
        <w:jc w:val="both"/>
        <w:rPr>
          <w:rFonts w:ascii="Arial" w:hAnsi="Arial" w:cs="Arial"/>
        </w:rPr>
      </w:pPr>
      <w:bookmarkStart w:id="13" w:name="_Toc205799822"/>
      <w:r w:rsidRPr="005C015A">
        <w:rPr>
          <w:rFonts w:ascii="Arial" w:hAnsi="Arial" w:cs="Arial"/>
        </w:rPr>
        <w:lastRenderedPageBreak/>
        <w:t>References</w:t>
      </w:r>
      <w:bookmarkEnd w:id="13"/>
    </w:p>
    <w:p w14:paraId="400DC4D0" w14:textId="7EE05CA0" w:rsidR="00C731C3" w:rsidRPr="005C015A" w:rsidRDefault="00C731C3" w:rsidP="005C015A">
      <w:pPr>
        <w:pStyle w:val="ListParagraph"/>
        <w:numPr>
          <w:ilvl w:val="0"/>
          <w:numId w:val="6"/>
        </w:numPr>
        <w:spacing w:line="360" w:lineRule="auto"/>
        <w:jc w:val="both"/>
        <w:rPr>
          <w:rFonts w:ascii="Arial" w:hAnsi="Arial" w:cs="Arial"/>
        </w:rPr>
      </w:pPr>
      <w:r w:rsidRPr="005C015A">
        <w:rPr>
          <w:rFonts w:ascii="Arial" w:hAnsi="Arial" w:cs="Arial"/>
        </w:rPr>
        <w:t>Armstrong, M. (2016). </w:t>
      </w:r>
      <w:r w:rsidRPr="005C015A">
        <w:rPr>
          <w:rFonts w:ascii="Arial" w:hAnsi="Arial" w:cs="Arial"/>
          <w:i/>
          <w:iCs/>
        </w:rPr>
        <w:t>Armstrong's handbook of strategic human resource management</w:t>
      </w:r>
      <w:r w:rsidRPr="005C015A">
        <w:rPr>
          <w:rFonts w:ascii="Arial" w:hAnsi="Arial" w:cs="Arial"/>
        </w:rPr>
        <w:t>. Kogan Page Publishers.</w:t>
      </w:r>
    </w:p>
    <w:p w14:paraId="2DDAE609" w14:textId="398BB78F" w:rsidR="00C170A9" w:rsidRPr="005C015A" w:rsidRDefault="00C170A9" w:rsidP="005C015A">
      <w:pPr>
        <w:pStyle w:val="ListParagraph"/>
        <w:numPr>
          <w:ilvl w:val="0"/>
          <w:numId w:val="6"/>
        </w:numPr>
        <w:spacing w:line="360" w:lineRule="auto"/>
        <w:jc w:val="both"/>
        <w:rPr>
          <w:rFonts w:ascii="Arial" w:hAnsi="Arial" w:cs="Arial"/>
        </w:rPr>
      </w:pPr>
      <w:r w:rsidRPr="005C015A">
        <w:rPr>
          <w:rFonts w:ascii="Arial" w:hAnsi="Arial" w:cs="Arial"/>
        </w:rPr>
        <w:t>Bakker, A. B., &amp; Albrecht, S. (2018). Work engagement: current trends. </w:t>
      </w:r>
      <w:r w:rsidRPr="005C015A">
        <w:rPr>
          <w:rFonts w:ascii="Arial" w:hAnsi="Arial" w:cs="Arial"/>
          <w:i/>
          <w:iCs/>
        </w:rPr>
        <w:t>Career development international</w:t>
      </w:r>
      <w:r w:rsidRPr="005C015A">
        <w:rPr>
          <w:rFonts w:ascii="Arial" w:hAnsi="Arial" w:cs="Arial"/>
        </w:rPr>
        <w:t>, </w:t>
      </w:r>
      <w:r w:rsidRPr="005C015A">
        <w:rPr>
          <w:rFonts w:ascii="Arial" w:hAnsi="Arial" w:cs="Arial"/>
          <w:i/>
          <w:iCs/>
        </w:rPr>
        <w:t>23</w:t>
      </w:r>
      <w:r w:rsidRPr="005C015A">
        <w:rPr>
          <w:rFonts w:ascii="Arial" w:hAnsi="Arial" w:cs="Arial"/>
        </w:rPr>
        <w:t>(1), 4-11.</w:t>
      </w:r>
    </w:p>
    <w:p w14:paraId="41B79FFE" w14:textId="77777777" w:rsidR="00C170A9" w:rsidRPr="005C015A" w:rsidRDefault="00C170A9" w:rsidP="005C015A">
      <w:pPr>
        <w:pStyle w:val="ListParagraph"/>
        <w:numPr>
          <w:ilvl w:val="0"/>
          <w:numId w:val="6"/>
        </w:numPr>
        <w:spacing w:line="360" w:lineRule="auto"/>
        <w:jc w:val="both"/>
        <w:rPr>
          <w:rFonts w:ascii="Arial" w:hAnsi="Arial" w:cs="Arial"/>
        </w:rPr>
      </w:pPr>
      <w:r w:rsidRPr="005C015A">
        <w:rPr>
          <w:rFonts w:ascii="Arial" w:hAnsi="Arial" w:cs="Arial"/>
        </w:rPr>
        <w:t xml:space="preserve">Deci, E. L., &amp; Ryan, R. M. (2000). The" what" and" why" of goal pursuits: Human needs and the self-determination of </w:t>
      </w:r>
      <w:proofErr w:type="spellStart"/>
      <w:r w:rsidRPr="005C015A">
        <w:rPr>
          <w:rFonts w:ascii="Arial" w:hAnsi="Arial" w:cs="Arial"/>
        </w:rPr>
        <w:t>behavior</w:t>
      </w:r>
      <w:proofErr w:type="spellEnd"/>
      <w:r w:rsidRPr="005C015A">
        <w:rPr>
          <w:rFonts w:ascii="Arial" w:hAnsi="Arial" w:cs="Arial"/>
        </w:rPr>
        <w:t>. </w:t>
      </w:r>
      <w:r w:rsidRPr="005C015A">
        <w:rPr>
          <w:rFonts w:ascii="Arial" w:hAnsi="Arial" w:cs="Arial"/>
          <w:i/>
          <w:iCs/>
        </w:rPr>
        <w:t>Psychological inquiry</w:t>
      </w:r>
      <w:r w:rsidRPr="005C015A">
        <w:rPr>
          <w:rFonts w:ascii="Arial" w:hAnsi="Arial" w:cs="Arial"/>
        </w:rPr>
        <w:t>, </w:t>
      </w:r>
      <w:r w:rsidRPr="005C015A">
        <w:rPr>
          <w:rFonts w:ascii="Arial" w:hAnsi="Arial" w:cs="Arial"/>
          <w:i/>
          <w:iCs/>
        </w:rPr>
        <w:t>11</w:t>
      </w:r>
      <w:r w:rsidRPr="005C015A">
        <w:rPr>
          <w:rFonts w:ascii="Arial" w:hAnsi="Arial" w:cs="Arial"/>
        </w:rPr>
        <w:t>(4), 227-268.</w:t>
      </w:r>
    </w:p>
    <w:p w14:paraId="3C819A02" w14:textId="77777777" w:rsidR="00C170A9" w:rsidRPr="005C015A" w:rsidRDefault="00C170A9" w:rsidP="005C015A">
      <w:pPr>
        <w:pStyle w:val="ListParagraph"/>
        <w:numPr>
          <w:ilvl w:val="0"/>
          <w:numId w:val="6"/>
        </w:numPr>
        <w:spacing w:line="360" w:lineRule="auto"/>
        <w:jc w:val="both"/>
        <w:rPr>
          <w:rFonts w:ascii="Arial" w:hAnsi="Arial" w:cs="Arial"/>
        </w:rPr>
      </w:pPr>
      <w:r w:rsidRPr="005C015A">
        <w:rPr>
          <w:rFonts w:ascii="Arial" w:hAnsi="Arial" w:cs="Arial"/>
        </w:rPr>
        <w:t>Fletcher, L., Ram, M., &amp; McCarthy, I. (2025). A review of the empirical literature on ‘</w:t>
      </w:r>
      <w:proofErr w:type="spellStart"/>
      <w:r w:rsidRPr="005C015A">
        <w:rPr>
          <w:rFonts w:ascii="Arial" w:hAnsi="Arial" w:cs="Arial"/>
        </w:rPr>
        <w:t>engagement’within</w:t>
      </w:r>
      <w:proofErr w:type="spellEnd"/>
      <w:r w:rsidRPr="005C015A">
        <w:rPr>
          <w:rFonts w:ascii="Arial" w:hAnsi="Arial" w:cs="Arial"/>
        </w:rPr>
        <w:t xml:space="preserve"> the context of entrepreneurship and small business management. </w:t>
      </w:r>
      <w:r w:rsidRPr="005C015A">
        <w:rPr>
          <w:rFonts w:ascii="Arial" w:hAnsi="Arial" w:cs="Arial"/>
          <w:i/>
          <w:iCs/>
        </w:rPr>
        <w:t>The International Journal of Human Resource Management</w:t>
      </w:r>
      <w:r w:rsidRPr="005C015A">
        <w:rPr>
          <w:rFonts w:ascii="Arial" w:hAnsi="Arial" w:cs="Arial"/>
        </w:rPr>
        <w:t>, </w:t>
      </w:r>
      <w:r w:rsidRPr="005C015A">
        <w:rPr>
          <w:rFonts w:ascii="Arial" w:hAnsi="Arial" w:cs="Arial"/>
          <w:i/>
          <w:iCs/>
        </w:rPr>
        <w:t>36</w:t>
      </w:r>
      <w:r w:rsidRPr="005C015A">
        <w:rPr>
          <w:rFonts w:ascii="Arial" w:hAnsi="Arial" w:cs="Arial"/>
        </w:rPr>
        <w:t>(6), 869-894.</w:t>
      </w:r>
    </w:p>
    <w:p w14:paraId="52FE042F" w14:textId="77777777" w:rsidR="00C170A9" w:rsidRPr="005C015A" w:rsidRDefault="00C170A9" w:rsidP="005C015A">
      <w:pPr>
        <w:pStyle w:val="ListParagraph"/>
        <w:numPr>
          <w:ilvl w:val="0"/>
          <w:numId w:val="6"/>
        </w:numPr>
        <w:spacing w:line="360" w:lineRule="auto"/>
        <w:jc w:val="both"/>
        <w:rPr>
          <w:rFonts w:ascii="Arial" w:hAnsi="Arial" w:cs="Arial"/>
        </w:rPr>
      </w:pPr>
      <w:r w:rsidRPr="005C015A">
        <w:rPr>
          <w:rFonts w:ascii="Arial" w:hAnsi="Arial" w:cs="Arial"/>
        </w:rPr>
        <w:t>Harney, B., &amp; Dundon, T. (2006). Capturing complexity: developing an integrated approach to analysing HRM in SMEs. </w:t>
      </w:r>
      <w:r w:rsidRPr="005C015A">
        <w:rPr>
          <w:rFonts w:ascii="Arial" w:hAnsi="Arial" w:cs="Arial"/>
          <w:i/>
          <w:iCs/>
        </w:rPr>
        <w:t>Human resource management journal</w:t>
      </w:r>
      <w:r w:rsidRPr="005C015A">
        <w:rPr>
          <w:rFonts w:ascii="Arial" w:hAnsi="Arial" w:cs="Arial"/>
        </w:rPr>
        <w:t>, </w:t>
      </w:r>
      <w:r w:rsidRPr="005C015A">
        <w:rPr>
          <w:rFonts w:ascii="Arial" w:hAnsi="Arial" w:cs="Arial"/>
          <w:i/>
          <w:iCs/>
        </w:rPr>
        <w:t>16</w:t>
      </w:r>
      <w:r w:rsidRPr="005C015A">
        <w:rPr>
          <w:rFonts w:ascii="Arial" w:hAnsi="Arial" w:cs="Arial"/>
        </w:rPr>
        <w:t>(1), 48-73.</w:t>
      </w:r>
    </w:p>
    <w:p w14:paraId="75F36785" w14:textId="77777777" w:rsidR="00C170A9" w:rsidRPr="005C015A" w:rsidRDefault="00C170A9" w:rsidP="005C015A">
      <w:pPr>
        <w:pStyle w:val="ListParagraph"/>
        <w:numPr>
          <w:ilvl w:val="0"/>
          <w:numId w:val="6"/>
        </w:numPr>
        <w:spacing w:line="360" w:lineRule="auto"/>
        <w:jc w:val="both"/>
        <w:rPr>
          <w:rFonts w:ascii="Arial" w:hAnsi="Arial" w:cs="Arial"/>
        </w:rPr>
      </w:pPr>
      <w:r w:rsidRPr="005C015A">
        <w:rPr>
          <w:rFonts w:ascii="Arial" w:hAnsi="Arial" w:cs="Arial"/>
        </w:rPr>
        <w:t>Kahn, W. A. (1990). Psychological conditions of personal engagement and disengagement at work. </w:t>
      </w:r>
      <w:r w:rsidRPr="005C015A">
        <w:rPr>
          <w:rFonts w:ascii="Arial" w:hAnsi="Arial" w:cs="Arial"/>
          <w:i/>
          <w:iCs/>
        </w:rPr>
        <w:t>Academy of management journal</w:t>
      </w:r>
      <w:r w:rsidRPr="005C015A">
        <w:rPr>
          <w:rFonts w:ascii="Arial" w:hAnsi="Arial" w:cs="Arial"/>
        </w:rPr>
        <w:t>, </w:t>
      </w:r>
      <w:r w:rsidRPr="005C015A">
        <w:rPr>
          <w:rFonts w:ascii="Arial" w:hAnsi="Arial" w:cs="Arial"/>
          <w:i/>
          <w:iCs/>
        </w:rPr>
        <w:t>33</w:t>
      </w:r>
      <w:r w:rsidRPr="005C015A">
        <w:rPr>
          <w:rFonts w:ascii="Arial" w:hAnsi="Arial" w:cs="Arial"/>
        </w:rPr>
        <w:t>(4), 692-724.</w:t>
      </w:r>
    </w:p>
    <w:p w14:paraId="15D76177" w14:textId="77777777" w:rsidR="00C170A9" w:rsidRPr="005C015A" w:rsidRDefault="00C170A9" w:rsidP="005C015A">
      <w:pPr>
        <w:pStyle w:val="ListParagraph"/>
        <w:numPr>
          <w:ilvl w:val="0"/>
          <w:numId w:val="6"/>
        </w:numPr>
        <w:spacing w:line="360" w:lineRule="auto"/>
        <w:jc w:val="both"/>
        <w:rPr>
          <w:rFonts w:ascii="Arial" w:hAnsi="Arial" w:cs="Arial"/>
        </w:rPr>
      </w:pPr>
      <w:r w:rsidRPr="005C015A">
        <w:rPr>
          <w:rFonts w:ascii="Arial" w:hAnsi="Arial" w:cs="Arial"/>
        </w:rPr>
        <w:t>Saks, A. M. (2006). Antecedents and consequences of employee engagement. </w:t>
      </w:r>
      <w:r w:rsidRPr="005C015A">
        <w:rPr>
          <w:rFonts w:ascii="Arial" w:hAnsi="Arial" w:cs="Arial"/>
          <w:i/>
          <w:iCs/>
        </w:rPr>
        <w:t>Journal of managerial psychology</w:t>
      </w:r>
      <w:r w:rsidRPr="005C015A">
        <w:rPr>
          <w:rFonts w:ascii="Arial" w:hAnsi="Arial" w:cs="Arial"/>
        </w:rPr>
        <w:t>, </w:t>
      </w:r>
      <w:r w:rsidRPr="005C015A">
        <w:rPr>
          <w:rFonts w:ascii="Arial" w:hAnsi="Arial" w:cs="Arial"/>
          <w:i/>
          <w:iCs/>
        </w:rPr>
        <w:t>21</w:t>
      </w:r>
      <w:r w:rsidRPr="005C015A">
        <w:rPr>
          <w:rFonts w:ascii="Arial" w:hAnsi="Arial" w:cs="Arial"/>
        </w:rPr>
        <w:t>(7), 600-619.</w:t>
      </w:r>
    </w:p>
    <w:p w14:paraId="02C2C75C" w14:textId="77777777" w:rsidR="00C170A9" w:rsidRPr="005C015A" w:rsidRDefault="00C170A9" w:rsidP="005C015A">
      <w:pPr>
        <w:pStyle w:val="ListParagraph"/>
        <w:numPr>
          <w:ilvl w:val="0"/>
          <w:numId w:val="6"/>
        </w:numPr>
        <w:spacing w:line="360" w:lineRule="auto"/>
        <w:jc w:val="both"/>
        <w:rPr>
          <w:rFonts w:ascii="Arial" w:hAnsi="Arial" w:cs="Arial"/>
        </w:rPr>
      </w:pPr>
      <w:r w:rsidRPr="005C015A">
        <w:rPr>
          <w:rFonts w:ascii="Arial" w:hAnsi="Arial" w:cs="Arial"/>
        </w:rPr>
        <w:t>Schaufeli, W. B., &amp; Bakker, A. B. (2004). Job demands, job resources, and their relationship with burnout and engagement: A multi</w:t>
      </w:r>
      <w:r w:rsidRPr="005C015A">
        <w:rPr>
          <w:rFonts w:ascii="Cambria Math" w:hAnsi="Cambria Math" w:cs="Cambria Math"/>
        </w:rPr>
        <w:t>‐</w:t>
      </w:r>
      <w:r w:rsidRPr="005C015A">
        <w:rPr>
          <w:rFonts w:ascii="Arial" w:hAnsi="Arial" w:cs="Arial"/>
        </w:rPr>
        <w:t>sample study. </w:t>
      </w:r>
      <w:r w:rsidRPr="005C015A">
        <w:rPr>
          <w:rFonts w:ascii="Arial" w:hAnsi="Arial" w:cs="Arial"/>
          <w:i/>
          <w:iCs/>
        </w:rPr>
        <w:t xml:space="preserve">Journal of Organizational </w:t>
      </w:r>
      <w:proofErr w:type="spellStart"/>
      <w:r w:rsidRPr="005C015A">
        <w:rPr>
          <w:rFonts w:ascii="Arial" w:hAnsi="Arial" w:cs="Arial"/>
          <w:i/>
          <w:iCs/>
        </w:rPr>
        <w:t>Behavior</w:t>
      </w:r>
      <w:proofErr w:type="spellEnd"/>
      <w:r w:rsidRPr="005C015A">
        <w:rPr>
          <w:rFonts w:ascii="Arial" w:hAnsi="Arial" w:cs="Arial"/>
          <w:i/>
          <w:iCs/>
        </w:rPr>
        <w:t xml:space="preserve">: The International Journal of Industrial, Occupational and Organizational Psychology and </w:t>
      </w:r>
      <w:proofErr w:type="spellStart"/>
      <w:r w:rsidRPr="005C015A">
        <w:rPr>
          <w:rFonts w:ascii="Arial" w:hAnsi="Arial" w:cs="Arial"/>
          <w:i/>
          <w:iCs/>
        </w:rPr>
        <w:t>Behavior</w:t>
      </w:r>
      <w:proofErr w:type="spellEnd"/>
      <w:r w:rsidRPr="005C015A">
        <w:rPr>
          <w:rFonts w:ascii="Arial" w:hAnsi="Arial" w:cs="Arial"/>
        </w:rPr>
        <w:t>, </w:t>
      </w:r>
      <w:r w:rsidRPr="005C015A">
        <w:rPr>
          <w:rFonts w:ascii="Arial" w:hAnsi="Arial" w:cs="Arial"/>
          <w:i/>
          <w:iCs/>
        </w:rPr>
        <w:t>25</w:t>
      </w:r>
      <w:r w:rsidRPr="005C015A">
        <w:rPr>
          <w:rFonts w:ascii="Arial" w:hAnsi="Arial" w:cs="Arial"/>
        </w:rPr>
        <w:t>(3), 293-315.</w:t>
      </w:r>
    </w:p>
    <w:sectPr w:rsidR="00C170A9" w:rsidRPr="005C015A" w:rsidSect="00C731C3">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863EFE" w14:textId="77777777" w:rsidR="0002689B" w:rsidRDefault="0002689B" w:rsidP="00C731C3">
      <w:pPr>
        <w:spacing w:after="0" w:line="240" w:lineRule="auto"/>
      </w:pPr>
      <w:r>
        <w:separator/>
      </w:r>
    </w:p>
  </w:endnote>
  <w:endnote w:type="continuationSeparator" w:id="0">
    <w:p w14:paraId="11D3A5A7" w14:textId="77777777" w:rsidR="0002689B" w:rsidRDefault="0002689B" w:rsidP="00C73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9003552"/>
      <w:docPartObj>
        <w:docPartGallery w:val="Page Numbers (Bottom of Page)"/>
        <w:docPartUnique/>
      </w:docPartObj>
    </w:sdtPr>
    <w:sdtEndPr>
      <w:rPr>
        <w:noProof/>
      </w:rPr>
    </w:sdtEndPr>
    <w:sdtContent>
      <w:p w14:paraId="70BDCA35" w14:textId="53237208" w:rsidR="00C731C3" w:rsidRDefault="00C731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F06186" w14:textId="77777777" w:rsidR="00C731C3" w:rsidRDefault="00C731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212A8F" w14:textId="77777777" w:rsidR="0002689B" w:rsidRDefault="0002689B" w:rsidP="00C731C3">
      <w:pPr>
        <w:spacing w:after="0" w:line="240" w:lineRule="auto"/>
      </w:pPr>
      <w:r>
        <w:separator/>
      </w:r>
    </w:p>
  </w:footnote>
  <w:footnote w:type="continuationSeparator" w:id="0">
    <w:p w14:paraId="4A3A7049" w14:textId="77777777" w:rsidR="0002689B" w:rsidRDefault="0002689B" w:rsidP="00C731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9058C"/>
    <w:multiLevelType w:val="multilevel"/>
    <w:tmpl w:val="D916E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5E536D"/>
    <w:multiLevelType w:val="multilevel"/>
    <w:tmpl w:val="810AF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D06F4A"/>
    <w:multiLevelType w:val="hybridMultilevel"/>
    <w:tmpl w:val="7F4E35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D95287"/>
    <w:multiLevelType w:val="hybridMultilevel"/>
    <w:tmpl w:val="97F8A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256D7E"/>
    <w:multiLevelType w:val="multilevel"/>
    <w:tmpl w:val="B9C8E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D515A60"/>
    <w:multiLevelType w:val="hybridMultilevel"/>
    <w:tmpl w:val="D0A87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D2F"/>
    <w:rsid w:val="0002689B"/>
    <w:rsid w:val="00103D2F"/>
    <w:rsid w:val="001C1905"/>
    <w:rsid w:val="0028657B"/>
    <w:rsid w:val="002F5C00"/>
    <w:rsid w:val="003A581B"/>
    <w:rsid w:val="003A6E1D"/>
    <w:rsid w:val="004D7841"/>
    <w:rsid w:val="00521CF9"/>
    <w:rsid w:val="00541647"/>
    <w:rsid w:val="0059001D"/>
    <w:rsid w:val="005A4291"/>
    <w:rsid w:val="005C015A"/>
    <w:rsid w:val="006643E9"/>
    <w:rsid w:val="006F2BC2"/>
    <w:rsid w:val="006F7BD4"/>
    <w:rsid w:val="00700AB8"/>
    <w:rsid w:val="00814F35"/>
    <w:rsid w:val="008D0EA0"/>
    <w:rsid w:val="00927408"/>
    <w:rsid w:val="00985E02"/>
    <w:rsid w:val="009E38E1"/>
    <w:rsid w:val="00A662CA"/>
    <w:rsid w:val="00A669D3"/>
    <w:rsid w:val="00B624FE"/>
    <w:rsid w:val="00B70BB0"/>
    <w:rsid w:val="00B86FDC"/>
    <w:rsid w:val="00C07673"/>
    <w:rsid w:val="00C100CE"/>
    <w:rsid w:val="00C170A9"/>
    <w:rsid w:val="00C3605F"/>
    <w:rsid w:val="00C672C5"/>
    <w:rsid w:val="00C731C3"/>
    <w:rsid w:val="00C7652F"/>
    <w:rsid w:val="00C95408"/>
    <w:rsid w:val="00CB05C4"/>
    <w:rsid w:val="00D82DA2"/>
    <w:rsid w:val="00DA5258"/>
    <w:rsid w:val="00E070A8"/>
    <w:rsid w:val="00E22274"/>
    <w:rsid w:val="00E24929"/>
    <w:rsid w:val="00E30569"/>
    <w:rsid w:val="00EA5D1C"/>
    <w:rsid w:val="00EC1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8C59F"/>
  <w15:chartTrackingRefBased/>
  <w15:docId w15:val="{F132ACEB-5C10-43B6-886E-CCB60C28C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3D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3D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3D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3D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3D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3D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3D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3D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3D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D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3D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3D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3D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3D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3D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3D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3D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3D2F"/>
    <w:rPr>
      <w:rFonts w:eastAsiaTheme="majorEastAsia" w:cstheme="majorBidi"/>
      <w:color w:val="272727" w:themeColor="text1" w:themeTint="D8"/>
    </w:rPr>
  </w:style>
  <w:style w:type="paragraph" w:styleId="Title">
    <w:name w:val="Title"/>
    <w:basedOn w:val="Normal"/>
    <w:next w:val="Normal"/>
    <w:link w:val="TitleChar"/>
    <w:uiPriority w:val="10"/>
    <w:qFormat/>
    <w:rsid w:val="00103D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3D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3D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3D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3D2F"/>
    <w:pPr>
      <w:spacing w:before="160"/>
      <w:jc w:val="center"/>
    </w:pPr>
    <w:rPr>
      <w:i/>
      <w:iCs/>
      <w:color w:val="404040" w:themeColor="text1" w:themeTint="BF"/>
    </w:rPr>
  </w:style>
  <w:style w:type="character" w:customStyle="1" w:styleId="QuoteChar">
    <w:name w:val="Quote Char"/>
    <w:basedOn w:val="DefaultParagraphFont"/>
    <w:link w:val="Quote"/>
    <w:uiPriority w:val="29"/>
    <w:rsid w:val="00103D2F"/>
    <w:rPr>
      <w:i/>
      <w:iCs/>
      <w:color w:val="404040" w:themeColor="text1" w:themeTint="BF"/>
    </w:rPr>
  </w:style>
  <w:style w:type="paragraph" w:styleId="ListParagraph">
    <w:name w:val="List Paragraph"/>
    <w:basedOn w:val="Normal"/>
    <w:uiPriority w:val="34"/>
    <w:qFormat/>
    <w:rsid w:val="00103D2F"/>
    <w:pPr>
      <w:ind w:left="720"/>
      <w:contextualSpacing/>
    </w:pPr>
  </w:style>
  <w:style w:type="character" w:styleId="IntenseEmphasis">
    <w:name w:val="Intense Emphasis"/>
    <w:basedOn w:val="DefaultParagraphFont"/>
    <w:uiPriority w:val="21"/>
    <w:qFormat/>
    <w:rsid w:val="00103D2F"/>
    <w:rPr>
      <w:i/>
      <w:iCs/>
      <w:color w:val="0F4761" w:themeColor="accent1" w:themeShade="BF"/>
    </w:rPr>
  </w:style>
  <w:style w:type="paragraph" w:styleId="IntenseQuote">
    <w:name w:val="Intense Quote"/>
    <w:basedOn w:val="Normal"/>
    <w:next w:val="Normal"/>
    <w:link w:val="IntenseQuoteChar"/>
    <w:uiPriority w:val="30"/>
    <w:qFormat/>
    <w:rsid w:val="00103D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3D2F"/>
    <w:rPr>
      <w:i/>
      <w:iCs/>
      <w:color w:val="0F4761" w:themeColor="accent1" w:themeShade="BF"/>
    </w:rPr>
  </w:style>
  <w:style w:type="character" w:styleId="IntenseReference">
    <w:name w:val="Intense Reference"/>
    <w:basedOn w:val="DefaultParagraphFont"/>
    <w:uiPriority w:val="32"/>
    <w:qFormat/>
    <w:rsid w:val="00103D2F"/>
    <w:rPr>
      <w:b/>
      <w:bCs/>
      <w:smallCaps/>
      <w:color w:val="0F4761" w:themeColor="accent1" w:themeShade="BF"/>
      <w:spacing w:val="5"/>
    </w:rPr>
  </w:style>
  <w:style w:type="paragraph" w:styleId="Header">
    <w:name w:val="header"/>
    <w:basedOn w:val="Normal"/>
    <w:link w:val="HeaderChar"/>
    <w:uiPriority w:val="99"/>
    <w:unhideWhenUsed/>
    <w:rsid w:val="00C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1C3"/>
  </w:style>
  <w:style w:type="paragraph" w:styleId="Footer">
    <w:name w:val="footer"/>
    <w:basedOn w:val="Normal"/>
    <w:link w:val="FooterChar"/>
    <w:uiPriority w:val="99"/>
    <w:unhideWhenUsed/>
    <w:rsid w:val="00C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1C3"/>
  </w:style>
  <w:style w:type="paragraph" w:styleId="TOCHeading">
    <w:name w:val="TOC Heading"/>
    <w:basedOn w:val="Heading1"/>
    <w:next w:val="Normal"/>
    <w:uiPriority w:val="39"/>
    <w:unhideWhenUsed/>
    <w:qFormat/>
    <w:rsid w:val="00C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731C3"/>
    <w:pPr>
      <w:spacing w:after="100"/>
    </w:pPr>
  </w:style>
  <w:style w:type="character" w:styleId="Hyperlink">
    <w:name w:val="Hyperlink"/>
    <w:basedOn w:val="DefaultParagraphFont"/>
    <w:uiPriority w:val="99"/>
    <w:unhideWhenUsed/>
    <w:rsid w:val="00C731C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2601</Words>
  <Characters>14828</Characters>
  <Application>Microsoft Office Word</Application>
  <DocSecurity>0</DocSecurity>
  <Lines>123</Lines>
  <Paragraphs>34</Paragraphs>
  <ScaleCrop>false</ScaleCrop>
  <Company/>
  <LinksUpToDate>false</LinksUpToDate>
  <CharactersWithSpaces>17395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Simona Silvia Guita (2235981)</cp:lastModifiedBy>
  <cp:revision>2</cp:revision>
  <dcterms:created xsi:type="dcterms:W3CDTF">2025-08-29T22:53:00Z</dcterms:created>
  <dcterms:modified xsi:type="dcterms:W3CDTF">2025-08-29T22:53:00Z</dcterms:modified>
</cp:coreProperties>
</file>