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5B685" w14:textId="573B7112" w:rsidR="00DD39F7" w:rsidRPr="00DD39F7" w:rsidRDefault="00DD39F7">
      <w:pPr>
        <w:rPr>
          <w:b/>
          <w:bCs/>
          <w:u w:val="single"/>
        </w:rPr>
      </w:pPr>
      <w:r w:rsidRPr="00DD39F7">
        <w:rPr>
          <w:b/>
          <w:bCs/>
          <w:u w:val="single"/>
        </w:rPr>
        <w:t>Part 1</w:t>
      </w:r>
    </w:p>
    <w:p w14:paraId="04C1913F" w14:textId="2BE013C9" w:rsidR="00DD39F7" w:rsidRDefault="00A12A00">
      <w:r>
        <w:rPr>
          <w:rFonts w:hint="eastAsia"/>
        </w:rPr>
        <w:t xml:space="preserve">Play is widely </w:t>
      </w:r>
      <w:proofErr w:type="spellStart"/>
      <w:r>
        <w:rPr>
          <w:rFonts w:hint="eastAsia"/>
        </w:rPr>
        <w:t>recognised</w:t>
      </w:r>
      <w:proofErr w:type="spellEnd"/>
      <w:r>
        <w:rPr>
          <w:rFonts w:hint="eastAsia"/>
        </w:rPr>
        <w:t xml:space="preserve"> as </w:t>
      </w:r>
      <w:r>
        <w:rPr>
          <w:lang w:val="en-GB"/>
        </w:rPr>
        <w:t>an important</w:t>
      </w:r>
      <w:r>
        <w:rPr>
          <w:rFonts w:hint="eastAsia"/>
        </w:rPr>
        <w:t xml:space="preserve"> component of early childhood development and education</w:t>
      </w:r>
      <w:r w:rsidR="00020FCD">
        <w:t xml:space="preserve"> (Milteer </w:t>
      </w:r>
      <w:r w:rsidR="00020FCD" w:rsidRPr="00020FCD">
        <w:rPr>
          <w:i/>
          <w:iCs/>
        </w:rPr>
        <w:t>et al.,</w:t>
      </w:r>
      <w:r w:rsidR="00020FCD">
        <w:t xml:space="preserve"> 2011)</w:t>
      </w:r>
      <w:r>
        <w:rPr>
          <w:rFonts w:hint="eastAsia"/>
        </w:rPr>
        <w:t>. Theorists such as Froebel, Piaget, and Vygotsky have long advocated for the central role of play in facilitating cognitive, emotional, and social development</w:t>
      </w:r>
      <w:r w:rsidR="00020FCD">
        <w:t xml:space="preserve"> (Smedley and Hoskins, 2020)</w:t>
      </w:r>
      <w:r>
        <w:rPr>
          <w:rFonts w:hint="eastAsia"/>
        </w:rPr>
        <w:t xml:space="preserve">. Contemporary early years curricula in many parts of the world, including the United Kingdom, have embraced play-based learning as a core pedagogical approach. In Wales, the Curriculum </w:t>
      </w:r>
      <w:proofErr w:type="gramStart"/>
      <w:r>
        <w:rPr>
          <w:rFonts w:hint="eastAsia"/>
        </w:rPr>
        <w:t>for</w:t>
      </w:r>
      <w:proofErr w:type="gramEnd"/>
      <w:r>
        <w:rPr>
          <w:rFonts w:hint="eastAsia"/>
        </w:rPr>
        <w:t xml:space="preserve"> Wales </w:t>
      </w:r>
      <w:r>
        <w:rPr>
          <w:lang w:val="en-GB"/>
        </w:rPr>
        <w:t>(</w:t>
      </w:r>
      <w:r>
        <w:rPr>
          <w:rFonts w:hint="eastAsia"/>
        </w:rPr>
        <w:t>2022</w:t>
      </w:r>
      <w:r>
        <w:rPr>
          <w:lang w:val="en-GB"/>
        </w:rPr>
        <w:t>)</w:t>
      </w:r>
      <w:r>
        <w:rPr>
          <w:rFonts w:hint="eastAsia"/>
        </w:rPr>
        <w:t xml:space="preserve"> continues this tradition by promoting experiential, holistic learning. </w:t>
      </w:r>
    </w:p>
    <w:p w14:paraId="346E30C6" w14:textId="72CE5EF7" w:rsidR="00847306" w:rsidRDefault="00A12A00">
      <w:r>
        <w:rPr>
          <w:rFonts w:hint="eastAsia"/>
        </w:rPr>
        <w:t>The Reggio Emilia approach originated in northern Italy following the Second World War under the leadership of Loris Malaguzzi. It is underpinned by a constructivist philosophy, wherein children are viewed as capable, competent learners who construct their own knowledge through interaction with their environment, peers, and adults</w:t>
      </w:r>
      <w:r w:rsidR="00A17A07">
        <w:t xml:space="preserve"> (Edwards and Gandini, 2018)</w:t>
      </w:r>
      <w:r>
        <w:rPr>
          <w:rFonts w:hint="eastAsia"/>
        </w:rPr>
        <w:t xml:space="preserve">. Central to the approach is the notion of the </w:t>
      </w:r>
      <w:r>
        <w:rPr>
          <w:rFonts w:hint="eastAsia"/>
        </w:rPr>
        <w:t>“</w:t>
      </w:r>
      <w:r>
        <w:rPr>
          <w:rFonts w:hint="eastAsia"/>
        </w:rPr>
        <w:t>hundred languages of children,</w:t>
      </w:r>
      <w:r>
        <w:rPr>
          <w:rFonts w:hint="eastAsia"/>
        </w:rPr>
        <w:t>”</w:t>
      </w:r>
      <w:r>
        <w:rPr>
          <w:rFonts w:hint="eastAsia"/>
        </w:rPr>
        <w:t xml:space="preserve"> which acknowledges the many ways in which children express themselves and make sense of the world</w:t>
      </w:r>
      <w:r w:rsidR="00A17A07">
        <w:t xml:space="preserve"> (Inan, 2021)</w:t>
      </w:r>
      <w:r>
        <w:rPr>
          <w:rFonts w:hint="eastAsia"/>
        </w:rPr>
        <w:t>. Learning within this framework is co-constructed, and practitioners act as facilitators rather than instructors.</w:t>
      </w:r>
      <w:r>
        <w:rPr>
          <w:lang w:val="en-GB"/>
        </w:rPr>
        <w:t xml:space="preserve"> </w:t>
      </w:r>
      <w:r>
        <w:rPr>
          <w:rFonts w:hint="eastAsia"/>
        </w:rPr>
        <w:t xml:space="preserve">One of the defining features of the Reggio Emilia approach is the emphasis on the learning environment as the </w:t>
      </w:r>
      <w:r>
        <w:rPr>
          <w:rFonts w:hint="eastAsia"/>
        </w:rPr>
        <w:t>“</w:t>
      </w:r>
      <w:r>
        <w:rPr>
          <w:rFonts w:hint="eastAsia"/>
        </w:rPr>
        <w:t>third teacher</w:t>
      </w:r>
      <w:r w:rsidR="00A17A07">
        <w:rPr>
          <w:lang w:val="en-GB"/>
        </w:rPr>
        <w:t xml:space="preserve">” (Robson, 2017). </w:t>
      </w:r>
      <w:r w:rsidR="00DD39F7">
        <w:t>Classrooms</w:t>
      </w:r>
      <w:r>
        <w:rPr>
          <w:rFonts w:hint="eastAsia"/>
        </w:rPr>
        <w:t xml:space="preserve"> are designed to be aesthetically engaging and provoke curiosity, thereby promoting exploration and discovery</w:t>
      </w:r>
      <w:r w:rsidR="00A17A07">
        <w:t xml:space="preserve"> (Rossi </w:t>
      </w:r>
      <w:r w:rsidR="00A17A07" w:rsidRPr="00A17A07">
        <w:rPr>
          <w:i/>
          <w:iCs/>
        </w:rPr>
        <w:t>et al.,</w:t>
      </w:r>
      <w:r w:rsidR="00A17A07">
        <w:t xml:space="preserve"> 2020)</w:t>
      </w:r>
      <w:r>
        <w:rPr>
          <w:rFonts w:hint="eastAsia"/>
        </w:rPr>
        <w:t>. Pedagogical documentation is another integral aspect of this approach, allowing both children and educators to reflect on the learning process. Projects often emerge from children</w:t>
      </w:r>
      <w:r>
        <w:rPr>
          <w:rFonts w:hint="eastAsia"/>
        </w:rPr>
        <w:t>’</w:t>
      </w:r>
      <w:r>
        <w:rPr>
          <w:rFonts w:hint="eastAsia"/>
        </w:rPr>
        <w:t xml:space="preserve">s interests and are explored in depth over an extended period. </w:t>
      </w:r>
      <w:proofErr w:type="gramStart"/>
      <w:r>
        <w:rPr>
          <w:rFonts w:hint="eastAsia"/>
        </w:rPr>
        <w:t>The</w:t>
      </w:r>
      <w:proofErr w:type="gramEnd"/>
      <w:r>
        <w:rPr>
          <w:rFonts w:hint="eastAsia"/>
        </w:rPr>
        <w:t xml:space="preserve"> approach is also </w:t>
      </w:r>
      <w:proofErr w:type="spellStart"/>
      <w:r>
        <w:rPr>
          <w:rFonts w:hint="eastAsia"/>
        </w:rPr>
        <w:t>characterised</w:t>
      </w:r>
      <w:proofErr w:type="spellEnd"/>
      <w:r>
        <w:rPr>
          <w:rFonts w:hint="eastAsia"/>
        </w:rPr>
        <w:t xml:space="preserve"> by strong partnerships with families and the wider community, reflecting a belief that education is a communal responsibility</w:t>
      </w:r>
      <w:r w:rsidR="00A17A07">
        <w:t xml:space="preserve"> (</w:t>
      </w:r>
      <w:proofErr w:type="spellStart"/>
      <w:r w:rsidR="00A17A07">
        <w:t>Kalliala</w:t>
      </w:r>
      <w:proofErr w:type="spellEnd"/>
      <w:r w:rsidR="00A17A07">
        <w:t xml:space="preserve"> and Samuelsson, 2014)</w:t>
      </w:r>
      <w:r>
        <w:rPr>
          <w:rFonts w:hint="eastAsia"/>
        </w:rPr>
        <w:t>.</w:t>
      </w:r>
    </w:p>
    <w:p w14:paraId="1A4EDAC5" w14:textId="0894300E" w:rsidR="00847306" w:rsidRDefault="00A12A00">
      <w:r>
        <w:rPr>
          <w:rFonts w:hint="eastAsia"/>
        </w:rPr>
        <w:t>The Curiosity Approach is a more contemporary pedagogy developed in the United Kingdom. It integrates elements from several established educational philosophies</w:t>
      </w:r>
      <w:r w:rsidR="00A17A07">
        <w:t xml:space="preserve"> (</w:t>
      </w:r>
      <w:proofErr w:type="spellStart"/>
      <w:r w:rsidR="00A17A07">
        <w:t>Gater</w:t>
      </w:r>
      <w:proofErr w:type="spellEnd"/>
      <w:r w:rsidR="00A17A07">
        <w:t>, 2022)</w:t>
      </w:r>
      <w:r>
        <w:rPr>
          <w:rFonts w:hint="eastAsia"/>
        </w:rPr>
        <w:t xml:space="preserve">, including those of Reggio Emilia, Montessori, Steiner, and </w:t>
      </w:r>
      <w:proofErr w:type="spellStart"/>
      <w:r>
        <w:rPr>
          <w:rFonts w:hint="eastAsia"/>
        </w:rPr>
        <w:t>Te</w:t>
      </w:r>
      <w:proofErr w:type="spellEnd"/>
      <w:r>
        <w:rPr>
          <w:rFonts w:hint="eastAsia"/>
        </w:rPr>
        <w:t xml:space="preserve"> </w:t>
      </w:r>
      <w:proofErr w:type="spellStart"/>
      <w:r>
        <w:rPr>
          <w:rFonts w:hint="eastAsia"/>
        </w:rPr>
        <w:t>Wh</w:t>
      </w:r>
      <w:proofErr w:type="spellEnd"/>
      <w:r>
        <w:rPr>
          <w:rFonts w:hint="eastAsia"/>
        </w:rPr>
        <w:t>ā</w:t>
      </w:r>
      <w:proofErr w:type="spellStart"/>
      <w:r>
        <w:rPr>
          <w:rFonts w:hint="eastAsia"/>
        </w:rPr>
        <w:t>riki</w:t>
      </w:r>
      <w:proofErr w:type="spellEnd"/>
      <w:r>
        <w:rPr>
          <w:rFonts w:hint="eastAsia"/>
        </w:rPr>
        <w:t>. This hybrid approach seeks to create environments that are rich in natural, open-ended materials and which encourage heuristic play. Practitioners are encouraged to create calm, home-like spaces that stimulate children</w:t>
      </w:r>
      <w:r>
        <w:rPr>
          <w:rFonts w:hint="eastAsia"/>
        </w:rPr>
        <w:t>’</w:t>
      </w:r>
      <w:r>
        <w:rPr>
          <w:rFonts w:hint="eastAsia"/>
        </w:rPr>
        <w:t>s curiosity and intrinsic motivation</w:t>
      </w:r>
      <w:r w:rsidR="00A17A07">
        <w:t xml:space="preserve"> (Sutton-Tsang and Solvason, 2025)</w:t>
      </w:r>
      <w:r>
        <w:rPr>
          <w:rFonts w:hint="eastAsia"/>
        </w:rPr>
        <w:t>.</w:t>
      </w:r>
      <w:r>
        <w:rPr>
          <w:lang w:val="en-GB"/>
        </w:rPr>
        <w:t xml:space="preserve"> </w:t>
      </w:r>
      <w:r>
        <w:rPr>
          <w:rFonts w:hint="eastAsia"/>
        </w:rPr>
        <w:t xml:space="preserve">Unlike Reggio Emilia, which often involves structured project-based inquiry, the Curiosity Approach tends to </w:t>
      </w:r>
      <w:proofErr w:type="spellStart"/>
      <w:r>
        <w:rPr>
          <w:rFonts w:hint="eastAsia"/>
        </w:rPr>
        <w:t>emphasise</w:t>
      </w:r>
      <w:proofErr w:type="spellEnd"/>
      <w:r>
        <w:rPr>
          <w:rFonts w:hint="eastAsia"/>
        </w:rPr>
        <w:t xml:space="preserve"> unstructured, spontaneous exploration. The approach encourages children to take the lead in their learning, with adults observing, reflecting, and intentionally responding to children</w:t>
      </w:r>
      <w:r>
        <w:rPr>
          <w:rFonts w:hint="eastAsia"/>
        </w:rPr>
        <w:t>’</w:t>
      </w:r>
      <w:r>
        <w:rPr>
          <w:rFonts w:hint="eastAsia"/>
        </w:rPr>
        <w:t>s needs and interests</w:t>
      </w:r>
      <w:r w:rsidR="0001763D">
        <w:t xml:space="preserve"> (Learning Journals, 2021)</w:t>
      </w:r>
      <w:r>
        <w:rPr>
          <w:rFonts w:hint="eastAsia"/>
        </w:rPr>
        <w:t>. The aesthetic quality of the environment is also central to this approach, with an emphasis on authentic, non-plastic materials that offer sensory-rich experiences</w:t>
      </w:r>
      <w:r w:rsidR="0001763D">
        <w:t xml:space="preserve"> (The Curiosity Approach, 2019)</w:t>
      </w:r>
      <w:r>
        <w:rPr>
          <w:rFonts w:hint="eastAsia"/>
        </w:rPr>
        <w:t xml:space="preserve">. Although inspired by Reggio Emilia, the Curiosity </w:t>
      </w:r>
      <w:r>
        <w:rPr>
          <w:rFonts w:hint="eastAsia"/>
        </w:rPr>
        <w:lastRenderedPageBreak/>
        <w:t xml:space="preserve">Approach is less rigid in </w:t>
      </w:r>
      <w:r w:rsidR="00DD39F7">
        <w:t>it</w:t>
      </w:r>
      <w:r w:rsidR="00DD39F7">
        <w:rPr>
          <w:lang w:val="en-GB"/>
        </w:rPr>
        <w:t>s</w:t>
      </w:r>
      <w:r>
        <w:rPr>
          <w:rFonts w:hint="eastAsia"/>
        </w:rPr>
        <w:t xml:space="preserve"> structure and more accessible for settings </w:t>
      </w:r>
      <w:r w:rsidR="0001763D">
        <w:t xml:space="preserve">(Hawthorne (2021) </w:t>
      </w:r>
      <w:r>
        <w:rPr>
          <w:rFonts w:hint="eastAsia"/>
        </w:rPr>
        <w:t>that may not have the resources or philosophical alignment to fully implement the Reggio model.</w:t>
      </w:r>
    </w:p>
    <w:p w14:paraId="46906150" w14:textId="1756D906" w:rsidR="00847306" w:rsidRDefault="00A12A00">
      <w:r>
        <w:rPr>
          <w:rFonts w:hint="eastAsia"/>
        </w:rPr>
        <w:t xml:space="preserve">Both the Reggio Emilia approach and the Curiosity Approach place the child at the </w:t>
      </w:r>
      <w:proofErr w:type="spellStart"/>
      <w:r>
        <w:rPr>
          <w:rFonts w:hint="eastAsia"/>
        </w:rPr>
        <w:t>centre</w:t>
      </w:r>
      <w:proofErr w:type="spellEnd"/>
      <w:r>
        <w:rPr>
          <w:rFonts w:hint="eastAsia"/>
        </w:rPr>
        <w:t xml:space="preserve"> of the learning process and uphold a strong belief in the child</w:t>
      </w:r>
      <w:r>
        <w:rPr>
          <w:rFonts w:hint="eastAsia"/>
        </w:rPr>
        <w:t>’</w:t>
      </w:r>
      <w:r>
        <w:rPr>
          <w:rFonts w:hint="eastAsia"/>
        </w:rPr>
        <w:t>s agency and capacity for self-directed learning. Each approach views the learning environment as critical to development, with the setting carefully designed to provoke interest and engagement</w:t>
      </w:r>
      <w:r w:rsidR="0001763D">
        <w:t xml:space="preserve"> (</w:t>
      </w:r>
      <w:proofErr w:type="spellStart"/>
      <w:r w:rsidR="0001763D">
        <w:t>Senent</w:t>
      </w:r>
      <w:proofErr w:type="spellEnd"/>
      <w:r w:rsidR="0001763D">
        <w:t xml:space="preserve"> </w:t>
      </w:r>
      <w:r w:rsidR="0001763D" w:rsidRPr="0001763D">
        <w:rPr>
          <w:i/>
          <w:iCs/>
        </w:rPr>
        <w:t>et al.,</w:t>
      </w:r>
      <w:r w:rsidR="0001763D">
        <w:t xml:space="preserve"> 2021)</w:t>
      </w:r>
      <w:r>
        <w:rPr>
          <w:rFonts w:hint="eastAsia"/>
        </w:rPr>
        <w:t xml:space="preserve">. Both pedagogies also reject didactic teaching methods in </w:t>
      </w:r>
      <w:proofErr w:type="spellStart"/>
      <w:r>
        <w:rPr>
          <w:rFonts w:hint="eastAsia"/>
        </w:rPr>
        <w:t>favour</w:t>
      </w:r>
      <w:proofErr w:type="spellEnd"/>
      <w:r>
        <w:rPr>
          <w:rFonts w:hint="eastAsia"/>
        </w:rPr>
        <w:t xml:space="preserve"> of experiential learning, and in both, the role of the adult is to observe, support, and scaffold learning rather than to direct it</w:t>
      </w:r>
      <w:r w:rsidR="0001763D">
        <w:t xml:space="preserve"> (Kaynak-Ekici </w:t>
      </w:r>
      <w:r w:rsidR="0001763D" w:rsidRPr="0001763D">
        <w:rPr>
          <w:i/>
          <w:iCs/>
        </w:rPr>
        <w:t>et al.,</w:t>
      </w:r>
      <w:r w:rsidR="0001763D">
        <w:t xml:space="preserve"> 2020)</w:t>
      </w:r>
      <w:r>
        <w:rPr>
          <w:rFonts w:hint="eastAsia"/>
        </w:rPr>
        <w:t>.</w:t>
      </w:r>
      <w:r>
        <w:rPr>
          <w:lang w:val="en-GB"/>
        </w:rPr>
        <w:t xml:space="preserve"> </w:t>
      </w:r>
      <w:r>
        <w:rPr>
          <w:rFonts w:hint="eastAsia"/>
        </w:rPr>
        <w:t>However, there are important differences in their origins, theoretical underpinnings, and implementation. The Reggio Emilia approach is deeply rooted in post-war Italian socio-political values and has a robust philosophical and theoretical foundation based in constructivism. It is highly structured in its use of documentation and long-term project work</w:t>
      </w:r>
      <w:r w:rsidR="0001763D">
        <w:t xml:space="preserve"> (Emerson and Linder, 2019)</w:t>
      </w:r>
      <w:r>
        <w:rPr>
          <w:rFonts w:hint="eastAsia"/>
        </w:rPr>
        <w:t>. In contrast, the Curiosity Approach is a more recent development that blends various influences and is designed to be practical and adaptable for UK early years settings. Its structure is more flexible, and while it encourages deep learning</w:t>
      </w:r>
      <w:r w:rsidR="00480CC5">
        <w:t xml:space="preserve"> (Menning, 2018)</w:t>
      </w:r>
      <w:r>
        <w:rPr>
          <w:rFonts w:hint="eastAsia"/>
        </w:rPr>
        <w:t>, it does not rely on the same level of documentation or community integration as Reggio Emilia.</w:t>
      </w:r>
      <w:r>
        <w:rPr>
          <w:lang w:val="en-GB"/>
        </w:rPr>
        <w:t xml:space="preserve"> </w:t>
      </w:r>
      <w:r>
        <w:rPr>
          <w:rFonts w:hint="eastAsia"/>
        </w:rPr>
        <w:t>Another distinction lies in the professional demands each approach places on practitioners. The Reggio Emilia approach requires educators to engage deeply in reflective practice, pedagogical research</w:t>
      </w:r>
      <w:r w:rsidR="00480CC5">
        <w:t xml:space="preserve"> (Edwards </w:t>
      </w:r>
      <w:r w:rsidR="00480CC5" w:rsidRPr="00480CC5">
        <w:rPr>
          <w:i/>
          <w:iCs/>
        </w:rPr>
        <w:t>et al.,</w:t>
      </w:r>
      <w:r w:rsidR="00480CC5">
        <w:t xml:space="preserve"> 2019)</w:t>
      </w:r>
      <w:r>
        <w:rPr>
          <w:rFonts w:hint="eastAsia"/>
        </w:rPr>
        <w:t>, and community involvement. The Curiosity Approach, while also demanding reflective practice, focuses more on the transformation of learning environments and the use of natural materials</w:t>
      </w:r>
      <w:r w:rsidR="00480CC5">
        <w:t xml:space="preserve"> (Connect Childcare, 2024)</w:t>
      </w:r>
      <w:r>
        <w:rPr>
          <w:rFonts w:hint="eastAsia"/>
        </w:rPr>
        <w:t>. It may be perceived as less academically rigorous but is often easier to adopt in mainstream UK settings.</w:t>
      </w:r>
    </w:p>
    <w:p w14:paraId="70023D04" w14:textId="1AB80047" w:rsidR="00847306" w:rsidRDefault="00A12A00">
      <w:r>
        <w:rPr>
          <w:rFonts w:hint="eastAsia"/>
        </w:rPr>
        <w:t xml:space="preserve">The Curriculum for Wales </w:t>
      </w:r>
      <w:r w:rsidR="00480CC5">
        <w:t>(</w:t>
      </w:r>
      <w:r>
        <w:rPr>
          <w:rFonts w:hint="eastAsia"/>
        </w:rPr>
        <w:t>202</w:t>
      </w:r>
      <w:r w:rsidR="00480CC5">
        <w:t>2)</w:t>
      </w:r>
      <w:r>
        <w:rPr>
          <w:rFonts w:hint="eastAsia"/>
        </w:rPr>
        <w:t xml:space="preserve"> is aligned with many of the principles underpinning both play-based approaches. It promotes holistic, child-</w:t>
      </w:r>
      <w:proofErr w:type="spellStart"/>
      <w:r>
        <w:rPr>
          <w:rFonts w:hint="eastAsia"/>
        </w:rPr>
        <w:t>centred</w:t>
      </w:r>
      <w:proofErr w:type="spellEnd"/>
      <w:r>
        <w:rPr>
          <w:rFonts w:hint="eastAsia"/>
        </w:rPr>
        <w:t xml:space="preserve"> learning through the Four Purposes, which seek to develop ambitious, capable learners</w:t>
      </w:r>
      <w:r w:rsidR="00480CC5">
        <w:t>;</w:t>
      </w:r>
      <w:r>
        <w:rPr>
          <w:rFonts w:hint="eastAsia"/>
        </w:rPr>
        <w:t xml:space="preserve"> enterprising, creative contributors; ethical, informed citizens; and healthy, confident individuals</w:t>
      </w:r>
      <w:r w:rsidR="00480CC5">
        <w:t xml:space="preserve"> (Gatley, 2020)</w:t>
      </w:r>
      <w:r>
        <w:rPr>
          <w:rFonts w:hint="eastAsia"/>
        </w:rPr>
        <w:t>. The emphasis on creativity, wellbeing, and experiential learning supports the integration of pedagogies such as Reggio Emilia and the Curiosity Approach. The curriculum</w:t>
      </w:r>
      <w:r>
        <w:rPr>
          <w:rFonts w:hint="eastAsia"/>
        </w:rPr>
        <w:t>’</w:t>
      </w:r>
      <w:r>
        <w:rPr>
          <w:rFonts w:hint="eastAsia"/>
        </w:rPr>
        <w:t>s structure, which is broad and non-prescriptive, allows practitioners the flexibility to adapt their practice in ways that align with these approaches</w:t>
      </w:r>
      <w:r w:rsidR="00480CC5">
        <w:t xml:space="preserve"> (Robinson, 2022)</w:t>
      </w:r>
      <w:r>
        <w:rPr>
          <w:rFonts w:hint="eastAsia"/>
        </w:rPr>
        <w:t>.</w:t>
      </w:r>
      <w:r>
        <w:rPr>
          <w:lang w:val="en-GB"/>
        </w:rPr>
        <w:t xml:space="preserve"> </w:t>
      </w:r>
      <w:r>
        <w:rPr>
          <w:rFonts w:hint="eastAsia"/>
        </w:rPr>
        <w:t>Furthermore, the Curriculum for Wales highlights the importance of learner voice, inclusion, and cross-disciplinary learning</w:t>
      </w:r>
      <w:r w:rsidR="00480CC5">
        <w:t xml:space="preserve"> (Taylor </w:t>
      </w:r>
      <w:r w:rsidR="00480CC5" w:rsidRPr="00480CC5">
        <w:rPr>
          <w:i/>
          <w:iCs/>
        </w:rPr>
        <w:t>et al.,</w:t>
      </w:r>
      <w:r w:rsidR="00480CC5">
        <w:t xml:space="preserve"> 2019)</w:t>
      </w:r>
      <w:r>
        <w:rPr>
          <w:rFonts w:hint="eastAsia"/>
        </w:rPr>
        <w:t xml:space="preserve">. These principles are evident in both Reggio and Curiosity practices. However, the implementation of such pedagogies can be constrained by policy tensions, particularly around assessment and school readiness. Research by Rogers (2010) suggests that early </w:t>
      </w:r>
      <w:proofErr w:type="gramStart"/>
      <w:r>
        <w:rPr>
          <w:rFonts w:hint="eastAsia"/>
        </w:rPr>
        <w:t>years</w:t>
      </w:r>
      <w:proofErr w:type="gramEnd"/>
      <w:r>
        <w:rPr>
          <w:rFonts w:hint="eastAsia"/>
        </w:rPr>
        <w:t xml:space="preserve"> practitioners often face pressures to demonstrate progress in quantifiable ways, which may be at odds with the process-oriented nature of </w:t>
      </w:r>
      <w:r>
        <w:rPr>
          <w:rFonts w:hint="eastAsia"/>
        </w:rPr>
        <w:lastRenderedPageBreak/>
        <w:t>play-based approaches.</w:t>
      </w:r>
      <w:r w:rsidR="00DD39F7">
        <w:t xml:space="preserve"> Several</w:t>
      </w:r>
      <w:r>
        <w:rPr>
          <w:lang w:val="en-GB"/>
        </w:rPr>
        <w:t xml:space="preserve"> sources and</w:t>
      </w:r>
      <w:r>
        <w:rPr>
          <w:rFonts w:hint="eastAsia"/>
        </w:rPr>
        <w:t xml:space="preserve"> research </w:t>
      </w:r>
      <w:r w:rsidR="00DD39F7">
        <w:t>support</w:t>
      </w:r>
      <w:r>
        <w:rPr>
          <w:rFonts w:hint="eastAsia"/>
        </w:rPr>
        <w:t xml:space="preserve"> the effectiveness of play-based learning in early childhood. Weisberg </w:t>
      </w:r>
      <w:r w:rsidRPr="00DD39F7">
        <w:rPr>
          <w:rFonts w:hint="eastAsia"/>
          <w:i/>
          <w:iCs/>
        </w:rPr>
        <w:t xml:space="preserve">et </w:t>
      </w:r>
      <w:proofErr w:type="gramStart"/>
      <w:r w:rsidRPr="00DD39F7">
        <w:rPr>
          <w:rFonts w:hint="eastAsia"/>
          <w:i/>
          <w:iCs/>
        </w:rPr>
        <w:t>al</w:t>
      </w:r>
      <w:r w:rsidR="00DD39F7">
        <w:rPr>
          <w:i/>
          <w:iCs/>
        </w:rPr>
        <w:t>.,</w:t>
      </w:r>
      <w:proofErr w:type="gramEnd"/>
      <w:r>
        <w:rPr>
          <w:rFonts w:hint="eastAsia"/>
        </w:rPr>
        <w:t xml:space="preserve"> (2016) found that guided play, which incorporates adult scaffolding within a child-led framework, leads to enhanced outcomes in areas such as literacy, numeracy, and executive function. This supports the Reggio Emilia model</w:t>
      </w:r>
      <w:r>
        <w:rPr>
          <w:rFonts w:hint="eastAsia"/>
        </w:rPr>
        <w:t>’</w:t>
      </w:r>
      <w:r>
        <w:rPr>
          <w:rFonts w:hint="eastAsia"/>
        </w:rPr>
        <w:t>s emphasis on co-constructed learning as well as the Curiosity Approac</w:t>
      </w:r>
      <w:r w:rsidR="00DD39F7">
        <w:t xml:space="preserve">h </w:t>
      </w:r>
      <w:r>
        <w:rPr>
          <w:rFonts w:hint="eastAsia"/>
        </w:rPr>
        <w:t>focus</w:t>
      </w:r>
      <w:r w:rsidR="00DD39F7">
        <w:t>es</w:t>
      </w:r>
      <w:r>
        <w:rPr>
          <w:rFonts w:hint="eastAsia"/>
        </w:rPr>
        <w:t xml:space="preserve"> on child-initiated exploration supported by reflective adults.</w:t>
      </w:r>
      <w:r>
        <w:rPr>
          <w:lang w:val="en-GB"/>
        </w:rPr>
        <w:t xml:space="preserve"> </w:t>
      </w:r>
      <w:r>
        <w:rPr>
          <w:rFonts w:hint="eastAsia"/>
        </w:rPr>
        <w:t>The Reggio Emilia approach has been the subject of extensive qualitative research, particularly in the context of creativity, collaboration, and learner engagement</w:t>
      </w:r>
      <w:r w:rsidR="005917F4">
        <w:t xml:space="preserve"> (Guo and Rouse, 2024)</w:t>
      </w:r>
      <w:r>
        <w:rPr>
          <w:rFonts w:hint="eastAsia"/>
        </w:rPr>
        <w:t>. Edwards, Gandini and Forman (2012) highlight how the approach fosters deep learning through sustained, meaningful projects. However, critics such as Cannella (1997) have questioned its applicability outside its cultural context, noting that its success in Italy is partly due to systemic support and a shared cultural understanding of the child as a social being.</w:t>
      </w:r>
      <w:r w:rsidR="00DD39F7">
        <w:t xml:space="preserve"> </w:t>
      </w:r>
      <w:r>
        <w:rPr>
          <w:rFonts w:hint="eastAsia"/>
        </w:rPr>
        <w:t>By contrast, the Curiosity Approach is less extensively researched, given its recent emergence. Nevertheless, initial case studies conducted by practitioners (Thompson, 2019) suggest positive outcomes such as improved behaviour, greater engagement, and enhanced emotional wellbeing</w:t>
      </w:r>
      <w:r w:rsidR="005917F4">
        <w:t xml:space="preserve"> (Hardy, 2025)</w:t>
      </w:r>
      <w:r>
        <w:rPr>
          <w:rFonts w:hint="eastAsia"/>
        </w:rPr>
        <w:t>. However, the lack of peer-reviewed longitudinal research makes it difficult to fully assess its impact on learning and development. More</w:t>
      </w:r>
      <w:r w:rsidR="005917F4">
        <w:t xml:space="preserve"> factual</w:t>
      </w:r>
      <w:r>
        <w:rPr>
          <w:rFonts w:hint="eastAsia"/>
        </w:rPr>
        <w:t xml:space="preserve"> research is needed to validate its claims and explore its long-term benefits.</w:t>
      </w:r>
      <w:r>
        <w:rPr>
          <w:lang w:val="en-GB"/>
        </w:rPr>
        <w:t xml:space="preserve"> </w:t>
      </w:r>
      <w:r>
        <w:rPr>
          <w:rFonts w:hint="eastAsia"/>
        </w:rPr>
        <w:t>In considering the practical application of these approaches, it is important to acknowledge the challenges that arise in real-world settings. The Reggio Emilia approach, while deeply enriching, is resource-intensive and demands a high level of practitioner training and philosophical commitment</w:t>
      </w:r>
      <w:r w:rsidR="005917F4">
        <w:t xml:space="preserve"> (Gannt and Brandon, 2021)</w:t>
      </w:r>
      <w:r>
        <w:rPr>
          <w:rFonts w:hint="eastAsia"/>
        </w:rPr>
        <w:t>. Without systemic support and alignment between curriculum, assessment, and pedagogy, its full implementation can be difficult to achieve</w:t>
      </w:r>
      <w:r w:rsidR="00AE71A6">
        <w:t xml:space="preserve"> (Harris and Alene, 2025)</w:t>
      </w:r>
      <w:r>
        <w:rPr>
          <w:rFonts w:hint="eastAsia"/>
        </w:rPr>
        <w:t>. The Curiosity Approach, although more adaptable, risks being implemented superficially if its philosophical underpinnings are not well understood</w:t>
      </w:r>
      <w:r w:rsidR="00AE71A6">
        <w:t xml:space="preserve"> (</w:t>
      </w:r>
      <w:proofErr w:type="spellStart"/>
      <w:r w:rsidR="00AE71A6">
        <w:t>Jirout</w:t>
      </w:r>
      <w:proofErr w:type="spellEnd"/>
      <w:r w:rsidR="00AE71A6">
        <w:t xml:space="preserve"> </w:t>
      </w:r>
      <w:r w:rsidR="00AE71A6" w:rsidRPr="00AE71A6">
        <w:rPr>
          <w:i/>
          <w:iCs/>
        </w:rPr>
        <w:t>et al.,</w:t>
      </w:r>
      <w:r w:rsidR="00AE71A6">
        <w:t xml:space="preserve"> 2022)</w:t>
      </w:r>
      <w:r>
        <w:rPr>
          <w:rFonts w:hint="eastAsia"/>
        </w:rPr>
        <w:t>. The use of natural materials and calming environments must be paired with reflective practice and a commitment to child-led learning to ensure meaningful outcomes</w:t>
      </w:r>
      <w:r w:rsidR="00AE71A6">
        <w:t xml:space="preserve"> (Whitecross and Smithson, 2023)</w:t>
      </w:r>
      <w:r>
        <w:rPr>
          <w:rFonts w:hint="eastAsia"/>
        </w:rPr>
        <w:t>.</w:t>
      </w:r>
      <w:r>
        <w:rPr>
          <w:lang w:val="en-GB"/>
        </w:rPr>
        <w:t xml:space="preserve"> </w:t>
      </w:r>
      <w:r>
        <w:rPr>
          <w:rFonts w:hint="eastAsia"/>
        </w:rPr>
        <w:t>Both approaches align well with the values of the Curriculum for Wales. However, their successful integration into practice depends on the ability of educators to navigate policy demands, engage in ongoing professional development, and create environments that genuinely respect and respond to children</w:t>
      </w:r>
      <w:r w:rsidR="00DD39F7">
        <w:rPr>
          <w:lang w:val="en-GB"/>
        </w:rPr>
        <w:t>’</w:t>
      </w:r>
      <w:r>
        <w:rPr>
          <w:rFonts w:hint="eastAsia"/>
        </w:rPr>
        <w:t>s interests.</w:t>
      </w:r>
    </w:p>
    <w:p w14:paraId="62EDC9FF" w14:textId="7EE24F1E" w:rsidR="00847306" w:rsidRDefault="00A12A00">
      <w:r>
        <w:rPr>
          <w:rFonts w:hint="eastAsia"/>
        </w:rPr>
        <w:t>In conclusion, the Reggio Emilia and Curiosity Approaches offer rich, child-</w:t>
      </w:r>
      <w:proofErr w:type="spellStart"/>
      <w:r>
        <w:rPr>
          <w:rFonts w:hint="eastAsia"/>
        </w:rPr>
        <w:t>centred</w:t>
      </w:r>
      <w:proofErr w:type="spellEnd"/>
      <w:r>
        <w:rPr>
          <w:rFonts w:hint="eastAsia"/>
        </w:rPr>
        <w:t xml:space="preserve"> pedagogies that support holistic development and align with contemporary curriculum guidance in the UK. While both </w:t>
      </w:r>
      <w:proofErr w:type="spellStart"/>
      <w:r>
        <w:rPr>
          <w:rFonts w:hint="eastAsia"/>
        </w:rPr>
        <w:t>emphasise</w:t>
      </w:r>
      <w:proofErr w:type="spellEnd"/>
      <w:r>
        <w:rPr>
          <w:rFonts w:hint="eastAsia"/>
        </w:rPr>
        <w:t xml:space="preserve"> the importance of the learning environment, child agency, and reflective practice, they differ in structure, origin, and implementation. The Curriculum for Wales and EYFS frameworks provide a supportive policy context for these approaches, but tensions around assessment and </w:t>
      </w:r>
      <w:proofErr w:type="spellStart"/>
      <w:r>
        <w:rPr>
          <w:rFonts w:hint="eastAsia"/>
        </w:rPr>
        <w:t>standardisation</w:t>
      </w:r>
      <w:proofErr w:type="spellEnd"/>
      <w:r>
        <w:rPr>
          <w:rFonts w:hint="eastAsia"/>
        </w:rPr>
        <w:t xml:space="preserve"> remain a challenge. Continued research, particularly into the </w:t>
      </w:r>
      <w:r>
        <w:rPr>
          <w:rFonts w:hint="eastAsia"/>
        </w:rPr>
        <w:lastRenderedPageBreak/>
        <w:t xml:space="preserve">long-term outcomes of the Curiosity Approach, is essential to ensure that play-based pedagogies are not only valued but effectively enacted in early </w:t>
      </w:r>
      <w:proofErr w:type="gramStart"/>
      <w:r>
        <w:rPr>
          <w:rFonts w:hint="eastAsia"/>
        </w:rPr>
        <w:t>years</w:t>
      </w:r>
      <w:proofErr w:type="gramEnd"/>
      <w:r>
        <w:rPr>
          <w:rFonts w:hint="eastAsia"/>
        </w:rPr>
        <w:t xml:space="preserve"> education.</w:t>
      </w:r>
      <w:r w:rsidR="00DD39F7">
        <w:t xml:space="preserve"> </w:t>
      </w:r>
      <w:r>
        <w:rPr>
          <w:rFonts w:hint="eastAsia"/>
        </w:rPr>
        <w:t>For either approach to be effective, there must be a strong commitment to professional development, reflective practice, and a shared pedagogical vision among staff. Practitioners must have the freedom and support to observe, document, and respond to children</w:t>
      </w:r>
      <w:r w:rsidR="00613BF2">
        <w:rPr>
          <w:lang w:val="en-GB"/>
        </w:rPr>
        <w:t>’</w:t>
      </w:r>
      <w:r>
        <w:rPr>
          <w:rFonts w:hint="eastAsia"/>
        </w:rPr>
        <w:t>s learning in meaningful ways. Leadership needs to embrace a culture of inquiry and trust, and curriculum frameworks must allow sufficient flexibility for truly child-led learning to flourish. Without this foundation, the philosophies risk being reduced to aesthetic choices or isolated practices rather than transformative educational approaches.</w:t>
      </w:r>
    </w:p>
    <w:p w14:paraId="21132C1E" w14:textId="5654A0F0" w:rsidR="00DD39F7" w:rsidRDefault="00DD39F7">
      <w:pPr>
        <w:rPr>
          <w:b/>
          <w:bCs/>
          <w:u w:val="single"/>
        </w:rPr>
      </w:pPr>
      <w:r w:rsidRPr="00DD39F7">
        <w:rPr>
          <w:b/>
          <w:bCs/>
          <w:u w:val="single"/>
        </w:rPr>
        <w:t>Part 2</w:t>
      </w:r>
    </w:p>
    <w:p w14:paraId="42A32CBE" w14:textId="5A9E87C0" w:rsidR="00DD39F7" w:rsidRDefault="00DD39F7" w:rsidP="008B6AB3">
      <w:r>
        <w:rPr>
          <w:rFonts w:hint="eastAsia"/>
        </w:rPr>
        <w:t xml:space="preserve">The concept of the </w:t>
      </w:r>
      <w:r>
        <w:rPr>
          <w:rFonts w:hint="eastAsia"/>
        </w:rPr>
        <w:t>‘</w:t>
      </w:r>
      <w:r>
        <w:rPr>
          <w:rFonts w:hint="eastAsia"/>
        </w:rPr>
        <w:t>unique child</w:t>
      </w:r>
      <w:r>
        <w:rPr>
          <w:rFonts w:hint="eastAsia"/>
        </w:rPr>
        <w:t>’</w:t>
      </w:r>
      <w:r>
        <w:rPr>
          <w:rFonts w:hint="eastAsia"/>
        </w:rPr>
        <w:t xml:space="preserve"> is foundational to early years education across the United Kingdom </w:t>
      </w:r>
      <w:r w:rsidR="008B6AB3">
        <w:t>(Murray, 2017)</w:t>
      </w:r>
      <w:r>
        <w:rPr>
          <w:rFonts w:hint="eastAsia"/>
        </w:rPr>
        <w:t>. Rooted in developmental theory and embedded in curriculum guidance, it underpins how educators understand, plan for, and assess learning and development</w:t>
      </w:r>
      <w:r w:rsidR="008B6AB3">
        <w:t xml:space="preserve"> (Ayling, 2023)</w:t>
      </w:r>
      <w:r>
        <w:rPr>
          <w:rFonts w:hint="eastAsia"/>
        </w:rPr>
        <w:t xml:space="preserve">. </w:t>
      </w:r>
      <w:proofErr w:type="spellStart"/>
      <w:r>
        <w:rPr>
          <w:rFonts w:hint="eastAsia"/>
        </w:rPr>
        <w:t>Recognising</w:t>
      </w:r>
      <w:proofErr w:type="spellEnd"/>
      <w:r>
        <w:rPr>
          <w:rFonts w:hint="eastAsia"/>
        </w:rPr>
        <w:t xml:space="preserve"> each child as unique </w:t>
      </w:r>
      <w:proofErr w:type="spellStart"/>
      <w:r>
        <w:rPr>
          <w:rFonts w:hint="eastAsia"/>
        </w:rPr>
        <w:t>emphasises</w:t>
      </w:r>
      <w:proofErr w:type="spellEnd"/>
      <w:r>
        <w:rPr>
          <w:rFonts w:hint="eastAsia"/>
        </w:rPr>
        <w:t xml:space="preserve"> the importance of </w:t>
      </w:r>
      <w:proofErr w:type="spellStart"/>
      <w:r>
        <w:rPr>
          <w:rFonts w:hint="eastAsia"/>
        </w:rPr>
        <w:t>personalised</w:t>
      </w:r>
      <w:proofErr w:type="spellEnd"/>
      <w:r>
        <w:rPr>
          <w:rFonts w:hint="eastAsia"/>
        </w:rPr>
        <w:t xml:space="preserve"> approaches to pedagogy and assessment that respect children</w:t>
      </w:r>
      <w:r w:rsidR="00594D66">
        <w:rPr>
          <w:lang w:val="en-GB"/>
        </w:rPr>
        <w:t>’</w:t>
      </w:r>
      <w:r>
        <w:rPr>
          <w:rFonts w:hint="eastAsia"/>
        </w:rPr>
        <w:t>s individual needs, interests, and developmental trajectories</w:t>
      </w:r>
      <w:r w:rsidR="008B6AB3">
        <w:t xml:space="preserve"> (Dalton, 2018)</w:t>
      </w:r>
      <w:r>
        <w:rPr>
          <w:rFonts w:hint="eastAsia"/>
        </w:rPr>
        <w:t>. However, the implementation of assessment strategies that are truly reflective of this principle is complex and often shaped by policy, accountability pressures, and institutional capacity</w:t>
      </w:r>
      <w:r w:rsidR="008B6AB3">
        <w:t xml:space="preserve"> (</w:t>
      </w:r>
      <w:proofErr w:type="spellStart"/>
      <w:r w:rsidR="008B6AB3">
        <w:t>McLachan</w:t>
      </w:r>
      <w:proofErr w:type="spellEnd"/>
      <w:r w:rsidR="008B6AB3">
        <w:t xml:space="preserve"> </w:t>
      </w:r>
      <w:r w:rsidR="008B6AB3" w:rsidRPr="008B6AB3">
        <w:rPr>
          <w:i/>
          <w:iCs/>
        </w:rPr>
        <w:t>et al.,</w:t>
      </w:r>
      <w:r w:rsidR="008B6AB3">
        <w:t xml:space="preserve"> 2018)</w:t>
      </w:r>
      <w:r>
        <w:rPr>
          <w:rFonts w:hint="eastAsia"/>
        </w:rPr>
        <w:t xml:space="preserve">. The term </w:t>
      </w:r>
      <w:r>
        <w:rPr>
          <w:rFonts w:hint="eastAsia"/>
        </w:rPr>
        <w:t>‘</w:t>
      </w:r>
      <w:r>
        <w:rPr>
          <w:rFonts w:hint="eastAsia"/>
        </w:rPr>
        <w:t>unique child</w:t>
      </w:r>
      <w:r>
        <w:rPr>
          <w:rFonts w:hint="eastAsia"/>
        </w:rPr>
        <w:t>’</w:t>
      </w:r>
      <w:r>
        <w:rPr>
          <w:rFonts w:hint="eastAsia"/>
        </w:rPr>
        <w:t xml:space="preserve"> refers to the understanding that each child develops at their own rate, influenced by a complex interplay of genetic, cultural, social, and emotional factors. It acknowledges that children are not passive recipients of knowledge but active participants in their learning, with individual dispositions, experiences, and learning styles (Nutbrown, 2011). This idea is central to frameworks such as the Early Years Foundation Stage in England and the Curriculum for Wales </w:t>
      </w:r>
      <w:r w:rsidR="008B6AB3">
        <w:t>(</w:t>
      </w:r>
      <w:r>
        <w:rPr>
          <w:rFonts w:hint="eastAsia"/>
        </w:rPr>
        <w:t>2022</w:t>
      </w:r>
      <w:r w:rsidR="008B6AB3">
        <w:t>)</w:t>
      </w:r>
      <w:r>
        <w:rPr>
          <w:rFonts w:hint="eastAsia"/>
        </w:rPr>
        <w:t xml:space="preserve">, both of which </w:t>
      </w:r>
      <w:proofErr w:type="spellStart"/>
      <w:r>
        <w:rPr>
          <w:rFonts w:hint="eastAsia"/>
        </w:rPr>
        <w:t>emphasise</w:t>
      </w:r>
      <w:proofErr w:type="spellEnd"/>
      <w:r>
        <w:rPr>
          <w:rFonts w:hint="eastAsia"/>
        </w:rPr>
        <w:t xml:space="preserve"> inclusive, developmentally appropriate practice that supports the holistic development of each child</w:t>
      </w:r>
      <w:r w:rsidR="009C410B">
        <w:t xml:space="preserve"> (Langston, 2025)</w:t>
      </w:r>
      <w:r>
        <w:rPr>
          <w:rFonts w:hint="eastAsia"/>
        </w:rPr>
        <w:t>.</w:t>
      </w:r>
      <w:r>
        <w:rPr>
          <w:lang w:val="en-GB"/>
        </w:rPr>
        <w:t xml:space="preserve"> </w:t>
      </w:r>
      <w:proofErr w:type="spellStart"/>
      <w:r>
        <w:rPr>
          <w:rFonts w:hint="eastAsia"/>
        </w:rPr>
        <w:t>Recognising</w:t>
      </w:r>
      <w:proofErr w:type="spellEnd"/>
      <w:r>
        <w:rPr>
          <w:rFonts w:hint="eastAsia"/>
        </w:rPr>
        <w:t xml:space="preserve"> the unique child is important because it enables educators to adopt pedagogical and assessment practices that are responsive and equitable. It ensures that children</w:t>
      </w:r>
      <w:r w:rsidR="00295384">
        <w:rPr>
          <w:lang w:val="en-GB"/>
        </w:rPr>
        <w:t>’</w:t>
      </w:r>
      <w:r>
        <w:rPr>
          <w:rFonts w:hint="eastAsia"/>
        </w:rPr>
        <w:t>s identities, cultures, and lived experiences are valued within the learning environment, fostering a sense of belonging and emotional security</w:t>
      </w:r>
      <w:r w:rsidR="009C410B">
        <w:t xml:space="preserve"> (Basford and Hodson, 2011)</w:t>
      </w:r>
      <w:r>
        <w:rPr>
          <w:rFonts w:hint="eastAsia"/>
        </w:rPr>
        <w:t>. From a developmental perspective, this approach supports childre</w:t>
      </w:r>
      <w:r w:rsidR="009C410B">
        <w:t>n’</w:t>
      </w:r>
      <w:r>
        <w:rPr>
          <w:rFonts w:hint="eastAsia"/>
        </w:rPr>
        <w:t xml:space="preserve">s autonomy and motivation by allowing them to take ownership of their learning in a way that aligns with their interests and abilities (Robson, 2019). In practice, this means moving beyond </w:t>
      </w:r>
      <w:proofErr w:type="spellStart"/>
      <w:r>
        <w:rPr>
          <w:rFonts w:hint="eastAsia"/>
        </w:rPr>
        <w:t>standardised</w:t>
      </w:r>
      <w:proofErr w:type="spellEnd"/>
      <w:r>
        <w:rPr>
          <w:rFonts w:hint="eastAsia"/>
        </w:rPr>
        <w:t xml:space="preserve"> expectations and acknowledging that progress does not always follow linear patterns.</w:t>
      </w:r>
    </w:p>
    <w:p w14:paraId="35FF681A" w14:textId="29EAA508" w:rsidR="00DD39F7" w:rsidRDefault="00DD39F7" w:rsidP="00DD39F7">
      <w:r>
        <w:rPr>
          <w:rFonts w:hint="eastAsia"/>
        </w:rPr>
        <w:t xml:space="preserve">Assessment in the early years </w:t>
      </w:r>
      <w:proofErr w:type="gramStart"/>
      <w:r>
        <w:rPr>
          <w:rFonts w:hint="eastAsia"/>
        </w:rPr>
        <w:t>serves</w:t>
      </w:r>
      <w:proofErr w:type="gramEnd"/>
      <w:r>
        <w:rPr>
          <w:rFonts w:hint="eastAsia"/>
        </w:rPr>
        <w:t xml:space="preserve"> multiple purposes. </w:t>
      </w:r>
      <w:proofErr w:type="gramStart"/>
      <w:r>
        <w:rPr>
          <w:rFonts w:hint="eastAsia"/>
        </w:rPr>
        <w:t>At its best, it</w:t>
      </w:r>
      <w:proofErr w:type="gramEnd"/>
      <w:r>
        <w:rPr>
          <w:rFonts w:hint="eastAsia"/>
        </w:rPr>
        <w:t xml:space="preserve"> is a formative, ongoing process that informs planning, supports individual learning journeys, and engages children and </w:t>
      </w:r>
      <w:r>
        <w:rPr>
          <w:rFonts w:hint="eastAsia"/>
        </w:rPr>
        <w:lastRenderedPageBreak/>
        <w:t>families in understanding development</w:t>
      </w:r>
      <w:r w:rsidR="009C410B">
        <w:t xml:space="preserve"> (Navarrete, 2015)</w:t>
      </w:r>
      <w:r>
        <w:rPr>
          <w:rFonts w:hint="eastAsia"/>
        </w:rPr>
        <w:t>. According to the Early Education (2012), effective assessment in the early years should be continuous, inclusive, holistic, and embedded in everyday experiences. It should support understanding of the whole child, not merely academic achievement, and contribute to their well-being and self-efficacy.</w:t>
      </w:r>
      <w:r>
        <w:rPr>
          <w:lang w:val="en-GB"/>
        </w:rPr>
        <w:t xml:space="preserve"> </w:t>
      </w:r>
      <w:r>
        <w:rPr>
          <w:rFonts w:hint="eastAsia"/>
        </w:rPr>
        <w:t>Assessment must also be seen within the context of accountability</w:t>
      </w:r>
      <w:r w:rsidR="009C410B">
        <w:t xml:space="preserve"> (Brodie, 2025)</w:t>
      </w:r>
      <w:r>
        <w:rPr>
          <w:rFonts w:hint="eastAsia"/>
        </w:rPr>
        <w:t>. Government frameworks require practitioners to collect and report data on children</w:t>
      </w:r>
      <w:r w:rsidR="009C410B">
        <w:rPr>
          <w:lang w:val="en-GB"/>
        </w:rPr>
        <w:t>’</w:t>
      </w:r>
      <w:r>
        <w:rPr>
          <w:rFonts w:hint="eastAsia"/>
        </w:rPr>
        <w:t>s development, often using age and stage bands, which can create tensions between formative intentions and summative expectations (Bradbury, 2019). These tensions raise questions about what assessment should be. Should it primarily serve the child</w:t>
      </w:r>
      <w:r w:rsidR="00EB2B96">
        <w:rPr>
          <w:lang w:val="en-GB"/>
        </w:rPr>
        <w:t>’</w:t>
      </w:r>
      <w:r>
        <w:rPr>
          <w:rFonts w:hint="eastAsia"/>
        </w:rPr>
        <w:t>s learning, or should it function as a tool for measuring provider quality and system performance?</w:t>
      </w:r>
      <w:r>
        <w:rPr>
          <w:lang w:val="en-GB"/>
        </w:rPr>
        <w:t xml:space="preserve"> </w:t>
      </w:r>
      <w:r>
        <w:rPr>
          <w:rFonts w:hint="eastAsia"/>
        </w:rPr>
        <w:t>To evaluate these complexities, it is useful to consider two contrasting assessment approaches</w:t>
      </w:r>
      <w:r>
        <w:rPr>
          <w:lang w:val="en-GB"/>
        </w:rPr>
        <w:t xml:space="preserve">, </w:t>
      </w:r>
      <w:r>
        <w:rPr>
          <w:rFonts w:hint="eastAsia"/>
        </w:rPr>
        <w:t xml:space="preserve">one that aligns with developmental stage-based </w:t>
      </w:r>
      <w:r w:rsidR="009C410B">
        <w:t>assessments</w:t>
      </w:r>
      <w:r>
        <w:rPr>
          <w:lang w:val="en-GB"/>
        </w:rPr>
        <w:t xml:space="preserve">, </w:t>
      </w:r>
      <w:r>
        <w:rPr>
          <w:rFonts w:hint="eastAsia"/>
        </w:rPr>
        <w:t>such as Development Matters and one narrative-based method</w:t>
      </w:r>
      <w:r>
        <w:rPr>
          <w:lang w:val="en-GB"/>
        </w:rPr>
        <w:t xml:space="preserve">, </w:t>
      </w:r>
      <w:r>
        <w:rPr>
          <w:rFonts w:hint="eastAsia"/>
        </w:rPr>
        <w:t>such as Learning Stories</w:t>
      </w:r>
      <w:r>
        <w:rPr>
          <w:lang w:val="en-GB"/>
        </w:rPr>
        <w:t xml:space="preserve"> </w:t>
      </w:r>
      <w:r>
        <w:rPr>
          <w:rFonts w:hint="eastAsia"/>
        </w:rPr>
        <w:t xml:space="preserve">that seeks to align more closely with the </w:t>
      </w:r>
      <w:proofErr w:type="spellStart"/>
      <w:r w:rsidR="009C410B">
        <w:t>philosop</w:t>
      </w:r>
      <w:proofErr w:type="spellEnd"/>
      <w:r>
        <w:rPr>
          <w:lang w:val="en-GB"/>
        </w:rPr>
        <w:t>h</w:t>
      </w:r>
      <w:r>
        <w:rPr>
          <w:rFonts w:hint="eastAsia"/>
        </w:rPr>
        <w:t>y of the unique child.</w:t>
      </w:r>
    </w:p>
    <w:p w14:paraId="12E84461" w14:textId="2D40155C" w:rsidR="00DD39F7" w:rsidRDefault="00DD39F7" w:rsidP="00DD39F7">
      <w:r>
        <w:rPr>
          <w:rFonts w:hint="eastAsia"/>
        </w:rPr>
        <w:t>Lev Vygotsky</w:t>
      </w:r>
      <w:r w:rsidR="00C61742">
        <w:rPr>
          <w:lang w:val="en-GB"/>
        </w:rPr>
        <w:t>’</w:t>
      </w:r>
      <w:r>
        <w:rPr>
          <w:rFonts w:hint="eastAsia"/>
        </w:rPr>
        <w:t>s sociocultural theory offers a powerful foundation for assessment in the early years, particularly in play-based and child-</w:t>
      </w:r>
      <w:proofErr w:type="spellStart"/>
      <w:r>
        <w:rPr>
          <w:rFonts w:hint="eastAsia"/>
        </w:rPr>
        <w:t>centred</w:t>
      </w:r>
      <w:proofErr w:type="spellEnd"/>
      <w:r>
        <w:rPr>
          <w:rFonts w:hint="eastAsia"/>
        </w:rPr>
        <w:t xml:space="preserve"> contexts</w:t>
      </w:r>
      <w:r w:rsidR="00C61742">
        <w:t xml:space="preserve"> (Lee, 2015)</w:t>
      </w:r>
      <w:r>
        <w:rPr>
          <w:rFonts w:hint="eastAsia"/>
        </w:rPr>
        <w:t>. His concepts support formative, dynamic, and contextual approaches to assessment that move beyond simply recording what a child can do independently</w:t>
      </w:r>
      <w:r w:rsidR="00C61742">
        <w:t xml:space="preserve"> (Bernard, 2024)</w:t>
      </w:r>
      <w:r>
        <w:rPr>
          <w:rFonts w:hint="eastAsia"/>
        </w:rPr>
        <w:t xml:space="preserve">. Instead, Vygotsky </w:t>
      </w:r>
      <w:proofErr w:type="spellStart"/>
      <w:r>
        <w:rPr>
          <w:rFonts w:hint="eastAsia"/>
        </w:rPr>
        <w:t>emphasises</w:t>
      </w:r>
      <w:proofErr w:type="spellEnd"/>
      <w:r>
        <w:rPr>
          <w:rFonts w:hint="eastAsia"/>
        </w:rPr>
        <w:t xml:space="preserve"> learning as a socially mediated process, which provides both theoretical justification and practical strategies for assessing young children meaningfully</w:t>
      </w:r>
      <w:r w:rsidR="00C61742">
        <w:t xml:space="preserve"> (Polly </w:t>
      </w:r>
      <w:r w:rsidR="00C61742" w:rsidRPr="00C61742">
        <w:rPr>
          <w:i/>
          <w:iCs/>
        </w:rPr>
        <w:t>et al.,</w:t>
      </w:r>
      <w:r w:rsidR="00C61742">
        <w:t xml:space="preserve"> 2017)</w:t>
      </w:r>
      <w:r>
        <w:rPr>
          <w:rFonts w:hint="eastAsia"/>
        </w:rPr>
        <w:t>.</w:t>
      </w:r>
      <w:r>
        <w:t xml:space="preserve"> </w:t>
      </w:r>
      <w:r>
        <w:rPr>
          <w:rFonts w:hint="eastAsia"/>
        </w:rPr>
        <w:t>A key contribution of Vygotsky to early years assessment is the concept of the Zone of Proximal Development (ZPD). The ZPD refers to the range between what a child can do alone and what they can do with the help of a more knowledgeable other, such as an adult or peer</w:t>
      </w:r>
      <w:r w:rsidR="00C61742">
        <w:t xml:space="preserve"> (McLeod, 2025)</w:t>
      </w:r>
      <w:r>
        <w:rPr>
          <w:rFonts w:hint="eastAsia"/>
        </w:rPr>
        <w:t>. In assessment terms, this suggests that understanding a child</w:t>
      </w:r>
      <w:r w:rsidR="00107EAD">
        <w:rPr>
          <w:lang w:val="en-GB"/>
        </w:rPr>
        <w:t>’</w:t>
      </w:r>
      <w:r>
        <w:rPr>
          <w:rFonts w:hint="eastAsia"/>
        </w:rPr>
        <w:t>s development requires more than observing independent performance</w:t>
      </w:r>
      <w:r w:rsidR="00C61742">
        <w:t>,</w:t>
      </w:r>
      <w:r>
        <w:rPr>
          <w:rFonts w:hint="eastAsia"/>
        </w:rPr>
        <w:t xml:space="preserve"> it involves examining how they learn and what they can achieve with appropriate support or scaffolding</w:t>
      </w:r>
      <w:r w:rsidR="00C61742">
        <w:t xml:space="preserve"> (Lee, 2014)</w:t>
      </w:r>
      <w:r>
        <w:rPr>
          <w:rFonts w:hint="eastAsia"/>
        </w:rPr>
        <w:t>. This is particularly important in early years settings, where learning is fluid, social, and often embedded in play and everyday interactions.</w:t>
      </w:r>
    </w:p>
    <w:p w14:paraId="1040EEBB" w14:textId="6E50418E" w:rsidR="00DD39F7" w:rsidRDefault="00DD39F7" w:rsidP="00DD39F7">
      <w:pPr>
        <w:rPr>
          <w:lang w:val="en-GB"/>
        </w:rPr>
      </w:pPr>
      <w:r>
        <w:rPr>
          <w:rFonts w:hint="eastAsia"/>
        </w:rPr>
        <w:t xml:space="preserve">A common form of assessment in the UK is based on age-related expectations, often referred to as </w:t>
      </w:r>
      <w:r>
        <w:rPr>
          <w:rFonts w:hint="eastAsia"/>
        </w:rPr>
        <w:t>‘</w:t>
      </w:r>
      <w:r>
        <w:rPr>
          <w:rFonts w:hint="eastAsia"/>
        </w:rPr>
        <w:t>age and stage</w:t>
      </w:r>
      <w:r>
        <w:rPr>
          <w:rFonts w:hint="eastAsia"/>
        </w:rPr>
        <w:t>’</w:t>
      </w:r>
      <w:r>
        <w:rPr>
          <w:rFonts w:hint="eastAsia"/>
        </w:rPr>
        <w:t xml:space="preserve"> tracking. Tools such as Development Matters</w:t>
      </w:r>
      <w:r w:rsidR="00107EAD">
        <w:t xml:space="preserve">, </w:t>
      </w:r>
      <w:r>
        <w:rPr>
          <w:rFonts w:hint="eastAsia"/>
        </w:rPr>
        <w:t>non-statutory guidance for the EYFS in England</w:t>
      </w:r>
      <w:r w:rsidR="00107EAD">
        <w:t xml:space="preserve">, </w:t>
      </w:r>
      <w:r>
        <w:rPr>
          <w:rFonts w:hint="eastAsia"/>
        </w:rPr>
        <w:t xml:space="preserve">provide practitioners with developmental milestones </w:t>
      </w:r>
      <w:proofErr w:type="spellStart"/>
      <w:r>
        <w:rPr>
          <w:rFonts w:hint="eastAsia"/>
        </w:rPr>
        <w:t>categorised</w:t>
      </w:r>
      <w:proofErr w:type="spellEnd"/>
      <w:r>
        <w:rPr>
          <w:rFonts w:hint="eastAsia"/>
        </w:rPr>
        <w:t xml:space="preserve"> by age bands</w:t>
      </w:r>
      <w:r w:rsidR="00C61742">
        <w:t xml:space="preserve"> (Department for Education, 2023)</w:t>
      </w:r>
      <w:r>
        <w:rPr>
          <w:rFonts w:hint="eastAsia"/>
        </w:rPr>
        <w:t xml:space="preserve">. These serve as a reference point for assessing whether a child is </w:t>
      </w:r>
      <w:r>
        <w:rPr>
          <w:rFonts w:hint="eastAsia"/>
        </w:rPr>
        <w:t>‘</w:t>
      </w:r>
      <w:r>
        <w:rPr>
          <w:rFonts w:hint="eastAsia"/>
        </w:rPr>
        <w:t>on track</w:t>
      </w:r>
      <w:r>
        <w:rPr>
          <w:rFonts w:hint="eastAsia"/>
        </w:rPr>
        <w:t>’</w:t>
      </w:r>
      <w:r>
        <w:rPr>
          <w:rFonts w:hint="eastAsia"/>
        </w:rPr>
        <w:t xml:space="preserve"> in areas such as communication and language, physical development, and personal, social and emotional development</w:t>
      </w:r>
      <w:r w:rsidR="00711F3B">
        <w:t xml:space="preserve"> (Nursery, 2025)</w:t>
      </w:r>
      <w:r>
        <w:rPr>
          <w:rFonts w:hint="eastAsia"/>
        </w:rPr>
        <w:t>.</w:t>
      </w:r>
      <w:r>
        <w:rPr>
          <w:lang w:val="en-GB"/>
        </w:rPr>
        <w:t xml:space="preserve"> </w:t>
      </w:r>
      <w:r>
        <w:rPr>
          <w:rFonts w:hint="eastAsia"/>
        </w:rPr>
        <w:t>This method is widely used because it offers clarity, simplicity, and structure. It supports early identification of developmental delays and provides a shared language across settings and professionals</w:t>
      </w:r>
      <w:r w:rsidR="00711F3B">
        <w:t xml:space="preserve"> (Early Years Carers, 2025)</w:t>
      </w:r>
      <w:r>
        <w:rPr>
          <w:rFonts w:hint="eastAsia"/>
        </w:rPr>
        <w:t xml:space="preserve">. In Wales, the Curriculum for Wales adopts a similar approach through its Descriptions of Learning, though </w:t>
      </w:r>
      <w:r>
        <w:rPr>
          <w:rFonts w:hint="eastAsia"/>
        </w:rPr>
        <w:lastRenderedPageBreak/>
        <w:t>with greater flexibility and focus on progression rather than fixed age expectations</w:t>
      </w:r>
      <w:r w:rsidR="00711F3B">
        <w:t xml:space="preserve"> (Welsh Government, 2019)</w:t>
      </w:r>
      <w:r>
        <w:rPr>
          <w:rFonts w:hint="eastAsia"/>
        </w:rPr>
        <w:t>.</w:t>
      </w:r>
      <w:r>
        <w:rPr>
          <w:lang w:val="en-GB"/>
        </w:rPr>
        <w:t xml:space="preserve"> </w:t>
      </w:r>
      <w:r>
        <w:rPr>
          <w:rFonts w:hint="eastAsia"/>
        </w:rPr>
        <w:t xml:space="preserve">However, there are limitations. These frameworks can inadvertently promote a normative view of development that does not account for neurodiversity or cultural variation (Brodie, 2018). Children are sometimes assessed against </w:t>
      </w:r>
      <w:r w:rsidR="00711F3B">
        <w:t>unpredictable</w:t>
      </w:r>
      <w:r>
        <w:rPr>
          <w:rFonts w:hint="eastAsia"/>
        </w:rPr>
        <w:t xml:space="preserve"> expectations, and practitioners may feel pressure to produce evidence that aligns with system-level data requirements rather than authentic learning. This can lead </w:t>
      </w:r>
      <w:proofErr w:type="gramStart"/>
      <w:r w:rsidR="00E91509">
        <w:t>to</w:t>
      </w:r>
      <w:r>
        <w:rPr>
          <w:rFonts w:hint="eastAsia"/>
        </w:rPr>
        <w:t xml:space="preserve"> </w:t>
      </w:r>
      <w:r w:rsidR="00E91509">
        <w:t>overly</w:t>
      </w:r>
      <w:proofErr w:type="gramEnd"/>
      <w:r w:rsidR="00E91509">
        <w:t xml:space="preserve"> </w:t>
      </w:r>
      <w:r w:rsidR="00711F3B">
        <w:t>official</w:t>
      </w:r>
      <w:r>
        <w:rPr>
          <w:rFonts w:hint="eastAsia"/>
        </w:rPr>
        <w:t xml:space="preserve"> practices and reduce the time available for meaningful interaction (Bradbury &amp; Roberts-Holmes, 2017).</w:t>
      </w:r>
      <w:r>
        <w:rPr>
          <w:lang w:val="en-GB"/>
        </w:rPr>
        <w:t xml:space="preserve"> </w:t>
      </w:r>
      <w:r>
        <w:rPr>
          <w:rFonts w:hint="eastAsia"/>
        </w:rPr>
        <w:t xml:space="preserve">Moreover, the </w:t>
      </w:r>
      <w:r w:rsidR="00673DA6">
        <w:rPr>
          <w:lang w:val="en-GB"/>
        </w:rPr>
        <w:t>‘</w:t>
      </w:r>
      <w:r>
        <w:rPr>
          <w:rFonts w:hint="eastAsia"/>
        </w:rPr>
        <w:t>tick-box</w:t>
      </w:r>
      <w:r w:rsidR="00673DA6">
        <w:rPr>
          <w:lang w:val="en-GB"/>
        </w:rPr>
        <w:t>’</w:t>
      </w:r>
      <w:r>
        <w:rPr>
          <w:rFonts w:hint="eastAsia"/>
        </w:rPr>
        <w:t xml:space="preserve"> nature of some age-and-stage assessments risks positioning children as passive objects of evaluation, rather than active participants in the learning process. This contradicts the notion of the unique child and may lead to a deficit view when children do not meet expected milestones. As such, while these tools have practical value, their application must be critically examined and supplemented with more child-</w:t>
      </w:r>
      <w:proofErr w:type="spellStart"/>
      <w:r>
        <w:rPr>
          <w:rFonts w:hint="eastAsia"/>
        </w:rPr>
        <w:t>centred</w:t>
      </w:r>
      <w:proofErr w:type="spellEnd"/>
      <w:r>
        <w:rPr>
          <w:rFonts w:hint="eastAsia"/>
        </w:rPr>
        <w:t xml:space="preserve"> methods</w:t>
      </w:r>
      <w:r w:rsidR="00711F3B">
        <w:t xml:space="preserve"> (Early Years Alliance, 2020)</w:t>
      </w:r>
      <w:r>
        <w:rPr>
          <w:rFonts w:hint="eastAsia"/>
        </w:rPr>
        <w:t>.</w:t>
      </w:r>
    </w:p>
    <w:p w14:paraId="4867E851" w14:textId="3220A14C" w:rsidR="00DD39F7" w:rsidRDefault="00DD39F7" w:rsidP="00DD39F7">
      <w:r>
        <w:rPr>
          <w:rFonts w:hint="eastAsia"/>
        </w:rPr>
        <w:t xml:space="preserve">An alternative to stage-based assessment is the use of learning stories, originally developed in New Zealand as part of the </w:t>
      </w:r>
      <w:proofErr w:type="spellStart"/>
      <w:r>
        <w:rPr>
          <w:rFonts w:hint="eastAsia"/>
        </w:rPr>
        <w:t>Te</w:t>
      </w:r>
      <w:proofErr w:type="spellEnd"/>
      <w:r>
        <w:rPr>
          <w:rFonts w:hint="eastAsia"/>
        </w:rPr>
        <w:t xml:space="preserve"> </w:t>
      </w:r>
      <w:proofErr w:type="spellStart"/>
      <w:r>
        <w:rPr>
          <w:rFonts w:hint="eastAsia"/>
        </w:rPr>
        <w:t>Wh</w:t>
      </w:r>
      <w:proofErr w:type="spellEnd"/>
      <w:r>
        <w:rPr>
          <w:rFonts w:hint="eastAsia"/>
        </w:rPr>
        <w:t>ā</w:t>
      </w:r>
      <w:proofErr w:type="spellStart"/>
      <w:r>
        <w:rPr>
          <w:rFonts w:hint="eastAsia"/>
        </w:rPr>
        <w:t>riki</w:t>
      </w:r>
      <w:proofErr w:type="spellEnd"/>
      <w:r>
        <w:rPr>
          <w:rFonts w:hint="eastAsia"/>
        </w:rPr>
        <w:t xml:space="preserve"> early childhood curriculum. Learning stories are narrative observations that document significant learning moments through written stories and photographs</w:t>
      </w:r>
      <w:r w:rsidR="00711F3B">
        <w:t xml:space="preserve"> (Sands and McChesney, 2022)</w:t>
      </w:r>
      <w:r>
        <w:rPr>
          <w:rFonts w:hint="eastAsia"/>
        </w:rPr>
        <w:t>. They aim to make learning visible by capturing the context, process, and meaning of children</w:t>
      </w:r>
      <w:r w:rsidR="00927C63">
        <w:rPr>
          <w:lang w:val="en-GB"/>
        </w:rPr>
        <w:t>’</w:t>
      </w:r>
      <w:r>
        <w:rPr>
          <w:rFonts w:hint="eastAsia"/>
        </w:rPr>
        <w:t>s experiences, often from the perspective of both educator and child</w:t>
      </w:r>
      <w:r w:rsidR="00711F3B">
        <w:t xml:space="preserve"> (Lee, 2013)</w:t>
      </w:r>
      <w:r>
        <w:rPr>
          <w:rFonts w:hint="eastAsia"/>
        </w:rPr>
        <w:t>.</w:t>
      </w:r>
      <w:r>
        <w:rPr>
          <w:lang w:val="en-GB"/>
        </w:rPr>
        <w:t xml:space="preserve"> </w:t>
      </w:r>
      <w:r>
        <w:rPr>
          <w:rFonts w:hint="eastAsia"/>
        </w:rPr>
        <w:t>Learning stories are grounded in a socio-cultural perspective of learning, drawing from Vygotsky</w:t>
      </w:r>
      <w:r w:rsidR="00711F3B">
        <w:rPr>
          <w:lang w:val="en-GB"/>
        </w:rPr>
        <w:t>’</w:t>
      </w:r>
      <w:r>
        <w:rPr>
          <w:rFonts w:hint="eastAsia"/>
        </w:rPr>
        <w:t>s theory that development occurs through interaction within a cultural context. They view assessment as a tool for building relationships, strengthening identity, and supporting reflective practice</w:t>
      </w:r>
      <w:r w:rsidR="00C2008C">
        <w:t xml:space="preserve"> (Carr and Lee, 2019)</w:t>
      </w:r>
      <w:r>
        <w:rPr>
          <w:rFonts w:hint="eastAsia"/>
        </w:rPr>
        <w:t xml:space="preserve">. Rather than focusing on what a child cannot do, they highlight strengths, interests, and learning dispositions, which </w:t>
      </w:r>
      <w:proofErr w:type="gramStart"/>
      <w:r>
        <w:rPr>
          <w:rFonts w:hint="eastAsia"/>
        </w:rPr>
        <w:t>aligns</w:t>
      </w:r>
      <w:proofErr w:type="gramEnd"/>
      <w:r>
        <w:rPr>
          <w:rFonts w:hint="eastAsia"/>
        </w:rPr>
        <w:t xml:space="preserve"> strongly with the ethos of the unique child.</w:t>
      </w:r>
      <w:r>
        <w:rPr>
          <w:lang w:val="en-GB"/>
        </w:rPr>
        <w:t xml:space="preserve"> </w:t>
      </w:r>
      <w:r>
        <w:rPr>
          <w:rFonts w:hint="eastAsia"/>
        </w:rPr>
        <w:t>Research by Carr and Lee (2012) shows that learning stories foster deeper engagement with children</w:t>
      </w:r>
      <w:r w:rsidR="0020797D">
        <w:rPr>
          <w:lang w:val="en-GB"/>
        </w:rPr>
        <w:t>’</w:t>
      </w:r>
      <w:r>
        <w:rPr>
          <w:rFonts w:hint="eastAsia"/>
        </w:rPr>
        <w:t>s learning, both for practitioners and families. They encourage reflective practice and support educators in understanding children</w:t>
      </w:r>
      <w:r w:rsidR="0020797D">
        <w:rPr>
          <w:lang w:val="en-GB"/>
        </w:rPr>
        <w:t>’</w:t>
      </w:r>
      <w:r>
        <w:rPr>
          <w:rFonts w:hint="eastAsia"/>
        </w:rPr>
        <w:t>s thinking and problem-solving. Furthermore, they promote a holistic view of development, incorporating emotional, social, and imaginative aspects of learning that are often neglected in traditional assessments</w:t>
      </w:r>
      <w:r w:rsidR="00C2008C">
        <w:t xml:space="preserve"> (</w:t>
      </w:r>
      <w:proofErr w:type="spellStart"/>
      <w:r w:rsidR="00C2008C">
        <w:t>Mclachlan</w:t>
      </w:r>
      <w:proofErr w:type="spellEnd"/>
      <w:r w:rsidR="00C2008C">
        <w:t>, 2018)</w:t>
      </w:r>
      <w:r>
        <w:rPr>
          <w:rFonts w:hint="eastAsia"/>
        </w:rPr>
        <w:t>.</w:t>
      </w:r>
      <w:r>
        <w:rPr>
          <w:lang w:val="en-GB"/>
        </w:rPr>
        <w:t xml:space="preserve"> </w:t>
      </w:r>
      <w:r>
        <w:rPr>
          <w:rFonts w:hint="eastAsia"/>
        </w:rPr>
        <w:t>Despite these benefits, the implementation of learning stories can be time-consuming and may require a cultural shift in practice</w:t>
      </w:r>
      <w:r w:rsidR="00C2008C">
        <w:t xml:space="preserve"> (</w:t>
      </w:r>
      <w:proofErr w:type="spellStart"/>
      <w:r w:rsidR="00C2008C">
        <w:t>Salcin</w:t>
      </w:r>
      <w:proofErr w:type="spellEnd"/>
      <w:r w:rsidR="00C2008C">
        <w:t>-Watts, 2019)</w:t>
      </w:r>
      <w:r>
        <w:rPr>
          <w:rFonts w:hint="eastAsia"/>
        </w:rPr>
        <w:t xml:space="preserve">. Practitioners must be trained in observation and narrative writing, and settings must allocate sufficient time for documentation and reflection. In high-pressure environments where accountability and evidence </w:t>
      </w:r>
      <w:r>
        <w:t>demand</w:t>
      </w:r>
      <w:r>
        <w:rPr>
          <w:rFonts w:hint="eastAsia"/>
        </w:rPr>
        <w:t xml:space="preserve"> are </w:t>
      </w:r>
      <w:proofErr w:type="spellStart"/>
      <w:r>
        <w:rPr>
          <w:rFonts w:hint="eastAsia"/>
        </w:rPr>
        <w:t>prioritised</w:t>
      </w:r>
      <w:proofErr w:type="spellEnd"/>
      <w:r>
        <w:rPr>
          <w:rFonts w:hint="eastAsia"/>
        </w:rPr>
        <w:t>, these requirements may be viewed as unsustainable or inefficient</w:t>
      </w:r>
      <w:r w:rsidR="00C2008C">
        <w:t xml:space="preserve"> (Zhang, 2016)</w:t>
      </w:r>
      <w:r>
        <w:rPr>
          <w:rFonts w:hint="eastAsia"/>
        </w:rPr>
        <w:t>.</w:t>
      </w:r>
    </w:p>
    <w:p w14:paraId="2F22CCA4" w14:textId="4083AFDF" w:rsidR="00DD39F7" w:rsidRDefault="00DD39F7" w:rsidP="00DD39F7">
      <w:r>
        <w:rPr>
          <w:rFonts w:hint="eastAsia"/>
        </w:rPr>
        <w:t xml:space="preserve">The implementation of assessment practices that </w:t>
      </w:r>
      <w:proofErr w:type="spellStart"/>
      <w:r>
        <w:rPr>
          <w:rFonts w:hint="eastAsia"/>
        </w:rPr>
        <w:t>honour</w:t>
      </w:r>
      <w:proofErr w:type="spellEnd"/>
      <w:r>
        <w:rPr>
          <w:rFonts w:hint="eastAsia"/>
        </w:rPr>
        <w:t xml:space="preserve"> the concept of the unique child is often impeded by systemic, structural, and cultural barriers</w:t>
      </w:r>
      <w:r w:rsidR="00C2008C">
        <w:t xml:space="preserve"> (Heritage, 2025)</w:t>
      </w:r>
      <w:r>
        <w:rPr>
          <w:rFonts w:hint="eastAsia"/>
        </w:rPr>
        <w:t xml:space="preserve">. One of the most </w:t>
      </w:r>
      <w:r>
        <w:rPr>
          <w:rFonts w:hint="eastAsia"/>
        </w:rPr>
        <w:lastRenderedPageBreak/>
        <w:t>significant challenges is the conflict between formative and summative assessment purposes. Practitioners are often expected to document children</w:t>
      </w:r>
      <w:r w:rsidR="006E1580">
        <w:rPr>
          <w:lang w:val="en-GB"/>
        </w:rPr>
        <w:t>’</w:t>
      </w:r>
      <w:r>
        <w:rPr>
          <w:rFonts w:hint="eastAsia"/>
        </w:rPr>
        <w:t xml:space="preserve">s learning in ways that support both </w:t>
      </w:r>
      <w:proofErr w:type="spellStart"/>
      <w:r>
        <w:rPr>
          <w:rFonts w:hint="eastAsia"/>
        </w:rPr>
        <w:t>personalised</w:t>
      </w:r>
      <w:proofErr w:type="spellEnd"/>
      <w:r>
        <w:rPr>
          <w:rFonts w:hint="eastAsia"/>
        </w:rPr>
        <w:t xml:space="preserve"> planning and external accountability</w:t>
      </w:r>
      <w:r w:rsidR="00100C12">
        <w:t xml:space="preserve"> (Panchal, 2020)</w:t>
      </w:r>
      <w:r>
        <w:rPr>
          <w:rFonts w:hint="eastAsia"/>
        </w:rPr>
        <w:t xml:space="preserve">. As a result, assessments may be reduced to </w:t>
      </w:r>
      <w:proofErr w:type="spellStart"/>
      <w:r>
        <w:rPr>
          <w:rFonts w:hint="eastAsia"/>
        </w:rPr>
        <w:t>standardised</w:t>
      </w:r>
      <w:proofErr w:type="spellEnd"/>
      <w:r>
        <w:rPr>
          <w:rFonts w:hint="eastAsia"/>
        </w:rPr>
        <w:t xml:space="preserve"> checklists, which obscure the complexity and richness of children</w:t>
      </w:r>
      <w:r w:rsidR="00602C89">
        <w:rPr>
          <w:lang w:val="en-GB"/>
        </w:rPr>
        <w:t>’</w:t>
      </w:r>
      <w:r>
        <w:rPr>
          <w:rFonts w:hint="eastAsia"/>
        </w:rPr>
        <w:t>s development.</w:t>
      </w:r>
      <w:r>
        <w:rPr>
          <w:lang w:val="en-GB"/>
        </w:rPr>
        <w:t xml:space="preserve"> </w:t>
      </w:r>
      <w:r>
        <w:rPr>
          <w:rFonts w:hint="eastAsia"/>
        </w:rPr>
        <w:t>Time constraints also represent a major barrier. Reflective, narrative-based assessments require time to observe, document, and interpret learning in meaningful ways. In settings with high ratios or insufficient staff training, the quality of assessment can suffer</w:t>
      </w:r>
      <w:r w:rsidR="00100C12">
        <w:t xml:space="preserve"> (Hidayat </w:t>
      </w:r>
      <w:r w:rsidR="00100C12" w:rsidRPr="00100C12">
        <w:rPr>
          <w:i/>
          <w:iCs/>
        </w:rPr>
        <w:t>et al.,</w:t>
      </w:r>
      <w:r w:rsidR="00100C12">
        <w:t xml:space="preserve"> 2021)</w:t>
      </w:r>
      <w:r>
        <w:rPr>
          <w:rFonts w:hint="eastAsia"/>
        </w:rPr>
        <w:t>. Similarly, professional development is crucial for enabling practitioners to engage confidently with child-</w:t>
      </w:r>
      <w:proofErr w:type="spellStart"/>
      <w:r>
        <w:rPr>
          <w:rFonts w:hint="eastAsia"/>
        </w:rPr>
        <w:t>centred</w:t>
      </w:r>
      <w:proofErr w:type="spellEnd"/>
      <w:r>
        <w:rPr>
          <w:rFonts w:hint="eastAsia"/>
        </w:rPr>
        <w:t xml:space="preserve"> approaches. Without ongoing training, there is a risk that learning stories, for instance, may become formulaic or superficial</w:t>
      </w:r>
      <w:r w:rsidR="00100C12">
        <w:t xml:space="preserve"> (Burks, 2018)</w:t>
      </w:r>
      <w:r>
        <w:rPr>
          <w:rFonts w:hint="eastAsia"/>
        </w:rPr>
        <w:t>.</w:t>
      </w:r>
      <w:r>
        <w:t xml:space="preserve"> </w:t>
      </w:r>
      <w:r>
        <w:rPr>
          <w:rFonts w:hint="eastAsia"/>
        </w:rPr>
        <w:t>A</w:t>
      </w:r>
      <w:r w:rsidR="008D3F0D">
        <w:t xml:space="preserve"> further</w:t>
      </w:r>
      <w:r>
        <w:rPr>
          <w:rFonts w:hint="eastAsia"/>
        </w:rPr>
        <w:t xml:space="preserve"> barrier is the pressure to demonstrate school readiness, particularly in contexts influenced by educational policies that </w:t>
      </w:r>
      <w:proofErr w:type="spellStart"/>
      <w:r>
        <w:rPr>
          <w:rFonts w:hint="eastAsia"/>
        </w:rPr>
        <w:t>prioritise</w:t>
      </w:r>
      <w:proofErr w:type="spellEnd"/>
      <w:r>
        <w:rPr>
          <w:rFonts w:hint="eastAsia"/>
        </w:rPr>
        <w:t xml:space="preserve"> measurable outcomes and early academic achievement (Moss, 2016). Such pressure can lead to a narrowing of the curriculum and an overemphasis on literacy and numeracy at the expense of creativity, play, and social development</w:t>
      </w:r>
      <w:r w:rsidR="00100C12">
        <w:t xml:space="preserve"> (Evans, 2013)</w:t>
      </w:r>
      <w:r>
        <w:rPr>
          <w:rFonts w:hint="eastAsia"/>
        </w:rPr>
        <w:t xml:space="preserve">. This undermines both the unique child and the holistic purposes of early </w:t>
      </w:r>
      <w:proofErr w:type="gramStart"/>
      <w:r>
        <w:rPr>
          <w:rFonts w:hint="eastAsia"/>
        </w:rPr>
        <w:t>years</w:t>
      </w:r>
      <w:proofErr w:type="gramEnd"/>
      <w:r>
        <w:rPr>
          <w:rFonts w:hint="eastAsia"/>
        </w:rPr>
        <w:t xml:space="preserve"> education.</w:t>
      </w:r>
      <w:r>
        <w:rPr>
          <w:lang w:val="en-GB"/>
        </w:rPr>
        <w:t xml:space="preserve"> </w:t>
      </w:r>
      <w:r>
        <w:rPr>
          <w:rFonts w:hint="eastAsia"/>
        </w:rPr>
        <w:t>Finally, cultural assumptions about development and learning may affect assessment practice. Stage-based tools often reflect Western developmental norms and may not account for linguistic, cultural, or familial differences. This can lead to misinterpretation of children</w:t>
      </w:r>
      <w:r w:rsidR="008F7D14">
        <w:rPr>
          <w:lang w:val="en-GB"/>
        </w:rPr>
        <w:t>’</w:t>
      </w:r>
      <w:r>
        <w:rPr>
          <w:rFonts w:hint="eastAsia"/>
        </w:rPr>
        <w:t>s abilities and reinforce deficit perspectives</w:t>
      </w:r>
      <w:r w:rsidR="00E872FE">
        <w:t xml:space="preserve"> (Conway, 2024)</w:t>
      </w:r>
      <w:r>
        <w:rPr>
          <w:rFonts w:hint="eastAsia"/>
        </w:rPr>
        <w:t>. As noted by O</w:t>
      </w:r>
      <w:r>
        <w:rPr>
          <w:rFonts w:hint="eastAsia"/>
        </w:rPr>
        <w:t>’</w:t>
      </w:r>
      <w:r>
        <w:rPr>
          <w:rFonts w:hint="eastAsia"/>
        </w:rPr>
        <w:t xml:space="preserve">Connor and Angus (2021), inclusive assessment must </w:t>
      </w:r>
      <w:proofErr w:type="spellStart"/>
      <w:r>
        <w:rPr>
          <w:rFonts w:hint="eastAsia"/>
        </w:rPr>
        <w:t>recognise</w:t>
      </w:r>
      <w:proofErr w:type="spellEnd"/>
      <w:r>
        <w:rPr>
          <w:rFonts w:hint="eastAsia"/>
        </w:rPr>
        <w:t xml:space="preserve"> and respect diverse ways of knowing, being, and </w:t>
      </w:r>
      <w:proofErr w:type="spellStart"/>
      <w:r>
        <w:rPr>
          <w:rFonts w:hint="eastAsia"/>
        </w:rPr>
        <w:t>learni</w:t>
      </w:r>
      <w:proofErr w:type="spellEnd"/>
      <w:r>
        <w:rPr>
          <w:lang w:val="en-GB"/>
        </w:rPr>
        <w:t>ng.</w:t>
      </w:r>
    </w:p>
    <w:p w14:paraId="3D911D30" w14:textId="3B0D1B45" w:rsidR="00DD39F7" w:rsidRDefault="00E872FE" w:rsidP="00DD39F7">
      <w:r>
        <w:t>In conclusion, t</w:t>
      </w:r>
      <w:r w:rsidR="00DD39F7">
        <w:rPr>
          <w:rFonts w:hint="eastAsia"/>
        </w:rPr>
        <w:t>he concept of the unique child provides a powerful framework for understanding early childhood development and for guiding pedagogical and assessment practices. It challenges educators to see each child as an individual with their own voice, culture, and learning journey. Assessment, when used effectively, can support this vision by providing insight, promoting reflection, and informing responsive teaching. However, current practices often fall short of this ideal due to systemic pressures, cultural biases, and practical limitations.</w:t>
      </w:r>
      <w:r w:rsidR="00DD39F7">
        <w:t xml:space="preserve"> </w:t>
      </w:r>
      <w:r w:rsidR="00DD39F7">
        <w:rPr>
          <w:rFonts w:hint="eastAsia"/>
        </w:rPr>
        <w:t xml:space="preserve">While age and stage tracking </w:t>
      </w:r>
      <w:proofErr w:type="gramStart"/>
      <w:r w:rsidR="00DD39F7">
        <w:rPr>
          <w:rFonts w:hint="eastAsia"/>
        </w:rPr>
        <w:t>offers</w:t>
      </w:r>
      <w:proofErr w:type="gramEnd"/>
      <w:r w:rsidR="00DD39F7">
        <w:rPr>
          <w:rFonts w:hint="eastAsia"/>
        </w:rPr>
        <w:t xml:space="preserve"> structure and consistency, it risks promoting </w:t>
      </w:r>
      <w:proofErr w:type="spellStart"/>
      <w:r w:rsidR="00DD39F7">
        <w:rPr>
          <w:rFonts w:hint="eastAsia"/>
        </w:rPr>
        <w:t>standardisation</w:t>
      </w:r>
      <w:proofErr w:type="spellEnd"/>
      <w:r w:rsidR="00DD39F7">
        <w:rPr>
          <w:rFonts w:hint="eastAsia"/>
        </w:rPr>
        <w:t xml:space="preserve"> over individuality. In contrast, learning stories offer a narrative, relational, and strengths-based model of assessment that aligns closely with the philosophy of the unique child. Yet, their effective implementation requires time, skill, and systemic support. Bridging the gap between child-</w:t>
      </w:r>
      <w:proofErr w:type="spellStart"/>
      <w:r w:rsidR="00DD39F7">
        <w:rPr>
          <w:rFonts w:hint="eastAsia"/>
        </w:rPr>
        <w:t>centred</w:t>
      </w:r>
      <w:proofErr w:type="spellEnd"/>
      <w:r w:rsidR="00DD39F7">
        <w:rPr>
          <w:rFonts w:hint="eastAsia"/>
        </w:rPr>
        <w:t xml:space="preserve"> ideals and practical realities will require a shift in policy and practice, </w:t>
      </w:r>
      <w:proofErr w:type="spellStart"/>
      <w:r w:rsidR="00DD39F7">
        <w:rPr>
          <w:rFonts w:hint="eastAsia"/>
        </w:rPr>
        <w:t>prioritising</w:t>
      </w:r>
      <w:proofErr w:type="spellEnd"/>
      <w:r w:rsidR="00DD39F7">
        <w:rPr>
          <w:rFonts w:hint="eastAsia"/>
        </w:rPr>
        <w:t xml:space="preserve"> meaningful engagement with children</w:t>
      </w:r>
      <w:r w:rsidR="006077F0">
        <w:rPr>
          <w:lang w:val="en-GB"/>
        </w:rPr>
        <w:t>’</w:t>
      </w:r>
      <w:r w:rsidR="00DD39F7">
        <w:rPr>
          <w:rFonts w:hint="eastAsia"/>
        </w:rPr>
        <w:t>s learning over compliance</w:t>
      </w:r>
      <w:r w:rsidR="00887501">
        <w:t xml:space="preserve"> </w:t>
      </w:r>
      <w:r w:rsidR="00DD39F7">
        <w:rPr>
          <w:rFonts w:hint="eastAsia"/>
        </w:rPr>
        <w:t>models.</w:t>
      </w:r>
    </w:p>
    <w:p w14:paraId="29BE8E32" w14:textId="77777777" w:rsidR="00BF6134" w:rsidRDefault="00BF6134" w:rsidP="00DD39F7">
      <w:pPr>
        <w:rPr>
          <w:b/>
          <w:bCs/>
          <w:u w:val="single"/>
        </w:rPr>
      </w:pPr>
    </w:p>
    <w:p w14:paraId="5B1A4EE2" w14:textId="77777777" w:rsidR="00BF6134" w:rsidRDefault="00BF6134" w:rsidP="00DD39F7">
      <w:pPr>
        <w:rPr>
          <w:b/>
          <w:bCs/>
          <w:u w:val="single"/>
        </w:rPr>
      </w:pPr>
    </w:p>
    <w:p w14:paraId="0F96DFC1" w14:textId="77777777" w:rsidR="00887501" w:rsidRDefault="00887501" w:rsidP="00DD39F7">
      <w:pPr>
        <w:rPr>
          <w:b/>
          <w:bCs/>
          <w:u w:val="single"/>
        </w:rPr>
      </w:pPr>
    </w:p>
    <w:p w14:paraId="09F7AB59" w14:textId="00DBE96E" w:rsidR="006077F0" w:rsidRDefault="006077F0" w:rsidP="00DD39F7">
      <w:pPr>
        <w:rPr>
          <w:b/>
          <w:bCs/>
          <w:u w:val="single"/>
        </w:rPr>
      </w:pPr>
      <w:r w:rsidRPr="006077F0">
        <w:rPr>
          <w:b/>
          <w:bCs/>
          <w:u w:val="single"/>
        </w:rPr>
        <w:lastRenderedPageBreak/>
        <w:t>Part 3</w:t>
      </w:r>
      <w:r w:rsidR="00527F73">
        <w:rPr>
          <w:b/>
          <w:bCs/>
          <w:u w:val="single"/>
        </w:rPr>
        <w:t xml:space="preserve">- </w:t>
      </w:r>
      <w:r w:rsidR="00527F73" w:rsidRPr="00527F73">
        <w:rPr>
          <w:rFonts w:hint="eastAsia"/>
          <w:b/>
          <w:bCs/>
          <w:u w:val="single"/>
        </w:rPr>
        <w:t>Implementing Play-Based Curriculum Changes for Children with Autism: Considerations for Early Years Settings</w:t>
      </w:r>
    </w:p>
    <w:p w14:paraId="0664F8B3" w14:textId="50D35A3D" w:rsidR="00527F73" w:rsidRDefault="002D0CA1" w:rsidP="00527F73">
      <w:r w:rsidRPr="002D0CA1">
        <w:t xml:space="preserve">In recent years, early childhood education has witnessed a global shift towards the implementation of play-based curricula. This approach, grounded in child development theory and extensive empirical research, is widely </w:t>
      </w:r>
      <w:proofErr w:type="spellStart"/>
      <w:r w:rsidRPr="002D0CA1">
        <w:t>recognised</w:t>
      </w:r>
      <w:proofErr w:type="spellEnd"/>
      <w:r w:rsidRPr="002D0CA1">
        <w:t xml:space="preserve"> for fostering holistic development, including social, emotional, cognitive, and physical growth (Whitebread </w:t>
      </w:r>
      <w:r w:rsidRPr="00971FB8">
        <w:rPr>
          <w:i/>
          <w:iCs/>
        </w:rPr>
        <w:t>et al.,</w:t>
      </w:r>
      <w:r w:rsidRPr="002D0CA1">
        <w:t xml:space="preserve"> 2012). As countries such as Wales embed play-based principles into national frameworks</w:t>
      </w:r>
      <w:r w:rsidR="006D2734">
        <w:rPr>
          <w:lang w:val="en-GB"/>
        </w:rPr>
        <w:t xml:space="preserve">, </w:t>
      </w:r>
      <w:r w:rsidRPr="002D0CA1">
        <w:t>exemplified by the Curriculum for Wales (2022)</w:t>
      </w:r>
      <w:r w:rsidR="006D2734">
        <w:rPr>
          <w:lang w:val="en-GB"/>
        </w:rPr>
        <w:t xml:space="preserve">, </w:t>
      </w:r>
      <w:r w:rsidRPr="002D0CA1">
        <w:t>early years practitioners are increasingly called upon to adapt their pedagogy to align with these progressive models. However, implementing curriculum change in early years settings is complex and necessitates thoughtful, context-sensitive considerations to ensure its success and sustainability.</w:t>
      </w:r>
      <w:r>
        <w:t xml:space="preserve"> </w:t>
      </w:r>
      <w:r w:rsidRPr="002D0CA1">
        <w:t xml:space="preserve">Play is not merely </w:t>
      </w:r>
      <w:proofErr w:type="gramStart"/>
      <w:r w:rsidRPr="002D0CA1">
        <w:t>recreational</w:t>
      </w:r>
      <w:r w:rsidRPr="002D0CA1">
        <w:rPr>
          <w:lang w:val="en-GB"/>
        </w:rPr>
        <w:t>,</w:t>
      </w:r>
      <w:proofErr w:type="gramEnd"/>
      <w:r w:rsidRPr="002D0CA1">
        <w:t xml:space="preserve"> it is central to how young children learn and m</w:t>
      </w:r>
      <w:r w:rsidRPr="002D0CA1">
        <w:rPr>
          <w:lang w:val="en-GB"/>
        </w:rPr>
        <w:t>a</w:t>
      </w:r>
      <w:proofErr w:type="spellStart"/>
      <w:r w:rsidRPr="002D0CA1">
        <w:t>ke</w:t>
      </w:r>
      <w:proofErr w:type="spellEnd"/>
      <w:r w:rsidRPr="002D0CA1">
        <w:t xml:space="preserve"> sense of their world. Piaget (1951) and Vygotsky (1978) both </w:t>
      </w:r>
      <w:proofErr w:type="spellStart"/>
      <w:r w:rsidRPr="002D0CA1">
        <w:t>theorised</w:t>
      </w:r>
      <w:proofErr w:type="spellEnd"/>
      <w:r w:rsidRPr="002D0CA1">
        <w:t xml:space="preserve"> that play is integral to cognitive development, with the latter highlighting its role in advancing language and self-regulation through social interaction. More contemporary studies support these claims, evidencing that play supports problem-solving, resilience, creativity, and collaboration (Tayler </w:t>
      </w:r>
      <w:r w:rsidRPr="00CB48BA">
        <w:rPr>
          <w:i/>
          <w:iCs/>
        </w:rPr>
        <w:t>et al.,</w:t>
      </w:r>
      <w:r w:rsidRPr="002D0CA1">
        <w:t xml:space="preserve"> 2016). As such, a play-based curriculum aligns naturally with how children learn best, particularly in </w:t>
      </w:r>
      <w:proofErr w:type="gramStart"/>
      <w:r w:rsidRPr="002D0CA1">
        <w:t>the</w:t>
      </w:r>
      <w:proofErr w:type="gramEnd"/>
      <w:r w:rsidRPr="002D0CA1">
        <w:t xml:space="preserve"> early years.</w:t>
      </w:r>
      <w:r w:rsidR="00527F73">
        <w:t xml:space="preserve"> </w:t>
      </w:r>
      <w:r w:rsidR="00527F73">
        <w:rPr>
          <w:rFonts w:hint="eastAsia"/>
        </w:rPr>
        <w:t xml:space="preserve">However, implementing curriculum changes towards more play-based learning approaches raises significant considerations when supporting children with specific needs, particularly those with autism spectrum disorder (ASD). Autism is a lifelong neurodevelopmental condition that affects communication, social interaction, and </w:t>
      </w:r>
      <w:proofErr w:type="spellStart"/>
      <w:r w:rsidR="00527F73">
        <w:rPr>
          <w:rFonts w:hint="eastAsia"/>
        </w:rPr>
        <w:t>behavioural</w:t>
      </w:r>
      <w:proofErr w:type="spellEnd"/>
      <w:r w:rsidR="00527F73">
        <w:rPr>
          <w:rFonts w:hint="eastAsia"/>
        </w:rPr>
        <w:t xml:space="preserve"> flexibility (National Autistic Society, 2024). This blog explores critical factors that early </w:t>
      </w:r>
      <w:proofErr w:type="gramStart"/>
      <w:r w:rsidR="00527F73">
        <w:rPr>
          <w:rFonts w:hint="eastAsia"/>
        </w:rPr>
        <w:t>years</w:t>
      </w:r>
      <w:proofErr w:type="gramEnd"/>
      <w:r w:rsidR="00527F73">
        <w:rPr>
          <w:rFonts w:hint="eastAsia"/>
        </w:rPr>
        <w:t xml:space="preserve"> practitioners must consider when adapting or implementing play-based curriculum changes to ensure inclusive, meaningful learning experiences for autistic children.</w:t>
      </w:r>
    </w:p>
    <w:p w14:paraId="0834C221" w14:textId="103B160E" w:rsidR="00527F73" w:rsidRDefault="00527F73" w:rsidP="00527F73">
      <w:r>
        <w:rPr>
          <w:rFonts w:hint="eastAsia"/>
        </w:rPr>
        <w:t>Children with autism may experience play differently from their neurotypical peers</w:t>
      </w:r>
      <w:r w:rsidR="009C1D75">
        <w:t xml:space="preserve"> (Wolfberg, 2015)</w:t>
      </w:r>
      <w:r>
        <w:rPr>
          <w:rFonts w:hint="eastAsia"/>
        </w:rPr>
        <w:t>. Difficulties with symbolic or imaginative play, limited joint attention, and challenges in social reciprocity can make it harder for these children to engage in traditional play scenarios (Jordan, 20</w:t>
      </w:r>
      <w:r w:rsidR="009C1D75">
        <w:t>1</w:t>
      </w:r>
      <w:r>
        <w:rPr>
          <w:rFonts w:hint="eastAsia"/>
        </w:rPr>
        <w:t xml:space="preserve">5). Autistic children may prefer solitary, sensory, or repetitive forms of play, which may be misunderstood as </w:t>
      </w:r>
      <w:r>
        <w:rPr>
          <w:rFonts w:hint="eastAsia"/>
        </w:rPr>
        <w:t>“</w:t>
      </w:r>
      <w:r>
        <w:rPr>
          <w:rFonts w:hint="eastAsia"/>
        </w:rPr>
        <w:t>non-play</w:t>
      </w:r>
      <w:r>
        <w:rPr>
          <w:rFonts w:hint="eastAsia"/>
        </w:rPr>
        <w:t>”</w:t>
      </w:r>
      <w:r>
        <w:rPr>
          <w:rFonts w:hint="eastAsia"/>
        </w:rPr>
        <w:t xml:space="preserve"> by practitioners unless they are trained to </w:t>
      </w:r>
      <w:proofErr w:type="spellStart"/>
      <w:r>
        <w:rPr>
          <w:rFonts w:hint="eastAsia"/>
        </w:rPr>
        <w:t>recognise</w:t>
      </w:r>
      <w:proofErr w:type="spellEnd"/>
      <w:r>
        <w:rPr>
          <w:rFonts w:hint="eastAsia"/>
        </w:rPr>
        <w:t xml:space="preserve"> these differences (Howard </w:t>
      </w:r>
      <w:r w:rsidRPr="00527F73">
        <w:rPr>
          <w:rFonts w:hint="eastAsia"/>
          <w:i/>
          <w:iCs/>
        </w:rPr>
        <w:t>et al.,</w:t>
      </w:r>
      <w:r>
        <w:rPr>
          <w:rFonts w:hint="eastAsia"/>
        </w:rPr>
        <w:t xml:space="preserve"> 2017).</w:t>
      </w:r>
      <w:r>
        <w:t xml:space="preserve"> </w:t>
      </w:r>
      <w:r>
        <w:rPr>
          <w:rFonts w:hint="eastAsia"/>
        </w:rPr>
        <w:t>Moreover, play environments can be overwhelming for autistic children due to sensory sensitivities. Loud noises, unpredictable interactions, and cluttered play spaces may lead to sensory overload or anxiety (Robertson, 2021). When early years settings implement curriculum changes to enhance play opportunities, it is essential that these changes are critically examined for their inclusivity.</w:t>
      </w:r>
    </w:p>
    <w:p w14:paraId="00138BF1" w14:textId="7785784E" w:rsidR="00527F73" w:rsidRDefault="00527F73" w:rsidP="00527F73">
      <w:r>
        <w:rPr>
          <w:rFonts w:hint="eastAsia"/>
        </w:rPr>
        <w:t xml:space="preserve">Curriculum reforms, such as those encouraging open-ended, child-led play, must be carefully aligned with the principles of Universal Design for Learning (UDL), which aims to reduce barriers </w:t>
      </w:r>
      <w:r>
        <w:rPr>
          <w:rFonts w:hint="eastAsia"/>
        </w:rPr>
        <w:lastRenderedPageBreak/>
        <w:t xml:space="preserve">and increase accessibility for all learners (CAST, 2018). For autistic children, this includes planning play experiences that accommodate different communication styles, sensory preferences, and </w:t>
      </w:r>
      <w:proofErr w:type="spellStart"/>
      <w:r>
        <w:rPr>
          <w:rFonts w:hint="eastAsia"/>
        </w:rPr>
        <w:t>behavioural</w:t>
      </w:r>
      <w:proofErr w:type="spellEnd"/>
      <w:r>
        <w:rPr>
          <w:rFonts w:hint="eastAsia"/>
        </w:rPr>
        <w:t xml:space="preserve"> needs.</w:t>
      </w:r>
      <w:r>
        <w:t xml:space="preserve"> </w:t>
      </w:r>
      <w:r>
        <w:rPr>
          <w:rFonts w:hint="eastAsia"/>
        </w:rPr>
        <w:t xml:space="preserve">An effective play-based curriculum must be underpinned by </w:t>
      </w:r>
      <w:proofErr w:type="spellStart"/>
      <w:r>
        <w:rPr>
          <w:rFonts w:hint="eastAsia"/>
        </w:rPr>
        <w:t>individualised</w:t>
      </w:r>
      <w:proofErr w:type="spellEnd"/>
      <w:r>
        <w:rPr>
          <w:rFonts w:hint="eastAsia"/>
        </w:rPr>
        <w:t xml:space="preserve"> understanding. The key person system plays a crucial role in </w:t>
      </w:r>
      <w:proofErr w:type="spellStart"/>
      <w:r>
        <w:rPr>
          <w:rFonts w:hint="eastAsia"/>
        </w:rPr>
        <w:t>recognising</w:t>
      </w:r>
      <w:proofErr w:type="spellEnd"/>
      <w:r>
        <w:rPr>
          <w:rFonts w:hint="eastAsia"/>
        </w:rPr>
        <w:t xml:space="preserve"> and responding to each child</w:t>
      </w:r>
      <w:r w:rsidR="00E0032A">
        <w:rPr>
          <w:lang w:val="en-GB"/>
        </w:rPr>
        <w:t>’</w:t>
      </w:r>
      <w:r>
        <w:rPr>
          <w:rFonts w:hint="eastAsia"/>
        </w:rPr>
        <w:t>s unique interests, needs, and triggers (D</w:t>
      </w:r>
      <w:r w:rsidR="00E0032A">
        <w:t>epartment for Education,</w:t>
      </w:r>
      <w:r>
        <w:rPr>
          <w:rFonts w:hint="eastAsia"/>
        </w:rPr>
        <w:t xml:space="preserve"> 2023). For children with autism, this means observing and documenting their play preferences, sensory needs, and responses to social play.</w:t>
      </w:r>
      <w:r>
        <w:t xml:space="preserve"> </w:t>
      </w:r>
      <w:r>
        <w:rPr>
          <w:rFonts w:hint="eastAsia"/>
        </w:rPr>
        <w:t>For example, if a child shows a strong interest in lining up toy cars, a practitioner can use this schema as an entry point to extend play in meaningful ways</w:t>
      </w:r>
      <w:r>
        <w:rPr>
          <w:lang w:val="en-GB"/>
        </w:rPr>
        <w:t xml:space="preserve">, </w:t>
      </w:r>
      <w:r>
        <w:rPr>
          <w:rFonts w:hint="eastAsia"/>
        </w:rPr>
        <w:t xml:space="preserve">introducing counting, </w:t>
      </w:r>
      <w:proofErr w:type="spellStart"/>
      <w:r>
        <w:rPr>
          <w:rFonts w:hint="eastAsia"/>
        </w:rPr>
        <w:t>colour</w:t>
      </w:r>
      <w:proofErr w:type="spellEnd"/>
      <w:r>
        <w:rPr>
          <w:rFonts w:hint="eastAsia"/>
        </w:rPr>
        <w:t xml:space="preserve"> sorting, or cooperative turn-taking (</w:t>
      </w:r>
      <w:proofErr w:type="spellStart"/>
      <w:r>
        <w:rPr>
          <w:rFonts w:hint="eastAsia"/>
        </w:rPr>
        <w:t>MacBlain</w:t>
      </w:r>
      <w:proofErr w:type="spellEnd"/>
      <w:r>
        <w:rPr>
          <w:rFonts w:hint="eastAsia"/>
        </w:rPr>
        <w:t xml:space="preserve"> </w:t>
      </w:r>
      <w:r w:rsidRPr="00527F73">
        <w:rPr>
          <w:rFonts w:hint="eastAsia"/>
          <w:i/>
          <w:iCs/>
        </w:rPr>
        <w:t>et al.,</w:t>
      </w:r>
      <w:r>
        <w:rPr>
          <w:rFonts w:hint="eastAsia"/>
        </w:rPr>
        <w:t xml:space="preserve"> 2016). Rather than imposing neurotypical forms of pretend play, practitioners should value the child</w:t>
      </w:r>
      <w:r>
        <w:rPr>
          <w:rFonts w:hint="eastAsia"/>
        </w:rPr>
        <w:t>’</w:t>
      </w:r>
      <w:r>
        <w:rPr>
          <w:rFonts w:hint="eastAsia"/>
        </w:rPr>
        <w:t>s natural play trajectory and scaffold it accordingly.</w:t>
      </w:r>
    </w:p>
    <w:p w14:paraId="2575191E" w14:textId="6BACD64D" w:rsidR="00527F73" w:rsidRDefault="00527F73" w:rsidP="00527F73">
      <w:r>
        <w:rPr>
          <w:rFonts w:hint="eastAsia"/>
        </w:rPr>
        <w:t>A key consideration in curriculum change is the environment. An inclusive play-based approach must offer sensory-friendly spaces, clear visual structure, and predictable routines</w:t>
      </w:r>
      <w:r w:rsidR="00237743">
        <w:t xml:space="preserve"> (</w:t>
      </w:r>
      <w:proofErr w:type="spellStart"/>
      <w:r w:rsidR="00237743">
        <w:t>Elbe</w:t>
      </w:r>
      <w:r w:rsidR="008E3306">
        <w:t>ltagi</w:t>
      </w:r>
      <w:proofErr w:type="spellEnd"/>
      <w:r w:rsidR="008E3306">
        <w:t xml:space="preserve"> </w:t>
      </w:r>
      <w:r w:rsidR="008E3306" w:rsidRPr="008E3306">
        <w:rPr>
          <w:i/>
          <w:iCs/>
        </w:rPr>
        <w:t>et al.,</w:t>
      </w:r>
      <w:r w:rsidR="008E3306">
        <w:t xml:space="preserve"> 2023)</w:t>
      </w:r>
      <w:r>
        <w:rPr>
          <w:rFonts w:hint="eastAsia"/>
        </w:rPr>
        <w:t>. Visual timetables, social stories, and quiet areas can help autistic children feel more secure and better able to engage in play (</w:t>
      </w:r>
      <w:proofErr w:type="spellStart"/>
      <w:r>
        <w:rPr>
          <w:rFonts w:hint="eastAsia"/>
        </w:rPr>
        <w:t>Mesibov</w:t>
      </w:r>
      <w:proofErr w:type="spellEnd"/>
      <w:r>
        <w:rPr>
          <w:rFonts w:hint="eastAsia"/>
        </w:rPr>
        <w:t xml:space="preserve"> &amp; Shea, 2011)</w:t>
      </w:r>
      <w:r>
        <w:t xml:space="preserve">. </w:t>
      </w:r>
      <w:r>
        <w:rPr>
          <w:rFonts w:hint="eastAsia"/>
        </w:rPr>
        <w:t>The social environment is equally important. Peer-mediated interventions, where neurotypical children are supported to engage positively with autistic peers, can foster social inclusion during play (</w:t>
      </w:r>
      <w:proofErr w:type="spellStart"/>
      <w:r>
        <w:rPr>
          <w:rFonts w:hint="eastAsia"/>
        </w:rPr>
        <w:t>Kasari</w:t>
      </w:r>
      <w:proofErr w:type="spellEnd"/>
      <w:r>
        <w:rPr>
          <w:rFonts w:hint="eastAsia"/>
        </w:rPr>
        <w:t xml:space="preserve"> </w:t>
      </w:r>
      <w:r w:rsidRPr="00527F73">
        <w:rPr>
          <w:rFonts w:hint="eastAsia"/>
          <w:i/>
          <w:iCs/>
        </w:rPr>
        <w:t>et al.,</w:t>
      </w:r>
      <w:r>
        <w:rPr>
          <w:rFonts w:hint="eastAsia"/>
        </w:rPr>
        <w:t xml:space="preserve"> 2012). Practitioners must be active facilitators, modelling language, supporting turn-taking, and using tools such as visual </w:t>
      </w:r>
      <w:proofErr w:type="gramStart"/>
      <w:r>
        <w:rPr>
          <w:rFonts w:hint="eastAsia"/>
        </w:rPr>
        <w:t>supports</w:t>
      </w:r>
      <w:proofErr w:type="gramEnd"/>
      <w:r>
        <w:rPr>
          <w:rFonts w:hint="eastAsia"/>
        </w:rPr>
        <w:t xml:space="preserve"> or communication aids (e.g., PECS or Makaton) to enable children to express themselves</w:t>
      </w:r>
      <w:r w:rsidR="00C57882">
        <w:t xml:space="preserve"> (Overley </w:t>
      </w:r>
      <w:r w:rsidR="00C57882" w:rsidRPr="00C57882">
        <w:rPr>
          <w:i/>
          <w:iCs/>
        </w:rPr>
        <w:t>et al.,</w:t>
      </w:r>
      <w:r w:rsidR="00C57882">
        <w:t xml:space="preserve"> 2025)</w:t>
      </w:r>
      <w:r>
        <w:rPr>
          <w:rFonts w:hint="eastAsia"/>
        </w:rPr>
        <w:t>.</w:t>
      </w:r>
    </w:p>
    <w:p w14:paraId="797E2734" w14:textId="4A6140FF" w:rsidR="00527F73" w:rsidRDefault="00527F73" w:rsidP="00527F73">
      <w:r>
        <w:rPr>
          <w:rFonts w:hint="eastAsia"/>
        </w:rPr>
        <w:t xml:space="preserve">Curriculum change demands corresponding shifts in practitioner understanding and attitudes. Staff may require targeted training to </w:t>
      </w:r>
      <w:proofErr w:type="spellStart"/>
      <w:r>
        <w:rPr>
          <w:rFonts w:hint="eastAsia"/>
        </w:rPr>
        <w:t>recognise</w:t>
      </w:r>
      <w:proofErr w:type="spellEnd"/>
      <w:r>
        <w:rPr>
          <w:rFonts w:hint="eastAsia"/>
        </w:rPr>
        <w:t xml:space="preserve"> autistic play behaviours, manage sensory needs, and implement inclusive play strategies</w:t>
      </w:r>
      <w:r w:rsidR="005C771B">
        <w:t xml:space="preserve"> (Leytham </w:t>
      </w:r>
      <w:r w:rsidR="005C771B" w:rsidRPr="000019B1">
        <w:rPr>
          <w:i/>
          <w:iCs/>
        </w:rPr>
        <w:t>et al.,</w:t>
      </w:r>
      <w:r w:rsidR="005C771B">
        <w:t xml:space="preserve"> </w:t>
      </w:r>
      <w:r w:rsidR="000019B1">
        <w:t>2020)</w:t>
      </w:r>
      <w:r>
        <w:rPr>
          <w:rFonts w:hint="eastAsia"/>
        </w:rPr>
        <w:t xml:space="preserve">. Misinterpretations of autistic behaviours as </w:t>
      </w:r>
      <w:r>
        <w:rPr>
          <w:rFonts w:hint="eastAsia"/>
        </w:rPr>
        <w:t>“</w:t>
      </w:r>
      <w:r>
        <w:rPr>
          <w:rFonts w:hint="eastAsia"/>
        </w:rPr>
        <w:t>challenging</w:t>
      </w:r>
      <w:r>
        <w:rPr>
          <w:rFonts w:hint="eastAsia"/>
        </w:rPr>
        <w:t>”</w:t>
      </w:r>
      <w:r>
        <w:rPr>
          <w:rFonts w:hint="eastAsia"/>
        </w:rPr>
        <w:t xml:space="preserve"> or </w:t>
      </w:r>
      <w:r>
        <w:rPr>
          <w:rFonts w:hint="eastAsia"/>
        </w:rPr>
        <w:t>“</w:t>
      </w:r>
      <w:r>
        <w:rPr>
          <w:rFonts w:hint="eastAsia"/>
        </w:rPr>
        <w:t>non-compliant</w:t>
      </w:r>
      <w:r>
        <w:rPr>
          <w:rFonts w:hint="eastAsia"/>
        </w:rPr>
        <w:t>”</w:t>
      </w:r>
      <w:r>
        <w:rPr>
          <w:rFonts w:hint="eastAsia"/>
        </w:rPr>
        <w:t xml:space="preserve"> can hinder the effectiveness of curriculum innovations (Goodall, 2020).</w:t>
      </w:r>
      <w:r>
        <w:t xml:space="preserve"> </w:t>
      </w:r>
      <w:r>
        <w:rPr>
          <w:rFonts w:hint="eastAsia"/>
        </w:rPr>
        <w:t xml:space="preserve">Training should also address unconscious biases and promote a </w:t>
      </w:r>
      <w:proofErr w:type="gramStart"/>
      <w:r>
        <w:rPr>
          <w:rFonts w:hint="eastAsia"/>
        </w:rPr>
        <w:t>strengths</w:t>
      </w:r>
      <w:proofErr w:type="gramEnd"/>
      <w:r>
        <w:rPr>
          <w:rFonts w:hint="eastAsia"/>
        </w:rPr>
        <w:t xml:space="preserve">-based view of autism, highlighting the creative, focused, and detail-oriented traits many autistic children display in play. Embedding these ideas into staff development supports the creation of a culture where differences are celebrated rather than </w:t>
      </w:r>
      <w:r w:rsidR="00F44257">
        <w:t>pathologized (</w:t>
      </w:r>
      <w:proofErr w:type="spellStart"/>
      <w:r w:rsidR="00F44257">
        <w:t>Dillenburger</w:t>
      </w:r>
      <w:proofErr w:type="spellEnd"/>
      <w:r w:rsidR="00F44257">
        <w:t xml:space="preserve"> </w:t>
      </w:r>
      <w:r w:rsidR="00F44257" w:rsidRPr="00F44257">
        <w:rPr>
          <w:i/>
          <w:iCs/>
        </w:rPr>
        <w:t>et al.,</w:t>
      </w:r>
      <w:r w:rsidR="00F44257">
        <w:t xml:space="preserve"> 2016)</w:t>
      </w:r>
    </w:p>
    <w:p w14:paraId="25EAF25D" w14:textId="47A8B9E8" w:rsidR="00527F73" w:rsidRDefault="00527F73" w:rsidP="00527F73">
      <w:r>
        <w:rPr>
          <w:rFonts w:hint="eastAsia"/>
        </w:rPr>
        <w:t>Parents and caregivers are vital partners in supporting autistic children</w:t>
      </w:r>
      <w:r w:rsidR="00F44257">
        <w:rPr>
          <w:lang w:val="en-GB"/>
        </w:rPr>
        <w:t>’</w:t>
      </w:r>
      <w:r>
        <w:rPr>
          <w:rFonts w:hint="eastAsia"/>
        </w:rPr>
        <w:t>s play. When curriculum changes occur, settings must communicate clearly with families, sharing the rationale and seeking input. Families can provide valuable insights into their child</w:t>
      </w:r>
      <w:r w:rsidR="0080501F">
        <w:rPr>
          <w:lang w:val="en-GB"/>
        </w:rPr>
        <w:t>’</w:t>
      </w:r>
      <w:r>
        <w:rPr>
          <w:rFonts w:hint="eastAsia"/>
        </w:rPr>
        <w:t>s play preferences, triggers, and successful home strategies (Beresford et al., 2016).</w:t>
      </w:r>
      <w:r>
        <w:t xml:space="preserve"> Furthermore</w:t>
      </w:r>
      <w:r>
        <w:rPr>
          <w:rFonts w:hint="eastAsia"/>
        </w:rPr>
        <w:t>, aligning play-based activities across settings and the home helps reinforce learning and emotional security</w:t>
      </w:r>
      <w:r w:rsidR="00533B84">
        <w:t xml:space="preserve"> (Chaidi and </w:t>
      </w:r>
      <w:proofErr w:type="spellStart"/>
      <w:r w:rsidR="00533B84">
        <w:t>Drigas</w:t>
      </w:r>
      <w:proofErr w:type="spellEnd"/>
      <w:r w:rsidR="00533B84">
        <w:t>, 2020</w:t>
      </w:r>
      <w:r>
        <w:rPr>
          <w:rFonts w:hint="eastAsia"/>
        </w:rPr>
        <w:t xml:space="preserve">. For example, if a child uses a specific comfort toy or visual schedule at home, incorporating </w:t>
      </w:r>
      <w:r>
        <w:rPr>
          <w:rFonts w:hint="eastAsia"/>
        </w:rPr>
        <w:lastRenderedPageBreak/>
        <w:t xml:space="preserve">these into the nursery environment creates consistency and predictability, which are </w:t>
      </w:r>
      <w:r w:rsidR="00D93578">
        <w:t>important</w:t>
      </w:r>
      <w:r>
        <w:rPr>
          <w:rFonts w:hint="eastAsia"/>
        </w:rPr>
        <w:t xml:space="preserve"> for autistic learners.</w:t>
      </w:r>
    </w:p>
    <w:p w14:paraId="3ABB78E1" w14:textId="37F09081" w:rsidR="00527F73" w:rsidRDefault="00527F73" w:rsidP="00527F73">
      <w:r>
        <w:rPr>
          <w:rFonts w:hint="eastAsia"/>
        </w:rPr>
        <w:t xml:space="preserve">Curriculum changes should be monitored for their impact on all learners, particularly those with </w:t>
      </w:r>
      <w:r w:rsidR="00BF6134">
        <w:t>Special Educational Needs</w:t>
      </w:r>
      <w:r w:rsidR="00DF78B2">
        <w:t xml:space="preserve"> (Palmer </w:t>
      </w:r>
      <w:r w:rsidR="00972558" w:rsidRPr="00972558">
        <w:rPr>
          <w:i/>
          <w:iCs/>
        </w:rPr>
        <w:t>e</w:t>
      </w:r>
      <w:r w:rsidR="00DF78B2" w:rsidRPr="00972558">
        <w:rPr>
          <w:i/>
          <w:iCs/>
        </w:rPr>
        <w:t>t al.,</w:t>
      </w:r>
      <w:r w:rsidR="00DF78B2">
        <w:t xml:space="preserve"> </w:t>
      </w:r>
      <w:r w:rsidR="00972558">
        <w:t>2018)</w:t>
      </w:r>
      <w:r>
        <w:rPr>
          <w:rFonts w:hint="eastAsia"/>
        </w:rPr>
        <w:t>. Practitioners should ask</w:t>
      </w:r>
      <w:r w:rsidR="00BF6134">
        <w:t>,</w:t>
      </w:r>
      <w:r>
        <w:rPr>
          <w:rFonts w:hint="eastAsia"/>
        </w:rPr>
        <w:t xml:space="preserve"> </w:t>
      </w:r>
      <w:r w:rsidR="00BF6134">
        <w:t>i</w:t>
      </w:r>
      <w:r>
        <w:rPr>
          <w:rFonts w:hint="eastAsia"/>
        </w:rPr>
        <w:t xml:space="preserve">s this play-based approach supporting or excluding children with autism? Are adaptations being made consistently? Reflective practice tools, such as the Leuven Scales of Well-being and Involvement or the Inclusion Development </w:t>
      </w:r>
      <w:proofErr w:type="spellStart"/>
      <w:r>
        <w:rPr>
          <w:rFonts w:hint="eastAsia"/>
        </w:rPr>
        <w:t>Programme</w:t>
      </w:r>
      <w:proofErr w:type="spellEnd"/>
      <w:r>
        <w:rPr>
          <w:rFonts w:hint="eastAsia"/>
        </w:rPr>
        <w:t>, can help track children</w:t>
      </w:r>
      <w:r w:rsidR="00972558">
        <w:rPr>
          <w:lang w:val="en-GB"/>
        </w:rPr>
        <w:t>’</w:t>
      </w:r>
      <w:r>
        <w:rPr>
          <w:rFonts w:hint="eastAsia"/>
        </w:rPr>
        <w:t>s engagement and inform continuous improvement (Laevers, 2005; DfES, 2008).</w:t>
      </w:r>
      <w:r w:rsidR="00BF6134">
        <w:t xml:space="preserve"> </w:t>
      </w:r>
      <w:r>
        <w:rPr>
          <w:rFonts w:hint="eastAsia"/>
        </w:rPr>
        <w:t>Settings should also consider adopting an action research approach to test and refine inclusive play strategies. For example, a setting might explore how introducing a sensory play zone affects autistic children</w:t>
      </w:r>
      <w:r w:rsidR="001D5B6F">
        <w:rPr>
          <w:lang w:val="en-GB"/>
        </w:rPr>
        <w:t>’</w:t>
      </w:r>
      <w:r>
        <w:rPr>
          <w:rFonts w:hint="eastAsia"/>
        </w:rPr>
        <w:t xml:space="preserve">s engagement and then share findings with the wider early </w:t>
      </w:r>
      <w:proofErr w:type="gramStart"/>
      <w:r>
        <w:rPr>
          <w:rFonts w:hint="eastAsia"/>
        </w:rPr>
        <w:t>years</w:t>
      </w:r>
      <w:proofErr w:type="gramEnd"/>
      <w:r>
        <w:rPr>
          <w:rFonts w:hint="eastAsia"/>
        </w:rPr>
        <w:t xml:space="preserve"> community.</w:t>
      </w:r>
    </w:p>
    <w:p w14:paraId="4EB501B4" w14:textId="4C25A876" w:rsidR="00527F73" w:rsidRDefault="00527F73" w:rsidP="00527F73">
      <w:r>
        <w:rPr>
          <w:rFonts w:hint="eastAsia"/>
        </w:rPr>
        <w:t>Play is a universal right and a powerful medium for learning</w:t>
      </w:r>
      <w:r w:rsidR="00BF6134">
        <w:rPr>
          <w:lang w:val="en-GB"/>
        </w:rPr>
        <w:t xml:space="preserve">, </w:t>
      </w:r>
      <w:r>
        <w:rPr>
          <w:rFonts w:hint="eastAsia"/>
        </w:rPr>
        <w:t xml:space="preserve">but it is not experienced in the same way by all children. As early years settings implement curriculum changes that </w:t>
      </w:r>
      <w:proofErr w:type="spellStart"/>
      <w:r>
        <w:rPr>
          <w:rFonts w:hint="eastAsia"/>
        </w:rPr>
        <w:t>centre</w:t>
      </w:r>
      <w:proofErr w:type="spellEnd"/>
      <w:r>
        <w:rPr>
          <w:rFonts w:hint="eastAsia"/>
        </w:rPr>
        <w:t xml:space="preserve"> play, they must simultaneously ensure that these approaches are accessible, inclusive, and affirming for children with autism. By embedding </w:t>
      </w:r>
      <w:proofErr w:type="spellStart"/>
      <w:r>
        <w:rPr>
          <w:rFonts w:hint="eastAsia"/>
        </w:rPr>
        <w:t>individualised</w:t>
      </w:r>
      <w:proofErr w:type="spellEnd"/>
      <w:r>
        <w:rPr>
          <w:rFonts w:hint="eastAsia"/>
        </w:rPr>
        <w:t xml:space="preserve"> planning, environmental adaptations, staff training, and family collaboration into the process, settings can create truly inclusive play-based curricula that </w:t>
      </w:r>
      <w:proofErr w:type="spellStart"/>
      <w:r>
        <w:rPr>
          <w:rFonts w:hint="eastAsia"/>
        </w:rPr>
        <w:t>honour</w:t>
      </w:r>
      <w:proofErr w:type="spellEnd"/>
      <w:r>
        <w:rPr>
          <w:rFonts w:hint="eastAsia"/>
        </w:rPr>
        <w:t xml:space="preserve"> neurodiversity and enable all children to flourish.</w:t>
      </w:r>
    </w:p>
    <w:p w14:paraId="4F131453" w14:textId="77777777" w:rsidR="00527F73" w:rsidRDefault="00527F73" w:rsidP="00527F73"/>
    <w:p w14:paraId="4B168B8C" w14:textId="77777777" w:rsidR="00527F73" w:rsidRDefault="00527F73" w:rsidP="00527F73"/>
    <w:p w14:paraId="6DA115F4" w14:textId="6AA5A013" w:rsidR="002D0CA1" w:rsidRPr="002D0CA1" w:rsidRDefault="002D0CA1" w:rsidP="002D0CA1"/>
    <w:p w14:paraId="1BFACAE8" w14:textId="77777777" w:rsidR="006077F0" w:rsidRPr="006077F0" w:rsidRDefault="006077F0" w:rsidP="00DD39F7">
      <w:pPr>
        <w:rPr>
          <w:b/>
          <w:bCs/>
          <w:u w:val="single"/>
        </w:rPr>
      </w:pPr>
    </w:p>
    <w:p w14:paraId="5DD1862B" w14:textId="77777777" w:rsidR="00DD39F7" w:rsidRPr="00DD39F7" w:rsidRDefault="00DD39F7">
      <w:pPr>
        <w:rPr>
          <w:b/>
          <w:bCs/>
          <w:u w:val="single"/>
        </w:rPr>
      </w:pPr>
    </w:p>
    <w:p w14:paraId="576B1D6B" w14:textId="77777777" w:rsidR="00847306" w:rsidRDefault="00847306"/>
    <w:p w14:paraId="0E7EA247" w14:textId="77777777" w:rsidR="00DD39F7" w:rsidRDefault="00DD39F7">
      <w:pPr>
        <w:rPr>
          <w:b/>
          <w:bCs/>
          <w:u w:val="single"/>
        </w:rPr>
      </w:pPr>
    </w:p>
    <w:p w14:paraId="31D51CF6" w14:textId="77777777" w:rsidR="001D5B6F" w:rsidRDefault="001D5B6F" w:rsidP="00A324CA">
      <w:pPr>
        <w:jc w:val="left"/>
        <w:rPr>
          <w:b/>
          <w:bCs/>
          <w:u w:val="single"/>
        </w:rPr>
      </w:pPr>
    </w:p>
    <w:p w14:paraId="368F8276" w14:textId="77777777" w:rsidR="001D5B6F" w:rsidRDefault="001D5B6F" w:rsidP="00A324CA">
      <w:pPr>
        <w:jc w:val="left"/>
        <w:rPr>
          <w:b/>
          <w:bCs/>
          <w:u w:val="single"/>
        </w:rPr>
      </w:pPr>
    </w:p>
    <w:p w14:paraId="45896641" w14:textId="77777777" w:rsidR="001D5B6F" w:rsidRDefault="001D5B6F" w:rsidP="00A324CA">
      <w:pPr>
        <w:jc w:val="left"/>
        <w:rPr>
          <w:b/>
          <w:bCs/>
          <w:u w:val="single"/>
        </w:rPr>
      </w:pPr>
    </w:p>
    <w:p w14:paraId="6E25F93E" w14:textId="77777777" w:rsidR="001D5B6F" w:rsidRDefault="001D5B6F" w:rsidP="00A324CA">
      <w:pPr>
        <w:jc w:val="left"/>
        <w:rPr>
          <w:b/>
          <w:bCs/>
          <w:u w:val="single"/>
        </w:rPr>
      </w:pPr>
    </w:p>
    <w:p w14:paraId="0CA996E8" w14:textId="77777777" w:rsidR="001D5B6F" w:rsidRDefault="001D5B6F" w:rsidP="00A324CA">
      <w:pPr>
        <w:jc w:val="left"/>
        <w:rPr>
          <w:b/>
          <w:bCs/>
          <w:u w:val="single"/>
        </w:rPr>
      </w:pPr>
    </w:p>
    <w:p w14:paraId="17CB7012" w14:textId="77777777" w:rsidR="001D5B6F" w:rsidRDefault="001D5B6F" w:rsidP="00A324CA">
      <w:pPr>
        <w:jc w:val="left"/>
        <w:rPr>
          <w:b/>
          <w:bCs/>
          <w:u w:val="single"/>
        </w:rPr>
      </w:pPr>
    </w:p>
    <w:p w14:paraId="71CD2C95" w14:textId="5F16637A" w:rsidR="007267F0" w:rsidRPr="00FD69CE" w:rsidRDefault="00A12A00" w:rsidP="00A324CA">
      <w:pPr>
        <w:jc w:val="left"/>
        <w:rPr>
          <w:b/>
          <w:bCs/>
          <w:u w:val="single"/>
        </w:rPr>
      </w:pPr>
      <w:r w:rsidRPr="00DD39F7">
        <w:rPr>
          <w:rFonts w:hint="eastAsia"/>
          <w:b/>
          <w:bCs/>
          <w:u w:val="single"/>
        </w:rPr>
        <w:lastRenderedPageBreak/>
        <w:t>Reference</w:t>
      </w:r>
      <w:r w:rsidR="00DD39F7" w:rsidRPr="00DD39F7">
        <w:rPr>
          <w:b/>
          <w:bCs/>
          <w:u w:val="single"/>
        </w:rPr>
        <w:t xml:space="preserve"> List</w:t>
      </w:r>
    </w:p>
    <w:p w14:paraId="67344218" w14:textId="5DA845DA" w:rsidR="007267F0" w:rsidRDefault="007267F0" w:rsidP="00A324CA">
      <w:pPr>
        <w:jc w:val="left"/>
        <w:rPr>
          <w:lang w:val="en-GB"/>
        </w:rPr>
      </w:pPr>
      <w:r w:rsidRPr="00A324CA">
        <w:rPr>
          <w:lang w:val="en-GB"/>
        </w:rPr>
        <w:t xml:space="preserve">Anna May Navarrete (2015). </w:t>
      </w:r>
      <w:r w:rsidRPr="00A324CA">
        <w:rPr>
          <w:i/>
          <w:iCs/>
          <w:lang w:val="en-GB"/>
        </w:rPr>
        <w:t>Assessment in the Early Years: The Perspectives and Practices of Early Childhood Educators</w:t>
      </w:r>
      <w:r w:rsidRPr="00A324CA">
        <w:rPr>
          <w:lang w:val="en-GB"/>
        </w:rPr>
        <w:t>.</w:t>
      </w:r>
      <w:r>
        <w:rPr>
          <w:lang w:val="en-GB"/>
        </w:rPr>
        <w:t xml:space="preserve"> </w:t>
      </w:r>
      <w:r w:rsidRPr="00A324CA">
        <w:rPr>
          <w:lang w:val="en-GB"/>
        </w:rPr>
        <w:t>ARROW@TU Dublin. Available</w:t>
      </w:r>
      <w:r>
        <w:rPr>
          <w:lang w:val="en-GB"/>
        </w:rPr>
        <w:t xml:space="preserve"> </w:t>
      </w:r>
      <w:r w:rsidRPr="00A324CA">
        <w:rPr>
          <w:lang w:val="en-GB"/>
        </w:rPr>
        <w:t xml:space="preserve">at: </w:t>
      </w:r>
      <w:hyperlink r:id="rId7" w:history="1">
        <w:r w:rsidRPr="00A324CA">
          <w:rPr>
            <w:rStyle w:val="Hyperlink"/>
            <w:lang w:val="en-GB"/>
          </w:rPr>
          <w:t>https://arrow.tudublin.ie/aaschssldis/89/</w:t>
        </w:r>
      </w:hyperlink>
      <w:r w:rsidRPr="00A324CA">
        <w:rPr>
          <w:lang w:val="en-GB"/>
        </w:rPr>
        <w:t>.</w:t>
      </w:r>
      <w:r>
        <w:rPr>
          <w:lang w:val="en-GB"/>
        </w:rPr>
        <w:t xml:space="preserve"> </w:t>
      </w:r>
      <w:r w:rsidR="00D533D0">
        <w:rPr>
          <w:lang w:val="en-GB"/>
        </w:rPr>
        <w:t xml:space="preserve">(Accessed: </w:t>
      </w:r>
      <w:r w:rsidR="00D533D0">
        <w:rPr>
          <w:lang w:val="en-GB"/>
        </w:rPr>
        <w:t>8th</w:t>
      </w:r>
      <w:r w:rsidR="00D533D0">
        <w:rPr>
          <w:lang w:val="en-GB"/>
        </w:rPr>
        <w:t xml:space="preserve"> June 2025)</w:t>
      </w:r>
    </w:p>
    <w:p w14:paraId="5AD87732" w14:textId="330D9977" w:rsidR="007267F0" w:rsidRDefault="007267F0" w:rsidP="00A324CA">
      <w:pPr>
        <w:jc w:val="left"/>
        <w:rPr>
          <w:lang w:val="en-GB"/>
        </w:rPr>
      </w:pPr>
      <w:r w:rsidRPr="00A324CA">
        <w:rPr>
          <w:lang w:val="en-GB"/>
        </w:rPr>
        <w:t xml:space="preserve">Ayling, P. (2023). Respecting values and individuality. </w:t>
      </w:r>
      <w:r w:rsidRPr="00A324CA">
        <w:rPr>
          <w:i/>
          <w:iCs/>
          <w:lang w:val="en-GB"/>
        </w:rPr>
        <w:t>Routledge eBooks</w:t>
      </w:r>
      <w:r w:rsidRPr="00A324CA">
        <w:rPr>
          <w:lang w:val="en-GB"/>
        </w:rPr>
        <w:t xml:space="preserve">, pp.442–455. </w:t>
      </w:r>
      <w:proofErr w:type="spellStart"/>
      <w:proofErr w:type="gramStart"/>
      <w:r w:rsidRPr="00A324CA">
        <w:rPr>
          <w:lang w:val="en-GB"/>
        </w:rPr>
        <w:t>doi:https</w:t>
      </w:r>
      <w:proofErr w:type="spellEnd"/>
      <w:r w:rsidRPr="00A324CA">
        <w:rPr>
          <w:lang w:val="en-GB"/>
        </w:rPr>
        <w:t>://doi.org/10.4324/9781003154853-30</w:t>
      </w:r>
      <w:proofErr w:type="gramEnd"/>
      <w:r w:rsidRPr="00A324CA">
        <w:rPr>
          <w:lang w:val="en-GB"/>
        </w:rPr>
        <w:t>.</w:t>
      </w:r>
      <w:r w:rsidR="00D533D0">
        <w:rPr>
          <w:lang w:val="en-GB"/>
        </w:rPr>
        <w:t xml:space="preserve"> </w:t>
      </w:r>
      <w:r w:rsidR="00D533D0">
        <w:rPr>
          <w:lang w:val="en-GB"/>
        </w:rPr>
        <w:t>(Accessed: 2</w:t>
      </w:r>
      <w:r w:rsidR="00D533D0" w:rsidRPr="001A0D87">
        <w:rPr>
          <w:vertAlign w:val="superscript"/>
          <w:lang w:val="en-GB"/>
        </w:rPr>
        <w:t>nd</w:t>
      </w:r>
      <w:r w:rsidR="00D533D0">
        <w:rPr>
          <w:lang w:val="en-GB"/>
        </w:rPr>
        <w:t xml:space="preserve"> June 2025)</w:t>
      </w:r>
    </w:p>
    <w:p w14:paraId="3D61A942" w14:textId="18AB5CB4" w:rsidR="007267F0" w:rsidRPr="00A324CA" w:rsidRDefault="007267F0" w:rsidP="00A324CA">
      <w:pPr>
        <w:jc w:val="left"/>
        <w:rPr>
          <w:lang w:val="en-GB"/>
        </w:rPr>
      </w:pPr>
      <w:r w:rsidRPr="00A324CA">
        <w:rPr>
          <w:lang w:val="en-GB"/>
        </w:rPr>
        <w:t xml:space="preserve">Basford, J. and Hodson, E. (2011). </w:t>
      </w:r>
      <w:r w:rsidRPr="00A324CA">
        <w:rPr>
          <w:i/>
          <w:iCs/>
          <w:lang w:val="en-GB"/>
        </w:rPr>
        <w:t>Successful Placements in Early Years Settings</w:t>
      </w:r>
      <w:r w:rsidRPr="00A324CA">
        <w:rPr>
          <w:lang w:val="en-GB"/>
        </w:rPr>
        <w:t>. Learning Matters.</w:t>
      </w:r>
      <w:r w:rsidR="00D533D0">
        <w:rPr>
          <w:lang w:val="en-GB"/>
        </w:rPr>
        <w:t xml:space="preserve"> </w:t>
      </w:r>
      <w:r w:rsidR="00D533D0">
        <w:rPr>
          <w:lang w:val="en-GB"/>
        </w:rPr>
        <w:t xml:space="preserve">(Accessed: </w:t>
      </w:r>
      <w:r w:rsidR="002F313A">
        <w:rPr>
          <w:lang w:val="en-GB"/>
        </w:rPr>
        <w:t>4</w:t>
      </w:r>
      <w:r w:rsidR="002F313A" w:rsidRPr="002F313A">
        <w:rPr>
          <w:vertAlign w:val="superscript"/>
          <w:lang w:val="en-GB"/>
        </w:rPr>
        <w:t>th</w:t>
      </w:r>
      <w:r w:rsidR="002F313A">
        <w:rPr>
          <w:lang w:val="en-GB"/>
        </w:rPr>
        <w:t xml:space="preserve"> </w:t>
      </w:r>
      <w:r w:rsidR="00D533D0">
        <w:rPr>
          <w:lang w:val="en-GB"/>
        </w:rPr>
        <w:t>June 2025)</w:t>
      </w:r>
    </w:p>
    <w:p w14:paraId="66A718A0" w14:textId="307EB629" w:rsidR="007267F0" w:rsidRDefault="007267F0" w:rsidP="00BF6134">
      <w:r>
        <w:rPr>
          <w:rFonts w:hint="eastAsia"/>
        </w:rPr>
        <w:t xml:space="preserve">Beresford, B., Tozer, R., </w:t>
      </w:r>
      <w:proofErr w:type="spellStart"/>
      <w:r>
        <w:rPr>
          <w:rFonts w:hint="eastAsia"/>
        </w:rPr>
        <w:t>Rabiee</w:t>
      </w:r>
      <w:proofErr w:type="spellEnd"/>
      <w:r>
        <w:rPr>
          <w:rFonts w:hint="eastAsia"/>
        </w:rPr>
        <w:t>, P., &amp; Sloper, P. (2016). Outcomes for parents with disabled children: Literature review prepared for the National Evaluation of the Children</w:t>
      </w:r>
      <w:r>
        <w:rPr>
          <w:rFonts w:hint="eastAsia"/>
        </w:rPr>
        <w:t>’</w:t>
      </w:r>
      <w:r>
        <w:rPr>
          <w:rFonts w:hint="eastAsia"/>
        </w:rPr>
        <w:t>s Fund. University of York.</w:t>
      </w:r>
      <w:r w:rsidR="00D533D0">
        <w:t xml:space="preserve"> </w:t>
      </w:r>
      <w:r w:rsidR="00D533D0">
        <w:rPr>
          <w:lang w:val="en-GB"/>
        </w:rPr>
        <w:t>(Accessed: 2</w:t>
      </w:r>
      <w:r w:rsidR="00D533D0" w:rsidRPr="001A0D87">
        <w:rPr>
          <w:vertAlign w:val="superscript"/>
          <w:lang w:val="en-GB"/>
        </w:rPr>
        <w:t>nd</w:t>
      </w:r>
      <w:r w:rsidR="00D533D0">
        <w:rPr>
          <w:lang w:val="en-GB"/>
        </w:rPr>
        <w:t xml:space="preserve"> June 2025)</w:t>
      </w:r>
    </w:p>
    <w:p w14:paraId="33688F30" w14:textId="63BBD59E" w:rsidR="007267F0" w:rsidRPr="00A324CA" w:rsidRDefault="007267F0" w:rsidP="00A324CA">
      <w:pPr>
        <w:jc w:val="left"/>
        <w:rPr>
          <w:lang w:val="en-GB"/>
        </w:rPr>
      </w:pPr>
      <w:r w:rsidRPr="00A324CA">
        <w:rPr>
          <w:lang w:val="en-GB"/>
        </w:rPr>
        <w:t xml:space="preserve">Bernard, D.M. (2024). Understanding </w:t>
      </w:r>
      <w:proofErr w:type="spellStart"/>
      <w:r w:rsidRPr="00A324CA">
        <w:rPr>
          <w:lang w:val="en-GB"/>
        </w:rPr>
        <w:t>Socioculturalism</w:t>
      </w:r>
      <w:proofErr w:type="spellEnd"/>
      <w:r w:rsidRPr="00A324CA">
        <w:rPr>
          <w:lang w:val="en-GB"/>
        </w:rPr>
        <w:t xml:space="preserve"> in Early Childhood Education: Current Perspectives and Emerging Trends. </w:t>
      </w:r>
      <w:r w:rsidRPr="00A324CA">
        <w:rPr>
          <w:i/>
          <w:iCs/>
          <w:lang w:val="en-GB"/>
        </w:rPr>
        <w:t>Journal of Culture, Society and Development</w:t>
      </w:r>
      <w:r w:rsidRPr="00A324CA">
        <w:rPr>
          <w:lang w:val="en-GB"/>
        </w:rPr>
        <w:t xml:space="preserve">, 73. </w:t>
      </w:r>
      <w:proofErr w:type="spellStart"/>
      <w:proofErr w:type="gramStart"/>
      <w:r w:rsidRPr="00A324CA">
        <w:rPr>
          <w:lang w:val="en-GB"/>
        </w:rPr>
        <w:t>doi:https</w:t>
      </w:r>
      <w:proofErr w:type="spellEnd"/>
      <w:r w:rsidRPr="00A324CA">
        <w:rPr>
          <w:lang w:val="en-GB"/>
        </w:rPr>
        <w:t>://doi.org/10.7176/</w:t>
      </w:r>
      <w:proofErr w:type="spellStart"/>
      <w:r w:rsidRPr="00A324CA">
        <w:rPr>
          <w:lang w:val="en-GB"/>
        </w:rPr>
        <w:t>jcsd</w:t>
      </w:r>
      <w:proofErr w:type="spellEnd"/>
      <w:r w:rsidRPr="00A324CA">
        <w:rPr>
          <w:lang w:val="en-GB"/>
        </w:rPr>
        <w:t>/73-03</w:t>
      </w:r>
      <w:proofErr w:type="gramEnd"/>
      <w:r w:rsidRPr="00A324CA">
        <w:rPr>
          <w:lang w:val="en-GB"/>
        </w:rPr>
        <w:t>.</w:t>
      </w:r>
      <w:r w:rsidR="002F313A">
        <w:rPr>
          <w:lang w:val="en-GB"/>
        </w:rPr>
        <w:t xml:space="preserve"> </w:t>
      </w:r>
      <w:r w:rsidR="002F313A">
        <w:rPr>
          <w:lang w:val="en-GB"/>
        </w:rPr>
        <w:t>(Accessed: 2</w:t>
      </w:r>
      <w:r w:rsidR="002F313A" w:rsidRPr="001A0D87">
        <w:rPr>
          <w:vertAlign w:val="superscript"/>
          <w:lang w:val="en-GB"/>
        </w:rPr>
        <w:t>nd</w:t>
      </w:r>
      <w:r w:rsidR="002F313A">
        <w:rPr>
          <w:lang w:val="en-GB"/>
        </w:rPr>
        <w:t xml:space="preserve"> June 2025)</w:t>
      </w:r>
    </w:p>
    <w:p w14:paraId="4D49EED7" w14:textId="4BD50A21" w:rsidR="007267F0" w:rsidRPr="006077F0" w:rsidRDefault="007267F0" w:rsidP="00A324CA">
      <w:pPr>
        <w:jc w:val="left"/>
      </w:pPr>
      <w:r w:rsidRPr="006077F0">
        <w:t xml:space="preserve">Bradbury, A. and Roberts-Holmes, G., </w:t>
      </w:r>
      <w:r w:rsidR="007545B2">
        <w:t>(</w:t>
      </w:r>
      <w:r w:rsidRPr="006077F0">
        <w:t>2017</w:t>
      </w:r>
      <w:r w:rsidR="007545B2">
        <w:t>)</w:t>
      </w:r>
      <w:r w:rsidRPr="006077F0">
        <w:t xml:space="preserve">. </w:t>
      </w:r>
      <w:r w:rsidRPr="007545B2">
        <w:rPr>
          <w:i/>
          <w:iCs/>
        </w:rPr>
        <w:t>The datafication of early years education and its impact on children</w:t>
      </w:r>
      <w:r w:rsidRPr="007545B2">
        <w:rPr>
          <w:rFonts w:hint="eastAsia"/>
          <w:i/>
          <w:iCs/>
        </w:rPr>
        <w:t>’</w:t>
      </w:r>
      <w:r w:rsidRPr="007545B2">
        <w:rPr>
          <w:i/>
          <w:iCs/>
        </w:rPr>
        <w:t>s learning. Journal of Education Policy</w:t>
      </w:r>
      <w:r w:rsidRPr="006077F0">
        <w:t>, 32(4), pp.409</w:t>
      </w:r>
      <w:r w:rsidRPr="006077F0">
        <w:rPr>
          <w:rFonts w:hint="eastAsia"/>
        </w:rPr>
        <w:t>–</w:t>
      </w:r>
      <w:r w:rsidRPr="006077F0">
        <w:t>421.</w:t>
      </w:r>
      <w:r w:rsidR="002F313A">
        <w:t xml:space="preserve"> </w:t>
      </w:r>
      <w:r w:rsidR="002F313A">
        <w:rPr>
          <w:lang w:val="en-GB"/>
        </w:rPr>
        <w:t>(Accessed: 2</w:t>
      </w:r>
      <w:r w:rsidR="002F313A" w:rsidRPr="001A0D87">
        <w:rPr>
          <w:vertAlign w:val="superscript"/>
          <w:lang w:val="en-GB"/>
        </w:rPr>
        <w:t>nd</w:t>
      </w:r>
      <w:r w:rsidR="002F313A">
        <w:rPr>
          <w:lang w:val="en-GB"/>
        </w:rPr>
        <w:t xml:space="preserve"> June 2025)</w:t>
      </w:r>
    </w:p>
    <w:p w14:paraId="285C961C" w14:textId="382CAF83" w:rsidR="007267F0" w:rsidRPr="006077F0" w:rsidRDefault="007267F0" w:rsidP="00A324CA">
      <w:pPr>
        <w:jc w:val="left"/>
      </w:pPr>
      <w:r w:rsidRPr="006077F0">
        <w:t xml:space="preserve">Bradbury, A., </w:t>
      </w:r>
      <w:r w:rsidR="007545B2">
        <w:t>(</w:t>
      </w:r>
      <w:r w:rsidRPr="006077F0">
        <w:t>2019</w:t>
      </w:r>
      <w:r w:rsidR="007545B2">
        <w:t>)</w:t>
      </w:r>
      <w:r w:rsidRPr="006077F0">
        <w:t xml:space="preserve">. </w:t>
      </w:r>
      <w:r w:rsidRPr="007545B2">
        <w:rPr>
          <w:i/>
          <w:iCs/>
        </w:rPr>
        <w:t>The impact of the Early Years Foundation Stage Profile on early years practitioners in England: Knowledge, reflection and practice.</w:t>
      </w:r>
      <w:r w:rsidRPr="006077F0">
        <w:t xml:space="preserve"> British Educational Research Journal, 45(4), pp.727</w:t>
      </w:r>
      <w:r w:rsidRPr="006077F0">
        <w:rPr>
          <w:rFonts w:hint="eastAsia"/>
        </w:rPr>
        <w:t>–</w:t>
      </w:r>
      <w:r w:rsidRPr="006077F0">
        <w:t>744.</w:t>
      </w:r>
      <w:r w:rsidR="002C2F32">
        <w:t xml:space="preserve"> </w:t>
      </w:r>
      <w:r w:rsidR="002C2F32">
        <w:rPr>
          <w:lang w:val="en-GB"/>
        </w:rPr>
        <w:t xml:space="preserve">(Accessed: </w:t>
      </w:r>
      <w:r w:rsidR="002F313A">
        <w:rPr>
          <w:lang w:val="en-GB"/>
        </w:rPr>
        <w:t>8th</w:t>
      </w:r>
      <w:r w:rsidR="002C2F32">
        <w:rPr>
          <w:lang w:val="en-GB"/>
        </w:rPr>
        <w:t xml:space="preserve"> June 2025)</w:t>
      </w:r>
    </w:p>
    <w:p w14:paraId="02F76826" w14:textId="4DA5C786" w:rsidR="007267F0" w:rsidRPr="00A324CA" w:rsidRDefault="007267F0" w:rsidP="00A324CA">
      <w:pPr>
        <w:jc w:val="left"/>
        <w:rPr>
          <w:lang w:val="en-GB"/>
        </w:rPr>
      </w:pPr>
      <w:r w:rsidRPr="00A324CA">
        <w:rPr>
          <w:lang w:val="en-GB"/>
        </w:rPr>
        <w:t xml:space="preserve">Brodie (2025). </w:t>
      </w:r>
      <w:r w:rsidRPr="00A324CA">
        <w:rPr>
          <w:i/>
          <w:iCs/>
          <w:lang w:val="en-GB"/>
        </w:rPr>
        <w:t xml:space="preserve">Observation, Assessment </w:t>
      </w:r>
      <w:proofErr w:type="gramStart"/>
      <w:r w:rsidRPr="00A324CA">
        <w:rPr>
          <w:i/>
          <w:iCs/>
          <w:lang w:val="en-GB"/>
        </w:rPr>
        <w:t>And</w:t>
      </w:r>
      <w:proofErr w:type="gramEnd"/>
      <w:r w:rsidRPr="00A324CA">
        <w:rPr>
          <w:i/>
          <w:iCs/>
          <w:lang w:val="en-GB"/>
        </w:rPr>
        <w:t xml:space="preserve"> Planning </w:t>
      </w:r>
      <w:proofErr w:type="gramStart"/>
      <w:r w:rsidRPr="00A324CA">
        <w:rPr>
          <w:i/>
          <w:iCs/>
          <w:lang w:val="en-GB"/>
        </w:rPr>
        <w:t>In</w:t>
      </w:r>
      <w:proofErr w:type="gramEnd"/>
      <w:r w:rsidRPr="00A324CA">
        <w:rPr>
          <w:i/>
          <w:iCs/>
          <w:lang w:val="en-GB"/>
        </w:rPr>
        <w:t xml:space="preserve"> </w:t>
      </w:r>
      <w:proofErr w:type="gramStart"/>
      <w:r w:rsidRPr="00A324CA">
        <w:rPr>
          <w:i/>
          <w:iCs/>
          <w:lang w:val="en-GB"/>
        </w:rPr>
        <w:t>The</w:t>
      </w:r>
      <w:proofErr w:type="gramEnd"/>
      <w:r w:rsidRPr="00A324CA">
        <w:rPr>
          <w:i/>
          <w:iCs/>
          <w:lang w:val="en-GB"/>
        </w:rPr>
        <w:t xml:space="preserve"> Early Years - Bringing It All Together</w:t>
      </w:r>
      <w:r w:rsidRPr="00A324CA">
        <w:rPr>
          <w:lang w:val="en-GB"/>
        </w:rPr>
        <w:t xml:space="preserve">. [online] Google Books. Available at: </w:t>
      </w:r>
      <w:hyperlink r:id="rId8" w:history="1">
        <w:r w:rsidR="002C2F32" w:rsidRPr="001E795F">
          <w:rPr>
            <w:rStyle w:val="Hyperlink"/>
            <w:lang w:val="en-GB"/>
          </w:rPr>
          <w:t>https://books.google.co.uk/books?hl=en&amp;lr=&amp;id=bDLrW8TkFgoC&amp;oi=fnd&amp;pg=PR3&amp;dq=assessment+in+the+early+years&amp;ots=6cFQ-fVdYa&amp;sig=XCAhb47U4ggOmMIzVc2GqaZSXNQ#v=onepage&amp;q=assessment%20in%20the%20early%20years&amp;f=false</w:t>
        </w:r>
      </w:hyperlink>
      <w:r w:rsidR="002C2F32">
        <w:rPr>
          <w:lang w:val="en-GB"/>
        </w:rPr>
        <w:t xml:space="preserve"> </w:t>
      </w:r>
      <w:r w:rsidR="002C2F32">
        <w:rPr>
          <w:lang w:val="en-GB"/>
        </w:rPr>
        <w:t xml:space="preserve">(Accessed: </w:t>
      </w:r>
      <w:r w:rsidR="002F313A">
        <w:rPr>
          <w:lang w:val="en-GB"/>
        </w:rPr>
        <w:t>10</w:t>
      </w:r>
      <w:r w:rsidR="002F313A" w:rsidRPr="002F313A">
        <w:rPr>
          <w:vertAlign w:val="superscript"/>
          <w:lang w:val="en-GB"/>
        </w:rPr>
        <w:t>th</w:t>
      </w:r>
      <w:r w:rsidR="002C2F32">
        <w:rPr>
          <w:lang w:val="en-GB"/>
        </w:rPr>
        <w:t xml:space="preserve"> June 2025)</w:t>
      </w:r>
    </w:p>
    <w:p w14:paraId="68632137" w14:textId="1113AC96" w:rsidR="007267F0" w:rsidRPr="006077F0" w:rsidRDefault="007267F0" w:rsidP="00A324CA">
      <w:pPr>
        <w:jc w:val="left"/>
      </w:pPr>
      <w:r w:rsidRPr="006077F0">
        <w:t xml:space="preserve">Brodie, K., </w:t>
      </w:r>
      <w:r w:rsidR="002C2F32">
        <w:t>(</w:t>
      </w:r>
      <w:r w:rsidRPr="006077F0">
        <w:t>2018</w:t>
      </w:r>
      <w:r w:rsidR="002C2F32">
        <w:t>)</w:t>
      </w:r>
      <w:r w:rsidRPr="006077F0">
        <w:t>. Observation, assessment and planning in the early years: Bringing it all together. Maidenhead: Open University Press.</w:t>
      </w:r>
      <w:r w:rsidR="002C2F32">
        <w:t xml:space="preserve"> </w:t>
      </w:r>
      <w:r w:rsidR="002C2F32">
        <w:rPr>
          <w:lang w:val="en-GB"/>
        </w:rPr>
        <w:t>(Accessed: 2</w:t>
      </w:r>
      <w:r w:rsidR="002C2F32" w:rsidRPr="001A0D87">
        <w:rPr>
          <w:vertAlign w:val="superscript"/>
          <w:lang w:val="en-GB"/>
        </w:rPr>
        <w:t>nd</w:t>
      </w:r>
      <w:r w:rsidR="002C2F32">
        <w:rPr>
          <w:lang w:val="en-GB"/>
        </w:rPr>
        <w:t xml:space="preserve"> June 2025)</w:t>
      </w:r>
    </w:p>
    <w:p w14:paraId="3DFE29A7" w14:textId="14F572D0" w:rsidR="007267F0" w:rsidRPr="00A324CA" w:rsidRDefault="007267F0" w:rsidP="00A324CA">
      <w:pPr>
        <w:jc w:val="left"/>
        <w:rPr>
          <w:lang w:val="en-GB"/>
        </w:rPr>
      </w:pPr>
      <w:r w:rsidRPr="00A324CA">
        <w:rPr>
          <w:lang w:val="en-GB"/>
        </w:rPr>
        <w:t xml:space="preserve">Burks, C. (2018). ASSESSMENT IN EARLY CHILDHOOD INTERVENTION: THE IMPORTANCE OF TRAINING. </w:t>
      </w:r>
      <w:r w:rsidRPr="00A324CA">
        <w:rPr>
          <w:i/>
          <w:iCs/>
          <w:lang w:val="en-GB"/>
        </w:rPr>
        <w:t xml:space="preserve">Theses and Dissertations--Early Childhood, Special Education, and </w:t>
      </w:r>
      <w:proofErr w:type="spellStart"/>
      <w:r w:rsidRPr="00A324CA">
        <w:rPr>
          <w:i/>
          <w:iCs/>
          <w:lang w:val="en-GB"/>
        </w:rPr>
        <w:t>Counselor</w:t>
      </w:r>
      <w:proofErr w:type="spellEnd"/>
      <w:r w:rsidRPr="00A324CA">
        <w:rPr>
          <w:i/>
          <w:iCs/>
          <w:lang w:val="en-GB"/>
        </w:rPr>
        <w:t xml:space="preserve"> Education</w:t>
      </w:r>
      <w:r w:rsidRPr="00A324CA">
        <w:rPr>
          <w:lang w:val="en-GB"/>
        </w:rPr>
        <w:t xml:space="preserve">. [online] </w:t>
      </w:r>
      <w:proofErr w:type="spellStart"/>
      <w:proofErr w:type="gramStart"/>
      <w:r w:rsidRPr="00A324CA">
        <w:rPr>
          <w:lang w:val="en-GB"/>
        </w:rPr>
        <w:t>doi:https</w:t>
      </w:r>
      <w:proofErr w:type="spellEnd"/>
      <w:r w:rsidRPr="00A324CA">
        <w:rPr>
          <w:lang w:val="en-GB"/>
        </w:rPr>
        <w:t>://doi.org/10.13023/etd.2018.451</w:t>
      </w:r>
      <w:proofErr w:type="gramEnd"/>
      <w:r w:rsidRPr="00A324CA">
        <w:rPr>
          <w:lang w:val="en-GB"/>
        </w:rPr>
        <w:t>.</w:t>
      </w:r>
      <w:r w:rsidR="002C2F32">
        <w:rPr>
          <w:lang w:val="en-GB"/>
        </w:rPr>
        <w:t xml:space="preserve"> </w:t>
      </w:r>
      <w:r w:rsidR="002C2F32">
        <w:rPr>
          <w:lang w:val="en-GB"/>
        </w:rPr>
        <w:t xml:space="preserve">(Accessed: </w:t>
      </w:r>
      <w:r w:rsidR="002F313A">
        <w:rPr>
          <w:lang w:val="en-GB"/>
        </w:rPr>
        <w:t>11</w:t>
      </w:r>
      <w:r w:rsidR="002F313A" w:rsidRPr="002F313A">
        <w:rPr>
          <w:vertAlign w:val="superscript"/>
          <w:lang w:val="en-GB"/>
        </w:rPr>
        <w:t>th</w:t>
      </w:r>
      <w:r w:rsidR="002C2F32">
        <w:rPr>
          <w:lang w:val="en-GB"/>
        </w:rPr>
        <w:t xml:space="preserve"> June 2025)</w:t>
      </w:r>
    </w:p>
    <w:p w14:paraId="5A90C103" w14:textId="7A32C30D" w:rsidR="007267F0" w:rsidRPr="00D81238" w:rsidRDefault="007267F0" w:rsidP="00A324CA">
      <w:pPr>
        <w:jc w:val="left"/>
      </w:pPr>
      <w:r w:rsidRPr="00D81238">
        <w:t xml:space="preserve">Cannella, G.S., 1997. Deconstructing early childhood education: Social justice and revolution. </w:t>
      </w:r>
      <w:r w:rsidRPr="00D81238">
        <w:lastRenderedPageBreak/>
        <w:t>New York: Peter Lang.</w:t>
      </w:r>
      <w:r w:rsidR="00BA4617">
        <w:t xml:space="preserve"> </w:t>
      </w:r>
      <w:r w:rsidR="00BA4617">
        <w:rPr>
          <w:lang w:val="en-GB"/>
        </w:rPr>
        <w:t>(Accessed: 2</w:t>
      </w:r>
      <w:r w:rsidR="00BA4617" w:rsidRPr="001A0D87">
        <w:rPr>
          <w:vertAlign w:val="superscript"/>
          <w:lang w:val="en-GB"/>
        </w:rPr>
        <w:t>nd</w:t>
      </w:r>
      <w:r w:rsidR="00BA4617">
        <w:rPr>
          <w:lang w:val="en-GB"/>
        </w:rPr>
        <w:t xml:space="preserve"> June 2025)</w:t>
      </w:r>
    </w:p>
    <w:p w14:paraId="7E4965A8" w14:textId="038CA611" w:rsidR="007267F0" w:rsidRPr="00A324CA" w:rsidRDefault="007267F0" w:rsidP="00A324CA">
      <w:pPr>
        <w:jc w:val="left"/>
        <w:rPr>
          <w:lang w:val="en-GB"/>
        </w:rPr>
      </w:pPr>
      <w:r w:rsidRPr="00A324CA">
        <w:rPr>
          <w:lang w:val="en-GB"/>
        </w:rPr>
        <w:t xml:space="preserve">Carr, M. and Lee, W. (2019). Learning Stories. pp.4–31. </w:t>
      </w:r>
      <w:proofErr w:type="spellStart"/>
      <w:proofErr w:type="gramStart"/>
      <w:r w:rsidRPr="00A324CA">
        <w:rPr>
          <w:lang w:val="en-GB"/>
        </w:rPr>
        <w:t>doi:https</w:t>
      </w:r>
      <w:proofErr w:type="spellEnd"/>
      <w:r w:rsidRPr="00A324CA">
        <w:rPr>
          <w:lang w:val="en-GB"/>
        </w:rPr>
        <w:t>://doi.org/10.4324/9780429030055-2</w:t>
      </w:r>
      <w:proofErr w:type="gramEnd"/>
      <w:r w:rsidRPr="00A324CA">
        <w:rPr>
          <w:lang w:val="en-GB"/>
        </w:rPr>
        <w:t>.</w:t>
      </w:r>
      <w:r w:rsidR="006D39C4">
        <w:rPr>
          <w:lang w:val="en-GB"/>
        </w:rPr>
        <w:t xml:space="preserve"> </w:t>
      </w:r>
      <w:r w:rsidR="006D39C4">
        <w:rPr>
          <w:lang w:val="en-GB"/>
        </w:rPr>
        <w:t>(Accessed: 2</w:t>
      </w:r>
      <w:r w:rsidR="006D39C4" w:rsidRPr="001A0D87">
        <w:rPr>
          <w:vertAlign w:val="superscript"/>
          <w:lang w:val="en-GB"/>
        </w:rPr>
        <w:t>nd</w:t>
      </w:r>
      <w:r w:rsidR="006D39C4">
        <w:rPr>
          <w:lang w:val="en-GB"/>
        </w:rPr>
        <w:t xml:space="preserve"> June 2025)</w:t>
      </w:r>
    </w:p>
    <w:p w14:paraId="60CDC881" w14:textId="2244323A" w:rsidR="007267F0" w:rsidRPr="006077F0" w:rsidRDefault="007267F0" w:rsidP="00A324CA">
      <w:pPr>
        <w:jc w:val="left"/>
      </w:pPr>
      <w:r w:rsidRPr="006077F0">
        <w:t xml:space="preserve">Carr, M. and Lee, W., </w:t>
      </w:r>
      <w:r w:rsidR="006D39C4">
        <w:t>(</w:t>
      </w:r>
      <w:r w:rsidRPr="006077F0">
        <w:t>2012</w:t>
      </w:r>
      <w:r w:rsidR="006D39C4">
        <w:t>)</w:t>
      </w:r>
      <w:r w:rsidRPr="006077F0">
        <w:t>. Learning stories: Constructing learner identities in early education. London: SAGE.</w:t>
      </w:r>
      <w:r w:rsidR="006D39C4">
        <w:t xml:space="preserve"> </w:t>
      </w:r>
      <w:r w:rsidR="006D39C4">
        <w:rPr>
          <w:lang w:val="en-GB"/>
        </w:rPr>
        <w:t xml:space="preserve">(Accessed: </w:t>
      </w:r>
      <w:r w:rsidR="00BA4617">
        <w:rPr>
          <w:lang w:val="en-GB"/>
        </w:rPr>
        <w:t>8</w:t>
      </w:r>
      <w:r w:rsidR="00BA4617" w:rsidRPr="00BA4617">
        <w:rPr>
          <w:vertAlign w:val="superscript"/>
          <w:lang w:val="en-GB"/>
        </w:rPr>
        <w:t>th</w:t>
      </w:r>
      <w:r w:rsidR="00BA4617">
        <w:rPr>
          <w:lang w:val="en-GB"/>
        </w:rPr>
        <w:t xml:space="preserve"> </w:t>
      </w:r>
      <w:r w:rsidR="006D39C4">
        <w:rPr>
          <w:lang w:val="en-GB"/>
        </w:rPr>
        <w:t>June 2025)</w:t>
      </w:r>
    </w:p>
    <w:p w14:paraId="5191DB0C" w14:textId="1E214E6B" w:rsidR="007267F0" w:rsidRDefault="007267F0" w:rsidP="00BF6134">
      <w:r>
        <w:rPr>
          <w:rFonts w:hint="eastAsia"/>
        </w:rPr>
        <w:t xml:space="preserve">CAST. (2018). Universal Design for Learning Guidelines version 2.2. Retrieved from </w:t>
      </w:r>
      <w:hyperlink r:id="rId9" w:history="1">
        <w:r w:rsidR="006D39C4" w:rsidRPr="001E795F">
          <w:rPr>
            <w:rStyle w:val="Hyperlink"/>
            <w:rFonts w:hint="eastAsia"/>
          </w:rPr>
          <w:t>http://udlguidelines.cast.org</w:t>
        </w:r>
      </w:hyperlink>
      <w:r w:rsidR="006D39C4">
        <w:t xml:space="preserve"> </w:t>
      </w:r>
      <w:r w:rsidR="006D39C4">
        <w:rPr>
          <w:lang w:val="en-GB"/>
        </w:rPr>
        <w:t>(Accessed: 2</w:t>
      </w:r>
      <w:r w:rsidR="006D39C4" w:rsidRPr="001A0D87">
        <w:rPr>
          <w:vertAlign w:val="superscript"/>
          <w:lang w:val="en-GB"/>
        </w:rPr>
        <w:t>nd</w:t>
      </w:r>
      <w:r w:rsidR="006D39C4">
        <w:rPr>
          <w:lang w:val="en-GB"/>
        </w:rPr>
        <w:t xml:space="preserve"> June 2025)</w:t>
      </w:r>
    </w:p>
    <w:p w14:paraId="638D418F" w14:textId="66EA0089" w:rsidR="007267F0" w:rsidRPr="001D5B6F" w:rsidRDefault="007267F0" w:rsidP="001D5B6F">
      <w:pPr>
        <w:jc w:val="left"/>
        <w:rPr>
          <w:lang w:val="en-GB"/>
        </w:rPr>
      </w:pPr>
      <w:r w:rsidRPr="001D5B6F">
        <w:rPr>
          <w:lang w:val="en-GB"/>
        </w:rPr>
        <w:t xml:space="preserve">Chaidi, I. and Athanasios </w:t>
      </w:r>
      <w:proofErr w:type="spellStart"/>
      <w:r w:rsidRPr="001D5B6F">
        <w:rPr>
          <w:lang w:val="en-GB"/>
        </w:rPr>
        <w:t>Drigas</w:t>
      </w:r>
      <w:proofErr w:type="spellEnd"/>
      <w:r w:rsidRPr="001D5B6F">
        <w:rPr>
          <w:lang w:val="en-GB"/>
        </w:rPr>
        <w:t xml:space="preserve"> (2020). Parents’ Involvement in the Education of their Children with Autism: Related Research and its Results. </w:t>
      </w:r>
      <w:r w:rsidRPr="001D5B6F">
        <w:rPr>
          <w:i/>
          <w:iCs/>
          <w:lang w:val="en-GB"/>
        </w:rPr>
        <w:t>International Journal of Emerging Technologies in Learning (</w:t>
      </w:r>
      <w:proofErr w:type="spellStart"/>
      <w:r w:rsidRPr="001D5B6F">
        <w:rPr>
          <w:i/>
          <w:iCs/>
          <w:lang w:val="en-GB"/>
        </w:rPr>
        <w:t>iJET</w:t>
      </w:r>
      <w:proofErr w:type="spellEnd"/>
      <w:r w:rsidRPr="001D5B6F">
        <w:rPr>
          <w:i/>
          <w:iCs/>
          <w:lang w:val="en-GB"/>
        </w:rPr>
        <w:t>)</w:t>
      </w:r>
      <w:r w:rsidRPr="001D5B6F">
        <w:rPr>
          <w:lang w:val="en-GB"/>
        </w:rPr>
        <w:t xml:space="preserve">, 15(14), pp.194–203. Available at: </w:t>
      </w:r>
      <w:hyperlink r:id="rId10" w:history="1">
        <w:r w:rsidR="00404775" w:rsidRPr="001D5B6F">
          <w:rPr>
            <w:rStyle w:val="Hyperlink"/>
            <w:lang w:val="en-GB"/>
          </w:rPr>
          <w:t>https://www.learntechlib.org/p/217577/?nl=1</w:t>
        </w:r>
      </w:hyperlink>
      <w:r w:rsidRPr="001D5B6F">
        <w:rPr>
          <w:lang w:val="en-GB"/>
        </w:rPr>
        <w:t>.</w:t>
      </w:r>
      <w:r w:rsidR="00404775">
        <w:rPr>
          <w:lang w:val="en-GB"/>
        </w:rPr>
        <w:t xml:space="preserve"> </w:t>
      </w:r>
      <w:r w:rsidR="00404775">
        <w:rPr>
          <w:lang w:val="en-GB"/>
        </w:rPr>
        <w:t>(Accessed: 2</w:t>
      </w:r>
      <w:r w:rsidR="00404775" w:rsidRPr="001A0D87">
        <w:rPr>
          <w:vertAlign w:val="superscript"/>
          <w:lang w:val="en-GB"/>
        </w:rPr>
        <w:t>nd</w:t>
      </w:r>
      <w:r w:rsidR="00404775">
        <w:rPr>
          <w:lang w:val="en-GB"/>
        </w:rPr>
        <w:t xml:space="preserve"> June 2025)</w:t>
      </w:r>
    </w:p>
    <w:p w14:paraId="3D1901DC" w14:textId="4EF14E97" w:rsidR="007267F0" w:rsidRPr="00AE71A6" w:rsidRDefault="007267F0" w:rsidP="00A324CA">
      <w:pPr>
        <w:jc w:val="left"/>
        <w:rPr>
          <w:lang w:val="en-GB"/>
        </w:rPr>
      </w:pPr>
      <w:r w:rsidRPr="00AE71A6">
        <w:rPr>
          <w:lang w:val="en-GB"/>
        </w:rPr>
        <w:t xml:space="preserve">Connect Childcare (2024). The Benefits of In the Moment Planning </w:t>
      </w:r>
      <w:proofErr w:type="gramStart"/>
      <w:r w:rsidRPr="00AE71A6">
        <w:rPr>
          <w:lang w:val="en-GB"/>
        </w:rPr>
        <w:t>In</w:t>
      </w:r>
      <w:proofErr w:type="gramEnd"/>
      <w:r w:rsidRPr="00AE71A6">
        <w:rPr>
          <w:lang w:val="en-GB"/>
        </w:rPr>
        <w:t xml:space="preserve"> Early Years. </w:t>
      </w:r>
      <w:r w:rsidRPr="00AE71A6">
        <w:rPr>
          <w:i/>
          <w:iCs/>
          <w:lang w:val="en-GB"/>
        </w:rPr>
        <w:t>Connect Childcare</w:t>
      </w:r>
      <w:r w:rsidRPr="00AE71A6">
        <w:rPr>
          <w:lang w:val="en-GB"/>
        </w:rPr>
        <w:t xml:space="preserve">. </w:t>
      </w:r>
      <w:proofErr w:type="spellStart"/>
      <w:proofErr w:type="gramStart"/>
      <w:r w:rsidRPr="00AE71A6">
        <w:rPr>
          <w:lang w:val="en-GB"/>
        </w:rPr>
        <w:t>doi:https</w:t>
      </w:r>
      <w:proofErr w:type="spellEnd"/>
      <w:r w:rsidRPr="00AE71A6">
        <w:rPr>
          <w:lang w:val="en-GB"/>
        </w:rPr>
        <w:t>://doi.org/1070652261/XTgeCPiVqZUBEOW2w_4D</w:t>
      </w:r>
      <w:proofErr w:type="gramEnd"/>
      <w:r w:rsidRPr="00AE71A6">
        <w:rPr>
          <w:lang w:val="en-GB"/>
        </w:rPr>
        <w:t>.</w:t>
      </w:r>
      <w:r w:rsidR="00404775">
        <w:rPr>
          <w:lang w:val="en-GB"/>
        </w:rPr>
        <w:t xml:space="preserve"> </w:t>
      </w:r>
      <w:r w:rsidR="00404775">
        <w:rPr>
          <w:lang w:val="en-GB"/>
        </w:rPr>
        <w:t xml:space="preserve">(Accessed: </w:t>
      </w:r>
      <w:r w:rsidR="00BA4617">
        <w:rPr>
          <w:lang w:val="en-GB"/>
        </w:rPr>
        <w:t>3</w:t>
      </w:r>
      <w:r w:rsidR="00BA4617" w:rsidRPr="00BA4617">
        <w:rPr>
          <w:vertAlign w:val="superscript"/>
          <w:lang w:val="en-GB"/>
        </w:rPr>
        <w:t>rd</w:t>
      </w:r>
      <w:r w:rsidR="00404775">
        <w:rPr>
          <w:lang w:val="en-GB"/>
        </w:rPr>
        <w:t xml:space="preserve"> June 2025)</w:t>
      </w:r>
    </w:p>
    <w:p w14:paraId="036938E1" w14:textId="6E72C406" w:rsidR="007267F0" w:rsidRPr="00A324CA" w:rsidRDefault="007267F0" w:rsidP="00A324CA">
      <w:pPr>
        <w:jc w:val="left"/>
        <w:rPr>
          <w:lang w:val="en-GB"/>
        </w:rPr>
      </w:pPr>
      <w:r w:rsidRPr="00A324CA">
        <w:rPr>
          <w:lang w:val="en-GB"/>
        </w:rPr>
        <w:t xml:space="preserve">Conway, T. (2024). FOUNDATIONS OF GROWTH: A HOLISTIC APPROACH TO EARLY CHILDHOOD ASSESSMENT. </w:t>
      </w:r>
      <w:r w:rsidRPr="00A324CA">
        <w:rPr>
          <w:i/>
          <w:iCs/>
          <w:lang w:val="en-GB"/>
        </w:rPr>
        <w:t>European International Journal of Pedagogics</w:t>
      </w:r>
      <w:r w:rsidRPr="00A324CA">
        <w:rPr>
          <w:lang w:val="en-GB"/>
        </w:rPr>
        <w:t xml:space="preserve">, 4(03), pp.01–06. Available at: </w:t>
      </w:r>
      <w:hyperlink r:id="rId11" w:history="1">
        <w:r w:rsidR="00404775" w:rsidRPr="001E795F">
          <w:rPr>
            <w:rStyle w:val="Hyperlink"/>
            <w:lang w:val="en-GB"/>
          </w:rPr>
          <w:t>https://inlibrary.uz/index.php/eijp/article/view/30977</w:t>
        </w:r>
      </w:hyperlink>
      <w:r w:rsidRPr="00A324CA">
        <w:rPr>
          <w:lang w:val="en-GB"/>
        </w:rPr>
        <w:t>.</w:t>
      </w:r>
      <w:r w:rsidR="00404775">
        <w:rPr>
          <w:lang w:val="en-GB"/>
        </w:rPr>
        <w:t xml:space="preserve"> </w:t>
      </w:r>
      <w:r w:rsidR="00404775">
        <w:rPr>
          <w:lang w:val="en-GB"/>
        </w:rPr>
        <w:t>(Accessed: 2</w:t>
      </w:r>
      <w:r w:rsidR="00404775" w:rsidRPr="001A0D87">
        <w:rPr>
          <w:vertAlign w:val="superscript"/>
          <w:lang w:val="en-GB"/>
        </w:rPr>
        <w:t>nd</w:t>
      </w:r>
      <w:r w:rsidR="00404775">
        <w:rPr>
          <w:lang w:val="en-GB"/>
        </w:rPr>
        <w:t xml:space="preserve"> June 2025)</w:t>
      </w:r>
    </w:p>
    <w:p w14:paraId="76B7CF0D" w14:textId="34BDAF5B" w:rsidR="007267F0" w:rsidRPr="00D81238" w:rsidRDefault="007267F0" w:rsidP="00A324CA">
      <w:pPr>
        <w:jc w:val="left"/>
      </w:pPr>
      <w:r w:rsidRPr="00D81238">
        <w:t>Curriculum for Wales, 2022. Curriculum for Wales guidance. Cardiff: Welsh Government.</w:t>
      </w:r>
      <w:r w:rsidR="005600C4">
        <w:t xml:space="preserve"> </w:t>
      </w:r>
      <w:r w:rsidR="005600C4">
        <w:rPr>
          <w:lang w:val="en-GB"/>
        </w:rPr>
        <w:t>(Accessed: 2</w:t>
      </w:r>
      <w:r w:rsidR="005600C4" w:rsidRPr="001A0D87">
        <w:rPr>
          <w:vertAlign w:val="superscript"/>
          <w:lang w:val="en-GB"/>
        </w:rPr>
        <w:t>nd</w:t>
      </w:r>
      <w:r w:rsidR="005600C4">
        <w:rPr>
          <w:lang w:val="en-GB"/>
        </w:rPr>
        <w:t xml:space="preserve"> June 2025)</w:t>
      </w:r>
    </w:p>
    <w:p w14:paraId="048F1239" w14:textId="286B19AD" w:rsidR="007267F0" w:rsidRPr="00A324CA" w:rsidRDefault="007267F0" w:rsidP="00A324CA">
      <w:pPr>
        <w:jc w:val="left"/>
        <w:rPr>
          <w:lang w:val="en-GB"/>
        </w:rPr>
      </w:pPr>
      <w:r w:rsidRPr="00A324CA">
        <w:rPr>
          <w:lang w:val="en-GB"/>
        </w:rPr>
        <w:t xml:space="preserve">Dalton, J. (2018). The unique child. </w:t>
      </w:r>
      <w:r w:rsidRPr="00A324CA">
        <w:rPr>
          <w:i/>
          <w:iCs/>
          <w:lang w:val="en-GB"/>
        </w:rPr>
        <w:t>Routledge eBooks</w:t>
      </w:r>
      <w:r w:rsidRPr="00A324CA">
        <w:rPr>
          <w:lang w:val="en-GB"/>
        </w:rPr>
        <w:t xml:space="preserve">, pp.29–42. </w:t>
      </w:r>
      <w:proofErr w:type="spellStart"/>
      <w:proofErr w:type="gramStart"/>
      <w:r w:rsidRPr="00A324CA">
        <w:rPr>
          <w:lang w:val="en-GB"/>
        </w:rPr>
        <w:t>doi:https</w:t>
      </w:r>
      <w:proofErr w:type="spellEnd"/>
      <w:r w:rsidRPr="00A324CA">
        <w:rPr>
          <w:lang w:val="en-GB"/>
        </w:rPr>
        <w:t>://doi.org/10.4324/9781351181648-3</w:t>
      </w:r>
      <w:proofErr w:type="gramEnd"/>
      <w:r w:rsidRPr="00A324CA">
        <w:rPr>
          <w:lang w:val="en-GB"/>
        </w:rPr>
        <w:t>.</w:t>
      </w:r>
      <w:r w:rsidR="005600C4">
        <w:rPr>
          <w:lang w:val="en-GB"/>
        </w:rPr>
        <w:t xml:space="preserve"> </w:t>
      </w:r>
      <w:r w:rsidR="005600C4">
        <w:rPr>
          <w:lang w:val="en-GB"/>
        </w:rPr>
        <w:t xml:space="preserve">(Accessed: </w:t>
      </w:r>
      <w:r w:rsidR="00BA4617">
        <w:rPr>
          <w:lang w:val="en-GB"/>
        </w:rPr>
        <w:t>4</w:t>
      </w:r>
      <w:r w:rsidR="00BA4617" w:rsidRPr="00BA4617">
        <w:rPr>
          <w:vertAlign w:val="superscript"/>
          <w:lang w:val="en-GB"/>
        </w:rPr>
        <w:t>th</w:t>
      </w:r>
      <w:r w:rsidR="005600C4">
        <w:rPr>
          <w:lang w:val="en-GB"/>
        </w:rPr>
        <w:t xml:space="preserve"> June 2025)</w:t>
      </w:r>
    </w:p>
    <w:p w14:paraId="7FBAC8C7" w14:textId="336EDB58" w:rsidR="007267F0" w:rsidRPr="00A324CA" w:rsidRDefault="007267F0" w:rsidP="00A324CA">
      <w:pPr>
        <w:jc w:val="left"/>
        <w:rPr>
          <w:lang w:val="en-GB"/>
        </w:rPr>
      </w:pPr>
      <w:r w:rsidRPr="00A324CA">
        <w:rPr>
          <w:lang w:val="en-GB"/>
        </w:rPr>
        <w:t xml:space="preserve">Department for Education (2023). </w:t>
      </w:r>
      <w:r w:rsidRPr="00A324CA">
        <w:rPr>
          <w:i/>
          <w:iCs/>
          <w:lang w:val="en-GB"/>
        </w:rPr>
        <w:t>Development Matters</w:t>
      </w:r>
      <w:r w:rsidRPr="00A324CA">
        <w:rPr>
          <w:lang w:val="en-GB"/>
        </w:rPr>
        <w:t>.</w:t>
      </w:r>
      <w:r w:rsidR="005600C4">
        <w:rPr>
          <w:lang w:val="en-GB"/>
        </w:rPr>
        <w:t xml:space="preserve"> </w:t>
      </w:r>
      <w:r w:rsidRPr="00A324CA">
        <w:rPr>
          <w:lang w:val="en-GB"/>
        </w:rPr>
        <w:t xml:space="preserve">GOV.UK. Available at: </w:t>
      </w:r>
      <w:hyperlink r:id="rId12" w:history="1">
        <w:r w:rsidR="005600C4" w:rsidRPr="001E795F">
          <w:rPr>
            <w:rStyle w:val="Hyperlink"/>
            <w:lang w:val="en-GB"/>
          </w:rPr>
          <w:t>https://www.gov.uk/government/publications/development-matters--2</w:t>
        </w:r>
      </w:hyperlink>
      <w:r w:rsidRPr="00A324CA">
        <w:rPr>
          <w:lang w:val="en-GB"/>
        </w:rPr>
        <w:t>.</w:t>
      </w:r>
      <w:r w:rsidR="005600C4">
        <w:rPr>
          <w:lang w:val="en-GB"/>
        </w:rPr>
        <w:t xml:space="preserve"> </w:t>
      </w:r>
      <w:r w:rsidR="005600C4">
        <w:rPr>
          <w:lang w:val="en-GB"/>
        </w:rPr>
        <w:t xml:space="preserve">(Accessed: </w:t>
      </w:r>
      <w:r w:rsidR="00BA4617">
        <w:rPr>
          <w:lang w:val="en-GB"/>
        </w:rPr>
        <w:t xml:space="preserve">10th </w:t>
      </w:r>
      <w:r w:rsidR="005600C4">
        <w:rPr>
          <w:lang w:val="en-GB"/>
        </w:rPr>
        <w:t>June 2025)</w:t>
      </w:r>
    </w:p>
    <w:p w14:paraId="3BB583B6" w14:textId="6AC6D708" w:rsidR="007267F0" w:rsidRPr="00D81238" w:rsidRDefault="007267F0" w:rsidP="00A324CA">
      <w:pPr>
        <w:jc w:val="left"/>
      </w:pPr>
      <w:r w:rsidRPr="00D81238">
        <w:t xml:space="preserve">Department for Education (DfE), 2023. Statutory framework for the early </w:t>
      </w:r>
      <w:proofErr w:type="gramStart"/>
      <w:r w:rsidRPr="00D81238">
        <w:t>years</w:t>
      </w:r>
      <w:proofErr w:type="gramEnd"/>
      <w:r w:rsidRPr="00D81238">
        <w:t xml:space="preserve"> foundation stage. London: Department </w:t>
      </w:r>
      <w:proofErr w:type="gramStart"/>
      <w:r w:rsidRPr="00D81238">
        <w:t>for</w:t>
      </w:r>
      <w:proofErr w:type="gramEnd"/>
      <w:r w:rsidRPr="00D81238">
        <w:t xml:space="preserve"> Education.</w:t>
      </w:r>
      <w:r w:rsidR="005600C4">
        <w:t xml:space="preserve"> </w:t>
      </w:r>
      <w:r w:rsidR="005600C4">
        <w:rPr>
          <w:lang w:val="en-GB"/>
        </w:rPr>
        <w:t>(Accessed: 2</w:t>
      </w:r>
      <w:r w:rsidR="005600C4" w:rsidRPr="001A0D87">
        <w:rPr>
          <w:vertAlign w:val="superscript"/>
          <w:lang w:val="en-GB"/>
        </w:rPr>
        <w:t>nd</w:t>
      </w:r>
      <w:r w:rsidR="005600C4">
        <w:rPr>
          <w:lang w:val="en-GB"/>
        </w:rPr>
        <w:t xml:space="preserve"> June 2025)</w:t>
      </w:r>
    </w:p>
    <w:p w14:paraId="255034CE" w14:textId="469A130C" w:rsidR="007267F0" w:rsidRPr="001D5B6F" w:rsidRDefault="007267F0" w:rsidP="001D5B6F">
      <w:pPr>
        <w:jc w:val="left"/>
        <w:rPr>
          <w:lang w:val="en-GB"/>
        </w:rPr>
      </w:pPr>
      <w:proofErr w:type="spellStart"/>
      <w:r w:rsidRPr="001D5B6F">
        <w:rPr>
          <w:lang w:val="en-GB"/>
        </w:rPr>
        <w:t>Dillenburger</w:t>
      </w:r>
      <w:proofErr w:type="spellEnd"/>
      <w:r w:rsidRPr="001D5B6F">
        <w:rPr>
          <w:lang w:val="en-GB"/>
        </w:rPr>
        <w:t xml:space="preserve">, K., </w:t>
      </w:r>
      <w:proofErr w:type="spellStart"/>
      <w:r w:rsidRPr="001D5B6F">
        <w:rPr>
          <w:lang w:val="en-GB"/>
        </w:rPr>
        <w:t>McKerr</w:t>
      </w:r>
      <w:proofErr w:type="spellEnd"/>
      <w:r w:rsidRPr="001D5B6F">
        <w:rPr>
          <w:lang w:val="en-GB"/>
        </w:rPr>
        <w:t xml:space="preserve">, L., Jordan, J.-A. and Keenan, M. (2016). Staff Training in Autism: The One-Eyed Wo/Man…. </w:t>
      </w:r>
      <w:r w:rsidRPr="001D5B6F">
        <w:rPr>
          <w:i/>
          <w:iCs/>
          <w:lang w:val="en-GB"/>
        </w:rPr>
        <w:t>International Journal of Environmental Research and Public Health</w:t>
      </w:r>
      <w:r w:rsidRPr="001D5B6F">
        <w:rPr>
          <w:lang w:val="en-GB"/>
        </w:rPr>
        <w:t xml:space="preserve">, [online] 13(7). </w:t>
      </w:r>
      <w:proofErr w:type="spellStart"/>
      <w:proofErr w:type="gramStart"/>
      <w:r w:rsidRPr="001D5B6F">
        <w:rPr>
          <w:lang w:val="en-GB"/>
        </w:rPr>
        <w:t>doi:https</w:t>
      </w:r>
      <w:proofErr w:type="spellEnd"/>
      <w:r w:rsidRPr="001D5B6F">
        <w:rPr>
          <w:lang w:val="en-GB"/>
        </w:rPr>
        <w:t>://doi.org/10.3390/ijerph13070716</w:t>
      </w:r>
      <w:proofErr w:type="gramEnd"/>
      <w:r w:rsidRPr="001D5B6F">
        <w:rPr>
          <w:lang w:val="en-GB"/>
        </w:rPr>
        <w:t>.</w:t>
      </w:r>
      <w:r w:rsidR="00585744">
        <w:rPr>
          <w:lang w:val="en-GB"/>
        </w:rPr>
        <w:t xml:space="preserve"> </w:t>
      </w:r>
      <w:r w:rsidR="00585744">
        <w:rPr>
          <w:lang w:val="en-GB"/>
        </w:rPr>
        <w:t xml:space="preserve">(Accessed: </w:t>
      </w:r>
      <w:r w:rsidR="00BA4617">
        <w:rPr>
          <w:lang w:val="en-GB"/>
        </w:rPr>
        <w:t>4</w:t>
      </w:r>
      <w:r w:rsidR="00BA4617" w:rsidRPr="00BA4617">
        <w:rPr>
          <w:vertAlign w:val="superscript"/>
          <w:lang w:val="en-GB"/>
        </w:rPr>
        <w:t>th</w:t>
      </w:r>
      <w:r w:rsidR="00585744">
        <w:rPr>
          <w:lang w:val="en-GB"/>
        </w:rPr>
        <w:t xml:space="preserve"> June 2025)</w:t>
      </w:r>
    </w:p>
    <w:p w14:paraId="1106842D" w14:textId="6DCD01A6" w:rsidR="007267F0" w:rsidRPr="006077F0" w:rsidRDefault="007267F0" w:rsidP="00A324CA">
      <w:pPr>
        <w:jc w:val="left"/>
      </w:pPr>
      <w:r w:rsidRPr="006077F0">
        <w:t xml:space="preserve">Early Education, 2012. Development matters in the Early Years Foundation Stage (EYFS). London: Department </w:t>
      </w:r>
      <w:proofErr w:type="gramStart"/>
      <w:r w:rsidRPr="006077F0">
        <w:t>for</w:t>
      </w:r>
      <w:proofErr w:type="gramEnd"/>
      <w:r w:rsidRPr="006077F0">
        <w:t xml:space="preserve"> Education.</w:t>
      </w:r>
      <w:r w:rsidR="00585744">
        <w:t xml:space="preserve"> </w:t>
      </w:r>
      <w:r w:rsidR="00585744">
        <w:rPr>
          <w:lang w:val="en-GB"/>
        </w:rPr>
        <w:t>(Accessed: 2</w:t>
      </w:r>
      <w:r w:rsidR="00585744" w:rsidRPr="001A0D87">
        <w:rPr>
          <w:vertAlign w:val="superscript"/>
          <w:lang w:val="en-GB"/>
        </w:rPr>
        <w:t>nd</w:t>
      </w:r>
      <w:r w:rsidR="00585744">
        <w:rPr>
          <w:lang w:val="en-GB"/>
        </w:rPr>
        <w:t xml:space="preserve"> June 2025)</w:t>
      </w:r>
    </w:p>
    <w:p w14:paraId="420974CF" w14:textId="43E89D6B" w:rsidR="007267F0" w:rsidRPr="00A324CA" w:rsidRDefault="007267F0" w:rsidP="00A324CA">
      <w:pPr>
        <w:jc w:val="left"/>
        <w:rPr>
          <w:lang w:val="en-GB"/>
        </w:rPr>
      </w:pPr>
      <w:r w:rsidRPr="00A324CA">
        <w:rPr>
          <w:lang w:val="en-GB"/>
        </w:rPr>
        <w:t xml:space="preserve">Early Years Alliance (2020). </w:t>
      </w:r>
      <w:r w:rsidRPr="00A324CA">
        <w:rPr>
          <w:i/>
          <w:iCs/>
          <w:lang w:val="en-GB"/>
        </w:rPr>
        <w:t xml:space="preserve">Alliance warns against move to ‘tick-box’ approach to EYFS in </w:t>
      </w:r>
      <w:r w:rsidRPr="00A324CA">
        <w:rPr>
          <w:i/>
          <w:iCs/>
          <w:lang w:val="en-GB"/>
        </w:rPr>
        <w:lastRenderedPageBreak/>
        <w:t>consultation response</w:t>
      </w:r>
      <w:r w:rsidRPr="00A324CA">
        <w:rPr>
          <w:lang w:val="en-GB"/>
        </w:rPr>
        <w:t xml:space="preserve">. early years alliance. Available at: </w:t>
      </w:r>
      <w:hyperlink r:id="rId13" w:history="1">
        <w:r w:rsidR="00585744" w:rsidRPr="001E795F">
          <w:rPr>
            <w:rStyle w:val="Hyperlink"/>
            <w:lang w:val="en-GB"/>
          </w:rPr>
          <w:t>https://www.eyalliance.org.uk/alliance-warns-against-move-%E2%80%98tick-box%E2%80%99-approach-eyfs-consultation-response</w:t>
        </w:r>
      </w:hyperlink>
      <w:r w:rsidR="00585744">
        <w:rPr>
          <w:lang w:val="en-GB"/>
        </w:rPr>
        <w:t xml:space="preserve"> </w:t>
      </w:r>
      <w:r w:rsidR="00585744">
        <w:rPr>
          <w:lang w:val="en-GB"/>
        </w:rPr>
        <w:t>(Accessed: 2</w:t>
      </w:r>
      <w:r w:rsidR="00585744" w:rsidRPr="001A0D87">
        <w:rPr>
          <w:vertAlign w:val="superscript"/>
          <w:lang w:val="en-GB"/>
        </w:rPr>
        <w:t>nd</w:t>
      </w:r>
      <w:r w:rsidR="00585744">
        <w:rPr>
          <w:lang w:val="en-GB"/>
        </w:rPr>
        <w:t xml:space="preserve"> June 2025)</w:t>
      </w:r>
    </w:p>
    <w:p w14:paraId="7FD30775" w14:textId="00795A15" w:rsidR="007267F0" w:rsidRPr="00A324CA" w:rsidRDefault="007267F0" w:rsidP="00A324CA">
      <w:pPr>
        <w:jc w:val="left"/>
        <w:rPr>
          <w:lang w:val="en-GB"/>
        </w:rPr>
      </w:pPr>
      <w:r w:rsidRPr="00A324CA">
        <w:rPr>
          <w:lang w:val="en-GB"/>
        </w:rPr>
        <w:t xml:space="preserve">Early Years Carers (2025). </w:t>
      </w:r>
      <w:r w:rsidRPr="00A324CA">
        <w:rPr>
          <w:i/>
          <w:iCs/>
          <w:lang w:val="en-GB"/>
        </w:rPr>
        <w:t xml:space="preserve">Unlocking EYFS Development Matters: A Proven Guide </w:t>
      </w:r>
      <w:proofErr w:type="gramStart"/>
      <w:r w:rsidRPr="00A324CA">
        <w:rPr>
          <w:i/>
          <w:iCs/>
          <w:lang w:val="en-GB"/>
        </w:rPr>
        <w:t>For</w:t>
      </w:r>
      <w:proofErr w:type="gramEnd"/>
      <w:r w:rsidRPr="00A324CA">
        <w:rPr>
          <w:i/>
          <w:iCs/>
          <w:lang w:val="en-GB"/>
        </w:rPr>
        <w:t xml:space="preserve"> Early Years Professionals</w:t>
      </w:r>
      <w:r w:rsidRPr="00A324CA">
        <w:rPr>
          <w:lang w:val="en-GB"/>
        </w:rPr>
        <w:t xml:space="preserve">. Early Years Careers. Available at: </w:t>
      </w:r>
      <w:hyperlink r:id="rId14" w:history="1">
        <w:r w:rsidR="00585744" w:rsidRPr="001E795F">
          <w:rPr>
            <w:rStyle w:val="Hyperlink"/>
            <w:lang w:val="en-GB"/>
          </w:rPr>
          <w:t>https://www.earlyyearscareers.com/eyc/learning-and-development/eyfs-development-matters-a-guide-for-early-years-professionals/</w:t>
        </w:r>
      </w:hyperlink>
      <w:r w:rsidRPr="00A324CA">
        <w:rPr>
          <w:lang w:val="en-GB"/>
        </w:rPr>
        <w:t>.</w:t>
      </w:r>
      <w:r w:rsidR="00585744">
        <w:rPr>
          <w:lang w:val="en-GB"/>
        </w:rPr>
        <w:t xml:space="preserve"> </w:t>
      </w:r>
      <w:r w:rsidR="00585744">
        <w:rPr>
          <w:lang w:val="en-GB"/>
        </w:rPr>
        <w:t xml:space="preserve">(Accessed: </w:t>
      </w:r>
      <w:r w:rsidR="001D0565">
        <w:rPr>
          <w:lang w:val="en-GB"/>
        </w:rPr>
        <w:t>8</w:t>
      </w:r>
      <w:r w:rsidR="001D0565" w:rsidRPr="001D0565">
        <w:rPr>
          <w:vertAlign w:val="superscript"/>
          <w:lang w:val="en-GB"/>
        </w:rPr>
        <w:t>th</w:t>
      </w:r>
      <w:r w:rsidR="00585744">
        <w:rPr>
          <w:lang w:val="en-GB"/>
        </w:rPr>
        <w:t xml:space="preserve"> June 2025)</w:t>
      </w:r>
    </w:p>
    <w:p w14:paraId="5DD200AC" w14:textId="0186B763" w:rsidR="007267F0" w:rsidRPr="00D81238" w:rsidRDefault="007267F0" w:rsidP="00A324CA">
      <w:pPr>
        <w:jc w:val="left"/>
      </w:pPr>
      <w:r w:rsidRPr="00D81238">
        <w:t>Edwards, C., Gandini, L. and Forman, G., 2012. The hundred languages of children: The Reggio Emilia experience in transformation. 3rd ed. Santa Barbara: Praeger.</w:t>
      </w:r>
      <w:r w:rsidR="00585744">
        <w:t xml:space="preserve"> </w:t>
      </w:r>
      <w:r w:rsidR="00585744">
        <w:rPr>
          <w:lang w:val="en-GB"/>
        </w:rPr>
        <w:t>(Accessed: 2</w:t>
      </w:r>
      <w:r w:rsidR="00585744" w:rsidRPr="001A0D87">
        <w:rPr>
          <w:vertAlign w:val="superscript"/>
          <w:lang w:val="en-GB"/>
        </w:rPr>
        <w:t>nd</w:t>
      </w:r>
      <w:r w:rsidR="00585744">
        <w:rPr>
          <w:lang w:val="en-GB"/>
        </w:rPr>
        <w:t xml:space="preserve"> June 2025)</w:t>
      </w:r>
    </w:p>
    <w:p w14:paraId="5C70B959" w14:textId="30F75D3B" w:rsidR="007267F0" w:rsidRPr="00AE71A6" w:rsidRDefault="007267F0" w:rsidP="00A324CA">
      <w:pPr>
        <w:jc w:val="left"/>
        <w:rPr>
          <w:lang w:val="en-GB"/>
        </w:rPr>
      </w:pPr>
      <w:r w:rsidRPr="00AE71A6">
        <w:rPr>
          <w:lang w:val="en-GB"/>
        </w:rPr>
        <w:t xml:space="preserve">Edwards, C.P. and Gandini, L. (2018). The Reggio Emilia Approach to Early Childhood Education. </w:t>
      </w:r>
      <w:r w:rsidRPr="00AE71A6">
        <w:rPr>
          <w:i/>
          <w:iCs/>
          <w:lang w:val="en-GB"/>
        </w:rPr>
        <w:t>Handbook of International Perspectives on Early Childhood Education</w:t>
      </w:r>
      <w:r w:rsidRPr="00AE71A6">
        <w:rPr>
          <w:lang w:val="en-GB"/>
        </w:rPr>
        <w:t xml:space="preserve">, pp.365–378. </w:t>
      </w:r>
      <w:proofErr w:type="spellStart"/>
      <w:proofErr w:type="gramStart"/>
      <w:r w:rsidRPr="00AE71A6">
        <w:rPr>
          <w:lang w:val="en-GB"/>
        </w:rPr>
        <w:t>doi:https</w:t>
      </w:r>
      <w:proofErr w:type="spellEnd"/>
      <w:r w:rsidRPr="00AE71A6">
        <w:rPr>
          <w:lang w:val="en-GB"/>
        </w:rPr>
        <w:t>://doi.org/10.4324/9781315562193-26</w:t>
      </w:r>
      <w:proofErr w:type="gramEnd"/>
      <w:r w:rsidRPr="00AE71A6">
        <w:rPr>
          <w:lang w:val="en-GB"/>
        </w:rPr>
        <w:t>.</w:t>
      </w:r>
      <w:r w:rsidR="005251F7">
        <w:rPr>
          <w:lang w:val="en-GB"/>
        </w:rPr>
        <w:t xml:space="preserve"> </w:t>
      </w:r>
      <w:r w:rsidR="005251F7">
        <w:rPr>
          <w:lang w:val="en-GB"/>
        </w:rPr>
        <w:t xml:space="preserve">(Accessed: </w:t>
      </w:r>
      <w:r w:rsidR="001D0565">
        <w:rPr>
          <w:lang w:val="en-GB"/>
        </w:rPr>
        <w:t>8</w:t>
      </w:r>
      <w:r w:rsidR="001D0565" w:rsidRPr="001D0565">
        <w:rPr>
          <w:vertAlign w:val="superscript"/>
          <w:lang w:val="en-GB"/>
        </w:rPr>
        <w:t>th</w:t>
      </w:r>
      <w:r w:rsidR="005251F7">
        <w:rPr>
          <w:lang w:val="en-GB"/>
        </w:rPr>
        <w:t xml:space="preserve"> June 2025)</w:t>
      </w:r>
    </w:p>
    <w:p w14:paraId="6B8376A1" w14:textId="79E94FD1" w:rsidR="007267F0" w:rsidRPr="00AE71A6" w:rsidRDefault="007267F0" w:rsidP="00A324CA">
      <w:pPr>
        <w:jc w:val="left"/>
        <w:rPr>
          <w:lang w:val="en-GB"/>
        </w:rPr>
      </w:pPr>
      <w:r w:rsidRPr="00AE71A6">
        <w:rPr>
          <w:lang w:val="en-GB"/>
        </w:rPr>
        <w:t xml:space="preserve">Edwards, C.P., Hamel, E., Leeper Miller, J. and Ren, L. (2019). Improving reflective practice: a documentation rubric for mentoring preservice and in-service teachers. </w:t>
      </w:r>
      <w:r w:rsidRPr="00AE71A6">
        <w:rPr>
          <w:i/>
          <w:iCs/>
          <w:lang w:val="en-GB"/>
        </w:rPr>
        <w:t>Journal of Early Childhood Teacher Education</w:t>
      </w:r>
      <w:r w:rsidRPr="00AE71A6">
        <w:rPr>
          <w:lang w:val="en-GB"/>
        </w:rPr>
        <w:t xml:space="preserve">, 41(1), pp.2–17. </w:t>
      </w:r>
      <w:proofErr w:type="spellStart"/>
      <w:proofErr w:type="gramStart"/>
      <w:r w:rsidRPr="00AE71A6">
        <w:rPr>
          <w:lang w:val="en-GB"/>
        </w:rPr>
        <w:t>doi:https</w:t>
      </w:r>
      <w:proofErr w:type="spellEnd"/>
      <w:r w:rsidRPr="00AE71A6">
        <w:rPr>
          <w:lang w:val="en-GB"/>
        </w:rPr>
        <w:t>://doi.org/10.1080/10901027.2018.1463321</w:t>
      </w:r>
      <w:proofErr w:type="gramEnd"/>
      <w:r w:rsidRPr="00AE71A6">
        <w:rPr>
          <w:lang w:val="en-GB"/>
        </w:rPr>
        <w:t>.</w:t>
      </w:r>
      <w:r w:rsidR="005251F7">
        <w:rPr>
          <w:lang w:val="en-GB"/>
        </w:rPr>
        <w:t xml:space="preserve"> </w:t>
      </w:r>
      <w:r w:rsidR="005251F7">
        <w:rPr>
          <w:lang w:val="en-GB"/>
        </w:rPr>
        <w:t>(Accessed: 2</w:t>
      </w:r>
      <w:r w:rsidR="005251F7" w:rsidRPr="001A0D87">
        <w:rPr>
          <w:vertAlign w:val="superscript"/>
          <w:lang w:val="en-GB"/>
        </w:rPr>
        <w:t>nd</w:t>
      </w:r>
      <w:r w:rsidR="005251F7">
        <w:rPr>
          <w:lang w:val="en-GB"/>
        </w:rPr>
        <w:t xml:space="preserve"> June 2025)</w:t>
      </w:r>
    </w:p>
    <w:p w14:paraId="2D6ADC86" w14:textId="6953D439" w:rsidR="007267F0" w:rsidRPr="001D5B6F" w:rsidRDefault="007267F0" w:rsidP="001D5B6F">
      <w:pPr>
        <w:jc w:val="left"/>
        <w:rPr>
          <w:lang w:val="en-GB"/>
        </w:rPr>
      </w:pPr>
      <w:proofErr w:type="spellStart"/>
      <w:r w:rsidRPr="001D5B6F">
        <w:rPr>
          <w:lang w:val="en-GB"/>
        </w:rPr>
        <w:t>Elbeltagi</w:t>
      </w:r>
      <w:proofErr w:type="spellEnd"/>
      <w:r w:rsidRPr="001D5B6F">
        <w:rPr>
          <w:lang w:val="en-GB"/>
        </w:rPr>
        <w:t>, R., Al-</w:t>
      </w:r>
      <w:proofErr w:type="spellStart"/>
      <w:r w:rsidRPr="001D5B6F">
        <w:rPr>
          <w:lang w:val="en-GB"/>
        </w:rPr>
        <w:t>Beltagi</w:t>
      </w:r>
      <w:proofErr w:type="spellEnd"/>
      <w:r w:rsidRPr="001D5B6F">
        <w:rPr>
          <w:lang w:val="en-GB"/>
        </w:rPr>
        <w:t xml:space="preserve">, M., Saeed, N.K. and </w:t>
      </w:r>
      <w:proofErr w:type="spellStart"/>
      <w:r w:rsidRPr="001D5B6F">
        <w:rPr>
          <w:lang w:val="en-GB"/>
        </w:rPr>
        <w:t>Alhawamdeh</w:t>
      </w:r>
      <w:proofErr w:type="spellEnd"/>
      <w:r w:rsidRPr="001D5B6F">
        <w:rPr>
          <w:lang w:val="en-GB"/>
        </w:rPr>
        <w:t xml:space="preserve">, R. (2023). Play therapy in children with autism: Its role, implications, and limitations. </w:t>
      </w:r>
      <w:r w:rsidRPr="001D5B6F">
        <w:rPr>
          <w:i/>
          <w:iCs/>
          <w:lang w:val="en-GB"/>
        </w:rPr>
        <w:t xml:space="preserve">World Journal of Clinical </w:t>
      </w:r>
      <w:proofErr w:type="spellStart"/>
      <w:r w:rsidRPr="001D5B6F">
        <w:rPr>
          <w:i/>
          <w:iCs/>
          <w:lang w:val="en-GB"/>
        </w:rPr>
        <w:t>Pediatrics</w:t>
      </w:r>
      <w:proofErr w:type="spellEnd"/>
      <w:r w:rsidRPr="001D5B6F">
        <w:rPr>
          <w:lang w:val="en-GB"/>
        </w:rPr>
        <w:t xml:space="preserve">, 12(1), pp.1–22. </w:t>
      </w:r>
      <w:proofErr w:type="spellStart"/>
      <w:proofErr w:type="gramStart"/>
      <w:r w:rsidRPr="001D5B6F">
        <w:rPr>
          <w:lang w:val="en-GB"/>
        </w:rPr>
        <w:t>doi:https</w:t>
      </w:r>
      <w:proofErr w:type="spellEnd"/>
      <w:r w:rsidRPr="001D5B6F">
        <w:rPr>
          <w:lang w:val="en-GB"/>
        </w:rPr>
        <w:t>://doi.org/10.5409/wjcp.v12.i1.1</w:t>
      </w:r>
      <w:proofErr w:type="gramEnd"/>
      <w:r w:rsidRPr="001D5B6F">
        <w:rPr>
          <w:lang w:val="en-GB"/>
        </w:rPr>
        <w:t>.</w:t>
      </w:r>
      <w:r w:rsidR="005251F7">
        <w:rPr>
          <w:lang w:val="en-GB"/>
        </w:rPr>
        <w:t xml:space="preserve"> </w:t>
      </w:r>
      <w:r w:rsidR="005251F7">
        <w:rPr>
          <w:lang w:val="en-GB"/>
        </w:rPr>
        <w:t xml:space="preserve">(Accessed: </w:t>
      </w:r>
      <w:r w:rsidR="001D0565">
        <w:rPr>
          <w:lang w:val="en-GB"/>
        </w:rPr>
        <w:t>10</w:t>
      </w:r>
      <w:r w:rsidR="001D0565" w:rsidRPr="001D0565">
        <w:rPr>
          <w:vertAlign w:val="superscript"/>
          <w:lang w:val="en-GB"/>
        </w:rPr>
        <w:t>th</w:t>
      </w:r>
      <w:r w:rsidR="001D0565">
        <w:rPr>
          <w:lang w:val="en-GB"/>
        </w:rPr>
        <w:t xml:space="preserve"> </w:t>
      </w:r>
      <w:r w:rsidR="005251F7">
        <w:rPr>
          <w:lang w:val="en-GB"/>
        </w:rPr>
        <w:t>June 2025)</w:t>
      </w:r>
    </w:p>
    <w:p w14:paraId="779AD904" w14:textId="1DC18124" w:rsidR="007267F0" w:rsidRPr="00AE71A6" w:rsidRDefault="007267F0" w:rsidP="00A324CA">
      <w:pPr>
        <w:jc w:val="left"/>
        <w:rPr>
          <w:lang w:val="en-GB"/>
        </w:rPr>
      </w:pPr>
      <w:r w:rsidRPr="00AE71A6">
        <w:rPr>
          <w:lang w:val="en-GB"/>
        </w:rPr>
        <w:t xml:space="preserve">Emerson, A.M. and Linder, S.M. (2019). A review of research of the Reggio inspired approach: an integrative re-framing. </w:t>
      </w:r>
      <w:r w:rsidRPr="00AE71A6">
        <w:rPr>
          <w:i/>
          <w:iCs/>
          <w:lang w:val="en-GB"/>
        </w:rPr>
        <w:t>Early Years</w:t>
      </w:r>
      <w:r w:rsidRPr="00AE71A6">
        <w:rPr>
          <w:lang w:val="en-GB"/>
        </w:rPr>
        <w:t xml:space="preserve">, 41(4), pp.1–15. </w:t>
      </w:r>
      <w:proofErr w:type="spellStart"/>
      <w:proofErr w:type="gramStart"/>
      <w:r w:rsidRPr="00AE71A6">
        <w:rPr>
          <w:lang w:val="en-GB"/>
        </w:rPr>
        <w:t>doi:https</w:t>
      </w:r>
      <w:proofErr w:type="spellEnd"/>
      <w:r w:rsidRPr="00AE71A6">
        <w:rPr>
          <w:lang w:val="en-GB"/>
        </w:rPr>
        <w:t>://doi.org/10.1080/09575146.2019.1591350</w:t>
      </w:r>
      <w:proofErr w:type="gramEnd"/>
      <w:r w:rsidRPr="00AE71A6">
        <w:rPr>
          <w:lang w:val="en-GB"/>
        </w:rPr>
        <w:t>.</w:t>
      </w:r>
      <w:r w:rsidR="005251F7">
        <w:rPr>
          <w:lang w:val="en-GB"/>
        </w:rPr>
        <w:t xml:space="preserve"> </w:t>
      </w:r>
      <w:r w:rsidR="005251F7">
        <w:rPr>
          <w:lang w:val="en-GB"/>
        </w:rPr>
        <w:t xml:space="preserve">(Accessed: </w:t>
      </w:r>
      <w:r w:rsidR="001D0565">
        <w:rPr>
          <w:lang w:val="en-GB"/>
        </w:rPr>
        <w:t>12</w:t>
      </w:r>
      <w:r w:rsidR="001D0565" w:rsidRPr="001D0565">
        <w:rPr>
          <w:vertAlign w:val="superscript"/>
          <w:lang w:val="en-GB"/>
        </w:rPr>
        <w:t>th</w:t>
      </w:r>
      <w:r w:rsidR="005251F7">
        <w:rPr>
          <w:lang w:val="en-GB"/>
        </w:rPr>
        <w:t xml:space="preserve"> June 2025)</w:t>
      </w:r>
    </w:p>
    <w:p w14:paraId="0A847494" w14:textId="1AC1F9D2" w:rsidR="007267F0" w:rsidRPr="00A324CA" w:rsidRDefault="007267F0" w:rsidP="00A324CA">
      <w:pPr>
        <w:jc w:val="left"/>
        <w:rPr>
          <w:lang w:val="en-GB"/>
        </w:rPr>
      </w:pPr>
      <w:r w:rsidRPr="00A324CA">
        <w:rPr>
          <w:lang w:val="en-GB"/>
        </w:rPr>
        <w:t xml:space="preserve">Evans, K. (2013). ‘School Readiness’: The Struggle for Complexity. </w:t>
      </w:r>
      <w:proofErr w:type="spellStart"/>
      <w:r w:rsidRPr="00A324CA">
        <w:rPr>
          <w:i/>
          <w:iCs/>
          <w:lang w:val="en-GB"/>
        </w:rPr>
        <w:t>LEARNing</w:t>
      </w:r>
      <w:proofErr w:type="spellEnd"/>
      <w:r w:rsidRPr="00A324CA">
        <w:rPr>
          <w:i/>
          <w:iCs/>
          <w:lang w:val="en-GB"/>
        </w:rPr>
        <w:t xml:space="preserve"> Landscapes</w:t>
      </w:r>
      <w:r w:rsidRPr="00A324CA">
        <w:rPr>
          <w:lang w:val="en-GB"/>
        </w:rPr>
        <w:t xml:space="preserve">, 7(1), pp.171–186. </w:t>
      </w:r>
      <w:proofErr w:type="spellStart"/>
      <w:proofErr w:type="gramStart"/>
      <w:r w:rsidRPr="00A324CA">
        <w:rPr>
          <w:lang w:val="en-GB"/>
        </w:rPr>
        <w:t>doi:https</w:t>
      </w:r>
      <w:proofErr w:type="spellEnd"/>
      <w:r w:rsidRPr="00A324CA">
        <w:rPr>
          <w:lang w:val="en-GB"/>
        </w:rPr>
        <w:t>://doi.org/10.36510/learnland.v7i1.636</w:t>
      </w:r>
      <w:proofErr w:type="gramEnd"/>
      <w:r w:rsidRPr="00A324CA">
        <w:rPr>
          <w:lang w:val="en-GB"/>
        </w:rPr>
        <w:t>.</w:t>
      </w:r>
      <w:r w:rsidR="005251F7">
        <w:rPr>
          <w:lang w:val="en-GB"/>
        </w:rPr>
        <w:t xml:space="preserve"> </w:t>
      </w:r>
      <w:r w:rsidR="005251F7">
        <w:rPr>
          <w:lang w:val="en-GB"/>
        </w:rPr>
        <w:t>(Accessed: 2</w:t>
      </w:r>
      <w:r w:rsidR="005251F7" w:rsidRPr="001A0D87">
        <w:rPr>
          <w:vertAlign w:val="superscript"/>
          <w:lang w:val="en-GB"/>
        </w:rPr>
        <w:t>nd</w:t>
      </w:r>
      <w:r w:rsidR="005251F7">
        <w:rPr>
          <w:lang w:val="en-GB"/>
        </w:rPr>
        <w:t xml:space="preserve"> June 2025)</w:t>
      </w:r>
    </w:p>
    <w:p w14:paraId="16790AA4" w14:textId="3A723A6E" w:rsidR="007267F0" w:rsidRPr="00AE71A6" w:rsidRDefault="007267F0" w:rsidP="00A324CA">
      <w:pPr>
        <w:jc w:val="left"/>
        <w:rPr>
          <w:lang w:val="en-GB"/>
        </w:rPr>
      </w:pPr>
      <w:r w:rsidRPr="00AE71A6">
        <w:rPr>
          <w:lang w:val="en-GB"/>
        </w:rPr>
        <w:t xml:space="preserve">Gannt and Brandon (2021). </w:t>
      </w:r>
      <w:r w:rsidRPr="00AE71A6">
        <w:rPr>
          <w:i/>
          <w:iCs/>
          <w:lang w:val="en-GB"/>
        </w:rPr>
        <w:t>Perceptions of the Reggio Emilia Approach to Early Childhood Education - ProQuest</w:t>
      </w:r>
      <w:r w:rsidRPr="00AE71A6">
        <w:rPr>
          <w:lang w:val="en-GB"/>
        </w:rPr>
        <w:t xml:space="preserve">. www.proquest.com. Available at: </w:t>
      </w:r>
      <w:hyperlink r:id="rId15" w:history="1">
        <w:r w:rsidR="005251F7" w:rsidRPr="001E795F">
          <w:rPr>
            <w:rStyle w:val="Hyperlink"/>
            <w:lang w:val="en-GB"/>
          </w:rPr>
          <w:t>https://www.proquest.com/openview/f970712cef3b00086d03cde2e62128e6/1?pq-origsite=gscholar&amp;cbl=18750&amp;diss=y</w:t>
        </w:r>
      </w:hyperlink>
      <w:r w:rsidRPr="00AE71A6">
        <w:rPr>
          <w:lang w:val="en-GB"/>
        </w:rPr>
        <w:t>.</w:t>
      </w:r>
      <w:r w:rsidR="005251F7">
        <w:rPr>
          <w:lang w:val="en-GB"/>
        </w:rPr>
        <w:t xml:space="preserve"> </w:t>
      </w:r>
      <w:r w:rsidR="005251F7">
        <w:rPr>
          <w:lang w:val="en-GB"/>
        </w:rPr>
        <w:t xml:space="preserve">(Accessed: </w:t>
      </w:r>
      <w:r w:rsidR="00183942">
        <w:rPr>
          <w:lang w:val="en-GB"/>
        </w:rPr>
        <w:t>10</w:t>
      </w:r>
      <w:r w:rsidR="00183942" w:rsidRPr="00183942">
        <w:rPr>
          <w:vertAlign w:val="superscript"/>
          <w:lang w:val="en-GB"/>
        </w:rPr>
        <w:t>th</w:t>
      </w:r>
      <w:r w:rsidR="00183942">
        <w:rPr>
          <w:lang w:val="en-GB"/>
        </w:rPr>
        <w:t xml:space="preserve"> </w:t>
      </w:r>
      <w:r w:rsidR="005251F7">
        <w:rPr>
          <w:lang w:val="en-GB"/>
        </w:rPr>
        <w:t>June 2025)</w:t>
      </w:r>
    </w:p>
    <w:p w14:paraId="3C99E3E2" w14:textId="26FF57F9" w:rsidR="007267F0" w:rsidRPr="00AE71A6" w:rsidRDefault="007267F0" w:rsidP="00A324CA">
      <w:pPr>
        <w:jc w:val="left"/>
        <w:rPr>
          <w:lang w:val="en-GB"/>
        </w:rPr>
      </w:pPr>
      <w:r w:rsidRPr="00AE71A6">
        <w:rPr>
          <w:lang w:val="en-GB"/>
        </w:rPr>
        <w:t xml:space="preserve">Gater, M. (2022). Integration of the Curiosity Approach. </w:t>
      </w:r>
      <w:r w:rsidRPr="00AE71A6">
        <w:rPr>
          <w:i/>
          <w:iCs/>
          <w:lang w:val="en-GB"/>
        </w:rPr>
        <w:t>Early Years Educator</w:t>
      </w:r>
      <w:r w:rsidRPr="00AE71A6">
        <w:rPr>
          <w:lang w:val="en-GB"/>
        </w:rPr>
        <w:t xml:space="preserve">, 23(17), </w:t>
      </w:r>
      <w:proofErr w:type="gramStart"/>
      <w:r w:rsidRPr="00AE71A6">
        <w:rPr>
          <w:lang w:val="en-GB"/>
        </w:rPr>
        <w:t>pp.S</w:t>
      </w:r>
      <w:proofErr w:type="gramEnd"/>
      <w:r w:rsidRPr="00AE71A6">
        <w:rPr>
          <w:lang w:val="en-GB"/>
        </w:rPr>
        <w:t xml:space="preserve">7–S7. </w:t>
      </w:r>
      <w:proofErr w:type="spellStart"/>
      <w:proofErr w:type="gramStart"/>
      <w:r w:rsidRPr="00AE71A6">
        <w:rPr>
          <w:lang w:val="en-GB"/>
        </w:rPr>
        <w:t>doi:https</w:t>
      </w:r>
      <w:proofErr w:type="spellEnd"/>
      <w:r w:rsidRPr="00AE71A6">
        <w:rPr>
          <w:lang w:val="en-GB"/>
        </w:rPr>
        <w:t>://doi.org/10.12968/eyed.2022.23.17.s7</w:t>
      </w:r>
      <w:proofErr w:type="gramEnd"/>
      <w:r w:rsidRPr="00AE71A6">
        <w:rPr>
          <w:lang w:val="en-GB"/>
        </w:rPr>
        <w:t>.</w:t>
      </w:r>
      <w:r w:rsidR="005251F7">
        <w:rPr>
          <w:lang w:val="en-GB"/>
        </w:rPr>
        <w:t xml:space="preserve"> </w:t>
      </w:r>
      <w:r w:rsidR="005251F7">
        <w:rPr>
          <w:lang w:val="en-GB"/>
        </w:rPr>
        <w:t>(Accessed: 2</w:t>
      </w:r>
      <w:r w:rsidR="005251F7" w:rsidRPr="001A0D87">
        <w:rPr>
          <w:vertAlign w:val="superscript"/>
          <w:lang w:val="en-GB"/>
        </w:rPr>
        <w:t>nd</w:t>
      </w:r>
      <w:r w:rsidR="005251F7">
        <w:rPr>
          <w:lang w:val="en-GB"/>
        </w:rPr>
        <w:t xml:space="preserve"> June 2025)</w:t>
      </w:r>
    </w:p>
    <w:p w14:paraId="76C838AE" w14:textId="704B5DEA" w:rsidR="007267F0" w:rsidRPr="00AE71A6" w:rsidRDefault="007267F0" w:rsidP="00A324CA">
      <w:pPr>
        <w:jc w:val="left"/>
        <w:rPr>
          <w:lang w:val="en-GB"/>
        </w:rPr>
      </w:pPr>
      <w:r w:rsidRPr="00AE71A6">
        <w:rPr>
          <w:lang w:val="en-GB"/>
        </w:rPr>
        <w:t xml:space="preserve">Gatley, J. (2020). Can the New Welsh Curriculum achieve its purposes? </w:t>
      </w:r>
      <w:r w:rsidRPr="00AE71A6">
        <w:rPr>
          <w:i/>
          <w:iCs/>
          <w:lang w:val="en-GB"/>
        </w:rPr>
        <w:t>The Curriculum Journal</w:t>
      </w:r>
      <w:r w:rsidRPr="00AE71A6">
        <w:rPr>
          <w:lang w:val="en-GB"/>
        </w:rPr>
        <w:t xml:space="preserve">, 31(2), pp.202–214. </w:t>
      </w:r>
      <w:proofErr w:type="spellStart"/>
      <w:proofErr w:type="gramStart"/>
      <w:r w:rsidRPr="00AE71A6">
        <w:rPr>
          <w:lang w:val="en-GB"/>
        </w:rPr>
        <w:t>doi:https</w:t>
      </w:r>
      <w:proofErr w:type="spellEnd"/>
      <w:r w:rsidRPr="00AE71A6">
        <w:rPr>
          <w:lang w:val="en-GB"/>
        </w:rPr>
        <w:t>://doi.org/10.1002/curj.26</w:t>
      </w:r>
      <w:proofErr w:type="gramEnd"/>
      <w:r w:rsidRPr="00AE71A6">
        <w:rPr>
          <w:lang w:val="en-GB"/>
        </w:rPr>
        <w:t>.</w:t>
      </w:r>
      <w:r w:rsidR="002869F2">
        <w:rPr>
          <w:lang w:val="en-GB"/>
        </w:rPr>
        <w:t xml:space="preserve"> </w:t>
      </w:r>
      <w:r w:rsidR="002869F2">
        <w:rPr>
          <w:lang w:val="en-GB"/>
        </w:rPr>
        <w:t>(Accessed: 2</w:t>
      </w:r>
      <w:r w:rsidR="002869F2" w:rsidRPr="001A0D87">
        <w:rPr>
          <w:vertAlign w:val="superscript"/>
          <w:lang w:val="en-GB"/>
        </w:rPr>
        <w:t>nd</w:t>
      </w:r>
      <w:r w:rsidR="002869F2">
        <w:rPr>
          <w:lang w:val="en-GB"/>
        </w:rPr>
        <w:t xml:space="preserve"> June 2025)</w:t>
      </w:r>
    </w:p>
    <w:p w14:paraId="7A335468" w14:textId="18A85116" w:rsidR="007267F0" w:rsidRDefault="007267F0" w:rsidP="00BF6134">
      <w:r>
        <w:rPr>
          <w:rFonts w:hint="eastAsia"/>
        </w:rPr>
        <w:lastRenderedPageBreak/>
        <w:t xml:space="preserve">Goodall, C. (2020). Supporting children with autism in </w:t>
      </w:r>
      <w:proofErr w:type="gramStart"/>
      <w:r>
        <w:rPr>
          <w:rFonts w:hint="eastAsia"/>
        </w:rPr>
        <w:t>the primary</w:t>
      </w:r>
      <w:proofErr w:type="gramEnd"/>
      <w:r>
        <w:rPr>
          <w:rFonts w:hint="eastAsia"/>
        </w:rPr>
        <w:t xml:space="preserve"> school: A practical guide for teachers. London: Routledge.</w:t>
      </w:r>
      <w:r w:rsidR="002869F2">
        <w:t xml:space="preserve"> </w:t>
      </w:r>
      <w:r w:rsidR="002869F2">
        <w:rPr>
          <w:lang w:val="en-GB"/>
        </w:rPr>
        <w:t xml:space="preserve">(Accessed: </w:t>
      </w:r>
      <w:r w:rsidR="00183942">
        <w:rPr>
          <w:lang w:val="en-GB"/>
        </w:rPr>
        <w:t>3</w:t>
      </w:r>
      <w:r w:rsidR="00183942" w:rsidRPr="00183942">
        <w:rPr>
          <w:vertAlign w:val="superscript"/>
          <w:lang w:val="en-GB"/>
        </w:rPr>
        <w:t>rd</w:t>
      </w:r>
      <w:r w:rsidR="002869F2">
        <w:rPr>
          <w:lang w:val="en-GB"/>
        </w:rPr>
        <w:t xml:space="preserve"> June 2025)</w:t>
      </w:r>
    </w:p>
    <w:p w14:paraId="1E3A1AE3" w14:textId="7D627172" w:rsidR="007267F0" w:rsidRPr="00AE71A6" w:rsidRDefault="007267F0" w:rsidP="00A324CA">
      <w:pPr>
        <w:jc w:val="left"/>
        <w:rPr>
          <w:lang w:val="en-GB"/>
        </w:rPr>
      </w:pPr>
      <w:r w:rsidRPr="00AE71A6">
        <w:rPr>
          <w:lang w:val="en-GB"/>
        </w:rPr>
        <w:t xml:space="preserve">Guo, K. and Rouse, E. (2024). Searching for evidence-based practice: A qualitative </w:t>
      </w:r>
      <w:proofErr w:type="spellStart"/>
      <w:r w:rsidRPr="00AE71A6">
        <w:rPr>
          <w:lang w:val="en-GB"/>
        </w:rPr>
        <w:t>metasynthesis</w:t>
      </w:r>
      <w:proofErr w:type="spellEnd"/>
      <w:r w:rsidRPr="00AE71A6">
        <w:rPr>
          <w:lang w:val="en-GB"/>
        </w:rPr>
        <w:t xml:space="preserve"> of the research on Reggio Emilia practices in Australian early years settings. </w:t>
      </w:r>
      <w:r w:rsidRPr="00AE71A6">
        <w:rPr>
          <w:i/>
          <w:iCs/>
          <w:lang w:val="en-GB"/>
        </w:rPr>
        <w:t>Australian Journal of Education</w:t>
      </w:r>
      <w:r w:rsidRPr="00AE71A6">
        <w:rPr>
          <w:lang w:val="en-GB"/>
        </w:rPr>
        <w:t xml:space="preserve">, 69(1). </w:t>
      </w:r>
      <w:proofErr w:type="spellStart"/>
      <w:proofErr w:type="gramStart"/>
      <w:r w:rsidRPr="00AE71A6">
        <w:rPr>
          <w:lang w:val="en-GB"/>
        </w:rPr>
        <w:t>doi:https</w:t>
      </w:r>
      <w:proofErr w:type="spellEnd"/>
      <w:r w:rsidRPr="00AE71A6">
        <w:rPr>
          <w:lang w:val="en-GB"/>
        </w:rPr>
        <w:t>://doi.org/10.1177/00049441241302831</w:t>
      </w:r>
      <w:proofErr w:type="gramEnd"/>
      <w:r w:rsidRPr="00AE71A6">
        <w:rPr>
          <w:lang w:val="en-GB"/>
        </w:rPr>
        <w:t>.</w:t>
      </w:r>
      <w:r w:rsidR="002869F2">
        <w:rPr>
          <w:lang w:val="en-GB"/>
        </w:rPr>
        <w:t xml:space="preserve"> </w:t>
      </w:r>
      <w:r w:rsidR="002869F2">
        <w:rPr>
          <w:lang w:val="en-GB"/>
        </w:rPr>
        <w:t>(Accessed: 2</w:t>
      </w:r>
      <w:r w:rsidR="002869F2" w:rsidRPr="001A0D87">
        <w:rPr>
          <w:vertAlign w:val="superscript"/>
          <w:lang w:val="en-GB"/>
        </w:rPr>
        <w:t>nd</w:t>
      </w:r>
      <w:r w:rsidR="002869F2">
        <w:rPr>
          <w:lang w:val="en-GB"/>
        </w:rPr>
        <w:t xml:space="preserve"> June 2025)</w:t>
      </w:r>
    </w:p>
    <w:p w14:paraId="362628BE" w14:textId="0B1FAAA4" w:rsidR="007267F0" w:rsidRPr="00AE71A6" w:rsidRDefault="007267F0" w:rsidP="00A324CA">
      <w:pPr>
        <w:jc w:val="left"/>
        <w:rPr>
          <w:lang w:val="en-GB"/>
        </w:rPr>
      </w:pPr>
      <w:r w:rsidRPr="00AE71A6">
        <w:rPr>
          <w:lang w:val="en-GB"/>
        </w:rPr>
        <w:t xml:space="preserve">Hardy, J.H. (2025). Curiosity is the key to the future of learning and development. </w:t>
      </w:r>
      <w:r w:rsidRPr="00AE71A6">
        <w:rPr>
          <w:i/>
          <w:iCs/>
          <w:lang w:val="en-GB"/>
        </w:rPr>
        <w:t>Industrial and Organizational Psychology</w:t>
      </w:r>
      <w:r w:rsidRPr="00AE71A6">
        <w:rPr>
          <w:lang w:val="en-GB"/>
        </w:rPr>
        <w:t xml:space="preserve">, 18(1), pp.134–138. </w:t>
      </w:r>
      <w:proofErr w:type="spellStart"/>
      <w:proofErr w:type="gramStart"/>
      <w:r w:rsidRPr="00AE71A6">
        <w:rPr>
          <w:lang w:val="en-GB"/>
        </w:rPr>
        <w:t>doi:https</w:t>
      </w:r>
      <w:proofErr w:type="spellEnd"/>
      <w:r w:rsidRPr="00AE71A6">
        <w:rPr>
          <w:lang w:val="en-GB"/>
        </w:rPr>
        <w:t>://doi.org/10.1017/iop.2024.64</w:t>
      </w:r>
      <w:proofErr w:type="gramEnd"/>
      <w:r w:rsidRPr="00AE71A6">
        <w:rPr>
          <w:lang w:val="en-GB"/>
        </w:rPr>
        <w:t>.</w:t>
      </w:r>
      <w:r w:rsidR="002869F2">
        <w:rPr>
          <w:lang w:val="en-GB"/>
        </w:rPr>
        <w:t xml:space="preserve"> </w:t>
      </w:r>
      <w:r w:rsidR="002869F2">
        <w:rPr>
          <w:lang w:val="en-GB"/>
        </w:rPr>
        <w:t xml:space="preserve">(Accessed: </w:t>
      </w:r>
      <w:r w:rsidR="00183942">
        <w:rPr>
          <w:lang w:val="en-GB"/>
        </w:rPr>
        <w:t>4</w:t>
      </w:r>
      <w:r w:rsidR="00183942" w:rsidRPr="00183942">
        <w:rPr>
          <w:vertAlign w:val="superscript"/>
          <w:lang w:val="en-GB"/>
        </w:rPr>
        <w:t>th</w:t>
      </w:r>
      <w:r w:rsidR="002869F2">
        <w:rPr>
          <w:lang w:val="en-GB"/>
        </w:rPr>
        <w:t xml:space="preserve"> June 2025)</w:t>
      </w:r>
    </w:p>
    <w:p w14:paraId="70F5D64A" w14:textId="70A3FB14" w:rsidR="007267F0" w:rsidRPr="00AE71A6" w:rsidRDefault="007267F0" w:rsidP="00A324CA">
      <w:pPr>
        <w:jc w:val="left"/>
        <w:rPr>
          <w:lang w:val="en-GB"/>
        </w:rPr>
      </w:pPr>
      <w:r w:rsidRPr="00AE71A6">
        <w:rPr>
          <w:lang w:val="en-GB"/>
        </w:rPr>
        <w:t xml:space="preserve">Harris and Alene (2025). Proquest.com. Available at: </w:t>
      </w:r>
      <w:hyperlink r:id="rId16" w:history="1">
        <w:r w:rsidR="002869F2" w:rsidRPr="001E795F">
          <w:rPr>
            <w:rStyle w:val="Hyperlink"/>
            <w:lang w:val="en-GB"/>
          </w:rPr>
          <w:t>https://www.proquest.com/openview/334ba9a1073dd9b52e206a095c2f5064/1?pq-origsite=gscholar&amp;cbl=18750</w:t>
        </w:r>
      </w:hyperlink>
      <w:r w:rsidR="002869F2">
        <w:rPr>
          <w:lang w:val="en-GB"/>
        </w:rPr>
        <w:t xml:space="preserve"> </w:t>
      </w:r>
      <w:r w:rsidR="002869F2">
        <w:rPr>
          <w:lang w:val="en-GB"/>
        </w:rPr>
        <w:t>(Accessed: 2</w:t>
      </w:r>
      <w:r w:rsidR="002869F2" w:rsidRPr="001A0D87">
        <w:rPr>
          <w:vertAlign w:val="superscript"/>
          <w:lang w:val="en-GB"/>
        </w:rPr>
        <w:t>nd</w:t>
      </w:r>
      <w:r w:rsidR="002869F2">
        <w:rPr>
          <w:lang w:val="en-GB"/>
        </w:rPr>
        <w:t xml:space="preserve"> June 2025)</w:t>
      </w:r>
    </w:p>
    <w:p w14:paraId="222AC9D9" w14:textId="01EA671E" w:rsidR="007267F0" w:rsidRPr="00AE71A6" w:rsidRDefault="007267F0" w:rsidP="00A324CA">
      <w:pPr>
        <w:jc w:val="left"/>
        <w:rPr>
          <w:lang w:val="en-GB"/>
        </w:rPr>
      </w:pPr>
      <w:r w:rsidRPr="00AE71A6">
        <w:rPr>
          <w:lang w:val="en-GB"/>
        </w:rPr>
        <w:t xml:space="preserve">Hatice Zeynep </w:t>
      </w:r>
      <w:proofErr w:type="spellStart"/>
      <w:r w:rsidRPr="00AE71A6">
        <w:rPr>
          <w:lang w:val="en-GB"/>
        </w:rPr>
        <w:t>İnan</w:t>
      </w:r>
      <w:proofErr w:type="spellEnd"/>
      <w:r w:rsidRPr="00AE71A6">
        <w:rPr>
          <w:lang w:val="en-GB"/>
        </w:rPr>
        <w:t xml:space="preserve"> (2021). Understanding the Reggio Emilia-inspired literacy education: A meta-ethnographic study: Reggio Emilia-inspired literacy education. </w:t>
      </w:r>
      <w:r w:rsidRPr="00AE71A6">
        <w:rPr>
          <w:i/>
          <w:iCs/>
          <w:lang w:val="en-GB"/>
        </w:rPr>
        <w:t>International Journal of Curriculum and Instruction</w:t>
      </w:r>
      <w:r w:rsidRPr="00AE71A6">
        <w:rPr>
          <w:lang w:val="en-GB"/>
        </w:rPr>
        <w:t xml:space="preserve">, 13(1), pp.68–92. Available at: </w:t>
      </w:r>
      <w:hyperlink r:id="rId17" w:history="1">
        <w:r w:rsidR="002869F2" w:rsidRPr="001E795F">
          <w:rPr>
            <w:rStyle w:val="Hyperlink"/>
            <w:lang w:val="en-GB"/>
          </w:rPr>
          <w:t>https://www.ijci.net/index.php/IJCI/article/view/574</w:t>
        </w:r>
      </w:hyperlink>
      <w:r w:rsidRPr="00AE71A6">
        <w:rPr>
          <w:lang w:val="en-GB"/>
        </w:rPr>
        <w:t>.</w:t>
      </w:r>
      <w:r w:rsidR="002869F2">
        <w:rPr>
          <w:lang w:val="en-GB"/>
        </w:rPr>
        <w:t xml:space="preserve"> </w:t>
      </w:r>
      <w:r w:rsidR="002869F2">
        <w:rPr>
          <w:lang w:val="en-GB"/>
        </w:rPr>
        <w:t>(Accessed:</w:t>
      </w:r>
      <w:r w:rsidR="00183942">
        <w:rPr>
          <w:vertAlign w:val="superscript"/>
          <w:lang w:val="en-GB"/>
        </w:rPr>
        <w:t xml:space="preserve"> </w:t>
      </w:r>
      <w:r w:rsidR="00715628">
        <w:rPr>
          <w:lang w:val="en-GB"/>
        </w:rPr>
        <w:t>4</w:t>
      </w:r>
      <w:r w:rsidR="00715628" w:rsidRPr="00715628">
        <w:rPr>
          <w:vertAlign w:val="superscript"/>
          <w:lang w:val="en-GB"/>
        </w:rPr>
        <w:t>th</w:t>
      </w:r>
      <w:r w:rsidR="002869F2">
        <w:rPr>
          <w:lang w:val="en-GB"/>
        </w:rPr>
        <w:t xml:space="preserve"> June 2025)</w:t>
      </w:r>
    </w:p>
    <w:p w14:paraId="5E8E5223" w14:textId="5B1A1AB0" w:rsidR="007267F0" w:rsidRPr="00AE71A6" w:rsidRDefault="007267F0" w:rsidP="00A324CA">
      <w:pPr>
        <w:jc w:val="left"/>
        <w:rPr>
          <w:lang w:val="en-GB"/>
        </w:rPr>
      </w:pPr>
      <w:r w:rsidRPr="00AE71A6">
        <w:rPr>
          <w:lang w:val="en-GB"/>
        </w:rPr>
        <w:t xml:space="preserve">Hawthorne, H. (2021). </w:t>
      </w:r>
      <w:r w:rsidRPr="00AE71A6">
        <w:rPr>
          <w:i/>
          <w:iCs/>
          <w:lang w:val="en-GB"/>
        </w:rPr>
        <w:t>Curiosity Approach in Early Years | Benefits, Meaning &amp; Ideas</w:t>
      </w:r>
      <w:r w:rsidRPr="00AE71A6">
        <w:rPr>
          <w:lang w:val="en-GB"/>
        </w:rPr>
        <w:t xml:space="preserve">. The Hub | High Speed Training. Available at: </w:t>
      </w:r>
      <w:hyperlink r:id="rId18" w:history="1">
        <w:r w:rsidR="002869F2" w:rsidRPr="001E795F">
          <w:rPr>
            <w:rStyle w:val="Hyperlink"/>
            <w:lang w:val="en-GB"/>
          </w:rPr>
          <w:t>https://www.highspeedtraining.co.uk/hub/curiosity-approach-in-early-years/</w:t>
        </w:r>
      </w:hyperlink>
      <w:r w:rsidRPr="00AE71A6">
        <w:rPr>
          <w:lang w:val="en-GB"/>
        </w:rPr>
        <w:t>.</w:t>
      </w:r>
      <w:r w:rsidR="002869F2">
        <w:rPr>
          <w:lang w:val="en-GB"/>
        </w:rPr>
        <w:t xml:space="preserve"> </w:t>
      </w:r>
      <w:r w:rsidR="002869F2">
        <w:rPr>
          <w:lang w:val="en-GB"/>
        </w:rPr>
        <w:t>(Accessed: 2</w:t>
      </w:r>
      <w:r w:rsidR="002869F2" w:rsidRPr="001A0D87">
        <w:rPr>
          <w:vertAlign w:val="superscript"/>
          <w:lang w:val="en-GB"/>
        </w:rPr>
        <w:t>nd</w:t>
      </w:r>
      <w:r w:rsidR="002869F2">
        <w:rPr>
          <w:lang w:val="en-GB"/>
        </w:rPr>
        <w:t xml:space="preserve"> June 2025)</w:t>
      </w:r>
    </w:p>
    <w:p w14:paraId="14F1ED6C" w14:textId="5CCF2FAC" w:rsidR="007267F0" w:rsidRPr="00A324CA" w:rsidRDefault="007267F0" w:rsidP="00A324CA">
      <w:pPr>
        <w:jc w:val="left"/>
        <w:rPr>
          <w:lang w:val="en-GB"/>
        </w:rPr>
      </w:pPr>
      <w:r w:rsidRPr="00A324CA">
        <w:rPr>
          <w:lang w:val="en-GB"/>
        </w:rPr>
        <w:t xml:space="preserve">Heritage (2025). </w:t>
      </w:r>
      <w:r w:rsidRPr="00A324CA">
        <w:rPr>
          <w:i/>
          <w:iCs/>
          <w:lang w:val="en-GB"/>
        </w:rPr>
        <w:t>Formative Assessment in Practice</w:t>
      </w:r>
      <w:r w:rsidRPr="00A324CA">
        <w:rPr>
          <w:lang w:val="en-GB"/>
        </w:rPr>
        <w:t xml:space="preserve">. Google Books. Available at: </w:t>
      </w:r>
      <w:hyperlink r:id="rId19" w:history="1">
        <w:r w:rsidR="002869F2" w:rsidRPr="001E795F">
          <w:rPr>
            <w:rStyle w:val="Hyperlink"/>
            <w:lang w:val="en-GB"/>
          </w:rPr>
          <w:t>https://books.google.co.uk/books?hl=en&amp;lr=&amp;id=5aVhDwAAQBAJ&amp;oi=fnd&amp;pg=PT11&amp;dq=the+implementation+of+assessment+practices+that+honour+the+concept+of+the+unique+child&amp;ots=1hV05X2QlX&amp;sig=jJUW_ZQcwOi3XUMvlzChGPGXdjo#v=onepage&amp;q&amp;f=false</w:t>
        </w:r>
      </w:hyperlink>
      <w:r w:rsidR="002869F2">
        <w:rPr>
          <w:lang w:val="en-GB"/>
        </w:rPr>
        <w:t xml:space="preserve"> </w:t>
      </w:r>
      <w:r w:rsidR="002869F2">
        <w:rPr>
          <w:lang w:val="en-GB"/>
        </w:rPr>
        <w:t>(Accessed: 2</w:t>
      </w:r>
      <w:r w:rsidR="002869F2" w:rsidRPr="001A0D87">
        <w:rPr>
          <w:vertAlign w:val="superscript"/>
          <w:lang w:val="en-GB"/>
        </w:rPr>
        <w:t>nd</w:t>
      </w:r>
      <w:r w:rsidR="002869F2">
        <w:rPr>
          <w:lang w:val="en-GB"/>
        </w:rPr>
        <w:t xml:space="preserve"> June 2025)</w:t>
      </w:r>
    </w:p>
    <w:p w14:paraId="202E0082" w14:textId="5AA28521" w:rsidR="007267F0" w:rsidRPr="00A324CA" w:rsidRDefault="007267F0" w:rsidP="00A324CA">
      <w:pPr>
        <w:jc w:val="left"/>
        <w:rPr>
          <w:lang w:val="en-GB"/>
        </w:rPr>
      </w:pPr>
      <w:r w:rsidRPr="00A324CA">
        <w:rPr>
          <w:lang w:val="en-GB"/>
        </w:rPr>
        <w:t xml:space="preserve">Hidayat, W., </w:t>
      </w:r>
      <w:proofErr w:type="spellStart"/>
      <w:r w:rsidRPr="00A324CA">
        <w:rPr>
          <w:lang w:val="en-GB"/>
        </w:rPr>
        <w:t>Lawahid</w:t>
      </w:r>
      <w:proofErr w:type="spellEnd"/>
      <w:r w:rsidRPr="00A324CA">
        <w:rPr>
          <w:lang w:val="en-GB"/>
        </w:rPr>
        <w:t xml:space="preserve">, N., </w:t>
      </w:r>
      <w:proofErr w:type="spellStart"/>
      <w:r w:rsidRPr="00A324CA">
        <w:rPr>
          <w:lang w:val="en-GB"/>
        </w:rPr>
        <w:t>Datokarama</w:t>
      </w:r>
      <w:proofErr w:type="spellEnd"/>
      <w:r w:rsidRPr="00A324CA">
        <w:rPr>
          <w:lang w:val="en-GB"/>
        </w:rPr>
        <w:t xml:space="preserve">, I. and </w:t>
      </w:r>
      <w:proofErr w:type="spellStart"/>
      <w:r w:rsidRPr="00A324CA">
        <w:rPr>
          <w:lang w:val="en-GB"/>
        </w:rPr>
        <w:t>Mujahidah</w:t>
      </w:r>
      <w:proofErr w:type="spellEnd"/>
      <w:r w:rsidRPr="00A324CA">
        <w:rPr>
          <w:lang w:val="en-GB"/>
        </w:rPr>
        <w:t xml:space="preserve">, P. (2021). ASIA-PACIFIC JOURNAL OF RESEARCH Problems and Constraints of Authentic Assessment among Children’s Early Education Teachers. </w:t>
      </w:r>
      <w:r w:rsidRPr="00A324CA">
        <w:rPr>
          <w:i/>
          <w:iCs/>
          <w:lang w:val="en-GB"/>
        </w:rPr>
        <w:t>IN EARLY CHILDHOOD EDUCATION EARLY CHILDHOOD EDUCATION RESEARCH ASSOCIATION</w:t>
      </w:r>
      <w:r w:rsidRPr="00A324CA">
        <w:rPr>
          <w:lang w:val="en-GB"/>
        </w:rPr>
        <w:t xml:space="preserve">, 15(2), pp.87–109. </w:t>
      </w:r>
      <w:proofErr w:type="spellStart"/>
      <w:proofErr w:type="gramStart"/>
      <w:r w:rsidRPr="00A324CA">
        <w:rPr>
          <w:lang w:val="en-GB"/>
        </w:rPr>
        <w:t>doi:https</w:t>
      </w:r>
      <w:proofErr w:type="spellEnd"/>
      <w:r w:rsidRPr="00A324CA">
        <w:rPr>
          <w:lang w:val="en-GB"/>
        </w:rPr>
        <w:t>://doi.org/10.17206/apjrece.2021.15.2.87</w:t>
      </w:r>
      <w:proofErr w:type="gramEnd"/>
      <w:r w:rsidRPr="00A324CA">
        <w:rPr>
          <w:lang w:val="en-GB"/>
        </w:rPr>
        <w:t>.</w:t>
      </w:r>
      <w:r w:rsidR="008203E1">
        <w:rPr>
          <w:lang w:val="en-GB"/>
        </w:rPr>
        <w:t xml:space="preserve"> </w:t>
      </w:r>
      <w:r w:rsidR="008203E1">
        <w:rPr>
          <w:lang w:val="en-GB"/>
        </w:rPr>
        <w:t>(Accessed: 2</w:t>
      </w:r>
      <w:r w:rsidR="008203E1" w:rsidRPr="001A0D87">
        <w:rPr>
          <w:vertAlign w:val="superscript"/>
          <w:lang w:val="en-GB"/>
        </w:rPr>
        <w:t>nd</w:t>
      </w:r>
      <w:r w:rsidR="008203E1">
        <w:rPr>
          <w:lang w:val="en-GB"/>
        </w:rPr>
        <w:t xml:space="preserve"> June 2025)</w:t>
      </w:r>
    </w:p>
    <w:p w14:paraId="1FD63E84" w14:textId="3DADA8D7" w:rsidR="007267F0" w:rsidRDefault="007267F0" w:rsidP="00BF6134">
      <w:r>
        <w:rPr>
          <w:rFonts w:hint="eastAsia"/>
        </w:rPr>
        <w:t>Howard, J., Miles, G., &amp; Carter, C. (2017). Play and playfulness for inclusive practice. In R. Adams (Ed.), Foundations of Inclusive Education Research (pp. 75</w:t>
      </w:r>
      <w:r>
        <w:rPr>
          <w:rFonts w:hint="eastAsia"/>
        </w:rPr>
        <w:t>–</w:t>
      </w:r>
      <w:r>
        <w:rPr>
          <w:rFonts w:hint="eastAsia"/>
        </w:rPr>
        <w:t>92). Emerald Publishing.</w:t>
      </w:r>
      <w:r w:rsidR="008203E1">
        <w:t xml:space="preserve"> </w:t>
      </w:r>
      <w:r w:rsidR="008203E1">
        <w:rPr>
          <w:lang w:val="en-GB"/>
        </w:rPr>
        <w:t xml:space="preserve">(Accessed: </w:t>
      </w:r>
      <w:r w:rsidR="00715628">
        <w:rPr>
          <w:lang w:val="en-GB"/>
        </w:rPr>
        <w:t>8</w:t>
      </w:r>
      <w:r w:rsidR="00715628" w:rsidRPr="00715628">
        <w:rPr>
          <w:vertAlign w:val="superscript"/>
          <w:lang w:val="en-GB"/>
        </w:rPr>
        <w:t>th</w:t>
      </w:r>
      <w:r w:rsidR="008203E1">
        <w:rPr>
          <w:lang w:val="en-GB"/>
        </w:rPr>
        <w:t xml:space="preserve"> June 2025)</w:t>
      </w:r>
    </w:p>
    <w:p w14:paraId="792905C6" w14:textId="2DDFED45" w:rsidR="007267F0" w:rsidRPr="00AE71A6" w:rsidRDefault="007267F0" w:rsidP="00A324CA">
      <w:pPr>
        <w:jc w:val="left"/>
        <w:rPr>
          <w:lang w:val="en-GB"/>
        </w:rPr>
      </w:pPr>
      <w:proofErr w:type="spellStart"/>
      <w:r w:rsidRPr="00AE71A6">
        <w:rPr>
          <w:lang w:val="en-GB"/>
        </w:rPr>
        <w:lastRenderedPageBreak/>
        <w:t>Jirout</w:t>
      </w:r>
      <w:proofErr w:type="spellEnd"/>
      <w:r w:rsidRPr="00AE71A6">
        <w:rPr>
          <w:lang w:val="en-GB"/>
        </w:rPr>
        <w:t xml:space="preserve">, J.J., Zumbrunn, S., Evans, N.S. and Vitiello, V.E. (2022). Development and Testing of the Curiosity in Classrooms Framework and Coding Protocol. </w:t>
      </w:r>
      <w:r w:rsidRPr="00AE71A6">
        <w:rPr>
          <w:i/>
          <w:iCs/>
          <w:lang w:val="en-GB"/>
        </w:rPr>
        <w:t>Frontiers in Psychology</w:t>
      </w:r>
      <w:r w:rsidRPr="00AE71A6">
        <w:rPr>
          <w:lang w:val="en-GB"/>
        </w:rPr>
        <w:t xml:space="preserve">, 13. </w:t>
      </w:r>
      <w:proofErr w:type="spellStart"/>
      <w:proofErr w:type="gramStart"/>
      <w:r w:rsidRPr="00AE71A6">
        <w:rPr>
          <w:lang w:val="en-GB"/>
        </w:rPr>
        <w:t>doi:https</w:t>
      </w:r>
      <w:proofErr w:type="spellEnd"/>
      <w:r w:rsidRPr="00AE71A6">
        <w:rPr>
          <w:lang w:val="en-GB"/>
        </w:rPr>
        <w:t>://doi.org/10.3389/fpsyg.2022.875161</w:t>
      </w:r>
      <w:proofErr w:type="gramEnd"/>
      <w:r w:rsidRPr="00AE71A6">
        <w:rPr>
          <w:lang w:val="en-GB"/>
        </w:rPr>
        <w:t>.</w:t>
      </w:r>
      <w:r w:rsidR="008203E1">
        <w:rPr>
          <w:lang w:val="en-GB"/>
        </w:rPr>
        <w:t xml:space="preserve"> </w:t>
      </w:r>
      <w:r w:rsidR="008203E1">
        <w:rPr>
          <w:lang w:val="en-GB"/>
        </w:rPr>
        <w:t>(Accessed: 2</w:t>
      </w:r>
      <w:r w:rsidR="008203E1" w:rsidRPr="001A0D87">
        <w:rPr>
          <w:vertAlign w:val="superscript"/>
          <w:lang w:val="en-GB"/>
        </w:rPr>
        <w:t>nd</w:t>
      </w:r>
      <w:r w:rsidR="008203E1">
        <w:rPr>
          <w:lang w:val="en-GB"/>
        </w:rPr>
        <w:t xml:space="preserve"> June 2025)</w:t>
      </w:r>
    </w:p>
    <w:p w14:paraId="35CF6322" w14:textId="62C9D440" w:rsidR="007267F0" w:rsidRDefault="007267F0" w:rsidP="00BF6134">
      <w:r>
        <w:rPr>
          <w:rFonts w:hint="eastAsia"/>
        </w:rPr>
        <w:t>Jordan, R. (2005). Autistic Spectrum Disorders: An introductory handbook for practitioners. London: David Fulton.</w:t>
      </w:r>
      <w:r w:rsidR="008203E1">
        <w:t xml:space="preserve"> </w:t>
      </w:r>
      <w:r w:rsidR="008203E1">
        <w:rPr>
          <w:lang w:val="en-GB"/>
        </w:rPr>
        <w:t xml:space="preserve">(Accessed: </w:t>
      </w:r>
      <w:r w:rsidR="00715628">
        <w:rPr>
          <w:lang w:val="en-GB"/>
        </w:rPr>
        <w:t>4</w:t>
      </w:r>
      <w:r w:rsidR="00715628" w:rsidRPr="00715628">
        <w:rPr>
          <w:vertAlign w:val="superscript"/>
          <w:lang w:val="en-GB"/>
        </w:rPr>
        <w:t>th</w:t>
      </w:r>
      <w:r w:rsidR="008203E1">
        <w:rPr>
          <w:lang w:val="en-GB"/>
        </w:rPr>
        <w:t xml:space="preserve"> June 2025)</w:t>
      </w:r>
    </w:p>
    <w:p w14:paraId="701ADFE6" w14:textId="65B9CBD6" w:rsidR="007267F0" w:rsidRPr="00AE71A6" w:rsidRDefault="007267F0" w:rsidP="00A324CA">
      <w:pPr>
        <w:jc w:val="left"/>
        <w:rPr>
          <w:lang w:val="en-GB"/>
        </w:rPr>
      </w:pPr>
      <w:proofErr w:type="spellStart"/>
      <w:r w:rsidRPr="00AE71A6">
        <w:rPr>
          <w:lang w:val="en-GB"/>
        </w:rPr>
        <w:t>Kalliala</w:t>
      </w:r>
      <w:proofErr w:type="spellEnd"/>
      <w:r w:rsidRPr="00AE71A6">
        <w:rPr>
          <w:lang w:val="en-GB"/>
        </w:rPr>
        <w:t xml:space="preserve">, M. and </w:t>
      </w:r>
      <w:proofErr w:type="spellStart"/>
      <w:r w:rsidRPr="00AE71A6">
        <w:rPr>
          <w:lang w:val="en-GB"/>
        </w:rPr>
        <w:t>Pramling</w:t>
      </w:r>
      <w:proofErr w:type="spellEnd"/>
      <w:r w:rsidRPr="00AE71A6">
        <w:rPr>
          <w:lang w:val="en-GB"/>
        </w:rPr>
        <w:t xml:space="preserve"> Samuelsson, I. (2014). Pedagogical documentation. </w:t>
      </w:r>
      <w:r w:rsidRPr="00AE71A6">
        <w:rPr>
          <w:i/>
          <w:iCs/>
          <w:lang w:val="en-GB"/>
        </w:rPr>
        <w:t>Early Years</w:t>
      </w:r>
      <w:r w:rsidRPr="00AE71A6">
        <w:rPr>
          <w:lang w:val="en-GB"/>
        </w:rPr>
        <w:t xml:space="preserve">, 34(2), pp.116–118. </w:t>
      </w:r>
      <w:proofErr w:type="spellStart"/>
      <w:proofErr w:type="gramStart"/>
      <w:r w:rsidRPr="00AE71A6">
        <w:rPr>
          <w:lang w:val="en-GB"/>
        </w:rPr>
        <w:t>doi:https</w:t>
      </w:r>
      <w:proofErr w:type="spellEnd"/>
      <w:r w:rsidRPr="00AE71A6">
        <w:rPr>
          <w:lang w:val="en-GB"/>
        </w:rPr>
        <w:t>://doi.org/10.1080/09575146.2014.906135</w:t>
      </w:r>
      <w:proofErr w:type="gramEnd"/>
      <w:r w:rsidRPr="00AE71A6">
        <w:rPr>
          <w:lang w:val="en-GB"/>
        </w:rPr>
        <w:t>.</w:t>
      </w:r>
      <w:r w:rsidR="008203E1">
        <w:rPr>
          <w:lang w:val="en-GB"/>
        </w:rPr>
        <w:t xml:space="preserve"> </w:t>
      </w:r>
      <w:r w:rsidR="008203E1">
        <w:rPr>
          <w:lang w:val="en-GB"/>
        </w:rPr>
        <w:t>(Accessed: 2</w:t>
      </w:r>
      <w:r w:rsidR="008203E1" w:rsidRPr="001A0D87">
        <w:rPr>
          <w:vertAlign w:val="superscript"/>
          <w:lang w:val="en-GB"/>
        </w:rPr>
        <w:t>nd</w:t>
      </w:r>
      <w:r w:rsidR="008203E1">
        <w:rPr>
          <w:lang w:val="en-GB"/>
        </w:rPr>
        <w:t xml:space="preserve"> June 2025)</w:t>
      </w:r>
    </w:p>
    <w:p w14:paraId="520C5E82" w14:textId="40520643" w:rsidR="007267F0" w:rsidRDefault="007267F0" w:rsidP="00BF6134">
      <w:proofErr w:type="spellStart"/>
      <w:r>
        <w:rPr>
          <w:rFonts w:hint="eastAsia"/>
        </w:rPr>
        <w:t>Kasari</w:t>
      </w:r>
      <w:proofErr w:type="spellEnd"/>
      <w:r>
        <w:rPr>
          <w:rFonts w:hint="eastAsia"/>
        </w:rPr>
        <w:t xml:space="preserve">, C., Locke, J., </w:t>
      </w:r>
      <w:proofErr w:type="spellStart"/>
      <w:r>
        <w:rPr>
          <w:rFonts w:hint="eastAsia"/>
        </w:rPr>
        <w:t>Gulsrud</w:t>
      </w:r>
      <w:proofErr w:type="spellEnd"/>
      <w:r>
        <w:rPr>
          <w:rFonts w:hint="eastAsia"/>
        </w:rPr>
        <w:t>, A., &amp; Rotheram-Fuller, E. (2012). Social networks and friendships at school: Comparing children with and without autism. Journal of Autism and Developmental Disorders, 41(5), 533</w:t>
      </w:r>
      <w:r>
        <w:rPr>
          <w:rFonts w:hint="eastAsia"/>
        </w:rPr>
        <w:t>–</w:t>
      </w:r>
      <w:r>
        <w:rPr>
          <w:rFonts w:hint="eastAsia"/>
        </w:rPr>
        <w:t>544.</w:t>
      </w:r>
      <w:r w:rsidR="008203E1">
        <w:t xml:space="preserve"> </w:t>
      </w:r>
      <w:r w:rsidR="008203E1">
        <w:rPr>
          <w:lang w:val="en-GB"/>
        </w:rPr>
        <w:t xml:space="preserve">(Accessed: </w:t>
      </w:r>
      <w:r w:rsidR="00715628">
        <w:rPr>
          <w:lang w:val="en-GB"/>
        </w:rPr>
        <w:t>3</w:t>
      </w:r>
      <w:r w:rsidR="00715628" w:rsidRPr="00715628">
        <w:rPr>
          <w:vertAlign w:val="superscript"/>
          <w:lang w:val="en-GB"/>
        </w:rPr>
        <w:t>rd</w:t>
      </w:r>
      <w:r w:rsidR="008203E1">
        <w:rPr>
          <w:lang w:val="en-GB"/>
        </w:rPr>
        <w:t xml:space="preserve"> June 2025)</w:t>
      </w:r>
    </w:p>
    <w:p w14:paraId="3F92870E" w14:textId="121F6ED3" w:rsidR="007267F0" w:rsidRPr="00AE71A6" w:rsidRDefault="007267F0" w:rsidP="00A324CA">
      <w:pPr>
        <w:jc w:val="left"/>
        <w:rPr>
          <w:lang w:val="en-GB"/>
        </w:rPr>
      </w:pPr>
      <w:r w:rsidRPr="00AE71A6">
        <w:rPr>
          <w:lang w:val="en-GB"/>
        </w:rPr>
        <w:t xml:space="preserve">Kaynak-Ekici, K.B., </w:t>
      </w:r>
      <w:proofErr w:type="spellStart"/>
      <w:r w:rsidRPr="00AE71A6">
        <w:rPr>
          <w:lang w:val="en-GB"/>
        </w:rPr>
        <w:t>İmir</w:t>
      </w:r>
      <w:proofErr w:type="spellEnd"/>
      <w:r w:rsidRPr="00AE71A6">
        <w:rPr>
          <w:lang w:val="en-GB"/>
        </w:rPr>
        <w:t xml:space="preserve">, H.M. and Temel, Z.F. (2020). Learning invitations in Reggio Emilia approach: A case study. </w:t>
      </w:r>
      <w:r w:rsidRPr="00AE71A6">
        <w:rPr>
          <w:i/>
          <w:iCs/>
          <w:lang w:val="en-GB"/>
        </w:rPr>
        <w:t>Education 3-13</w:t>
      </w:r>
      <w:r w:rsidRPr="00AE71A6">
        <w:rPr>
          <w:lang w:val="en-GB"/>
        </w:rPr>
        <w:t xml:space="preserve">, 49(6), pp.1–13. </w:t>
      </w:r>
      <w:proofErr w:type="spellStart"/>
      <w:proofErr w:type="gramStart"/>
      <w:r w:rsidRPr="00AE71A6">
        <w:rPr>
          <w:lang w:val="en-GB"/>
        </w:rPr>
        <w:t>doi:https</w:t>
      </w:r>
      <w:proofErr w:type="spellEnd"/>
      <w:r w:rsidRPr="00AE71A6">
        <w:rPr>
          <w:lang w:val="en-GB"/>
        </w:rPr>
        <w:t>://doi.org/10.1080/03004279.2020.1775272</w:t>
      </w:r>
      <w:proofErr w:type="gramEnd"/>
      <w:r w:rsidRPr="00AE71A6">
        <w:rPr>
          <w:lang w:val="en-GB"/>
        </w:rPr>
        <w:t>.</w:t>
      </w:r>
      <w:r w:rsidR="008203E1">
        <w:rPr>
          <w:lang w:val="en-GB"/>
        </w:rPr>
        <w:t xml:space="preserve"> </w:t>
      </w:r>
      <w:r w:rsidR="008203E1">
        <w:rPr>
          <w:lang w:val="en-GB"/>
        </w:rPr>
        <w:t>(Accessed: 2</w:t>
      </w:r>
      <w:r w:rsidR="008203E1" w:rsidRPr="001A0D87">
        <w:rPr>
          <w:vertAlign w:val="superscript"/>
          <w:lang w:val="en-GB"/>
        </w:rPr>
        <w:t>nd</w:t>
      </w:r>
      <w:r w:rsidR="008203E1">
        <w:rPr>
          <w:lang w:val="en-GB"/>
        </w:rPr>
        <w:t xml:space="preserve"> June 2025)</w:t>
      </w:r>
    </w:p>
    <w:p w14:paraId="7353F827" w14:textId="2BC36F0C" w:rsidR="007267F0" w:rsidRDefault="007267F0" w:rsidP="00BF6134">
      <w:r>
        <w:rPr>
          <w:rFonts w:hint="eastAsia"/>
        </w:rPr>
        <w:t>Laevers, F. (2005). The Leuven Scales of Involvement and Wellbeing: A tool for monitoring quality. Leuven University Press.</w:t>
      </w:r>
      <w:r w:rsidR="008203E1">
        <w:t xml:space="preserve"> </w:t>
      </w:r>
      <w:r w:rsidR="008203E1">
        <w:rPr>
          <w:lang w:val="en-GB"/>
        </w:rPr>
        <w:t>(Accessed: 2</w:t>
      </w:r>
      <w:r w:rsidR="008203E1" w:rsidRPr="001A0D87">
        <w:rPr>
          <w:vertAlign w:val="superscript"/>
          <w:lang w:val="en-GB"/>
        </w:rPr>
        <w:t>nd</w:t>
      </w:r>
      <w:r w:rsidR="008203E1">
        <w:rPr>
          <w:lang w:val="en-GB"/>
        </w:rPr>
        <w:t xml:space="preserve"> June 2025)</w:t>
      </w:r>
    </w:p>
    <w:p w14:paraId="7763E8B9" w14:textId="7B0755D4" w:rsidR="007267F0" w:rsidRPr="00A324CA" w:rsidRDefault="007267F0" w:rsidP="00A324CA">
      <w:pPr>
        <w:jc w:val="left"/>
        <w:rPr>
          <w:lang w:val="en-GB"/>
        </w:rPr>
      </w:pPr>
      <w:r w:rsidRPr="00A324CA">
        <w:rPr>
          <w:lang w:val="en-GB"/>
        </w:rPr>
        <w:t xml:space="preserve">Langston (2025). </w:t>
      </w:r>
      <w:r w:rsidRPr="00A324CA">
        <w:rPr>
          <w:i/>
          <w:iCs/>
          <w:lang w:val="en-GB"/>
        </w:rPr>
        <w:t>Facilitating Children’s Learning in the EYFS</w:t>
      </w:r>
      <w:r w:rsidRPr="00A324CA">
        <w:rPr>
          <w:lang w:val="en-GB"/>
        </w:rPr>
        <w:t xml:space="preserve">. [online] Google Books. Available at: </w:t>
      </w:r>
      <w:hyperlink r:id="rId20" w:history="1">
        <w:r w:rsidR="007C68BF" w:rsidRPr="001E795F">
          <w:rPr>
            <w:rStyle w:val="Hyperlink"/>
            <w:lang w:val="en-GB"/>
          </w:rPr>
          <w:t>https://books.google.co.uk/books?hl=en&amp;lr=&amp;id=3oBFBgAAQBAJ&amp;oi=fnd&amp;pg=PR1&amp;dq=concept+of+unique+child+eyfs&amp;ots=tVTEig37jP&amp;sig=_f8YrDNidZc7uZrdkqHK4e8yow8#v=onepage&amp;q=concept%20of%20unique%20child%20eyfs&amp;f=false</w:t>
        </w:r>
      </w:hyperlink>
      <w:r w:rsidR="007C68BF">
        <w:rPr>
          <w:lang w:val="en-GB"/>
        </w:rPr>
        <w:t xml:space="preserve"> </w:t>
      </w:r>
      <w:r w:rsidR="007C68BF">
        <w:rPr>
          <w:lang w:val="en-GB"/>
        </w:rPr>
        <w:t xml:space="preserve">(Accessed: </w:t>
      </w:r>
      <w:r w:rsidR="00715628">
        <w:rPr>
          <w:lang w:val="en-GB"/>
        </w:rPr>
        <w:t>5</w:t>
      </w:r>
      <w:r w:rsidR="00715628" w:rsidRPr="00715628">
        <w:rPr>
          <w:vertAlign w:val="superscript"/>
          <w:lang w:val="en-GB"/>
        </w:rPr>
        <w:t>th</w:t>
      </w:r>
      <w:r w:rsidR="007C68BF">
        <w:rPr>
          <w:lang w:val="en-GB"/>
        </w:rPr>
        <w:t xml:space="preserve"> June 2025)</w:t>
      </w:r>
    </w:p>
    <w:p w14:paraId="4EE40B73" w14:textId="7C4FD110" w:rsidR="007267F0" w:rsidRPr="00AE71A6" w:rsidRDefault="007267F0" w:rsidP="00A324CA">
      <w:pPr>
        <w:jc w:val="left"/>
        <w:rPr>
          <w:lang w:val="en-GB"/>
        </w:rPr>
      </w:pPr>
      <w:r w:rsidRPr="00AE71A6">
        <w:rPr>
          <w:lang w:val="en-GB"/>
        </w:rPr>
        <w:t xml:space="preserve">Learning Journals (2021). </w:t>
      </w:r>
      <w:r w:rsidRPr="00AE71A6">
        <w:rPr>
          <w:i/>
          <w:iCs/>
          <w:lang w:val="en-GB"/>
        </w:rPr>
        <w:t xml:space="preserve">What Is </w:t>
      </w:r>
      <w:proofErr w:type="gramStart"/>
      <w:r w:rsidRPr="00AE71A6">
        <w:rPr>
          <w:i/>
          <w:iCs/>
          <w:lang w:val="en-GB"/>
        </w:rPr>
        <w:t>The</w:t>
      </w:r>
      <w:proofErr w:type="gramEnd"/>
      <w:r w:rsidRPr="00AE71A6">
        <w:rPr>
          <w:i/>
          <w:iCs/>
          <w:lang w:val="en-GB"/>
        </w:rPr>
        <w:t xml:space="preserve"> Curiosity Approach and Why Is It Important?</w:t>
      </w:r>
      <w:r w:rsidRPr="00AE71A6">
        <w:rPr>
          <w:lang w:val="en-GB"/>
        </w:rPr>
        <w:t xml:space="preserve"> Learning Journals. Available at: </w:t>
      </w:r>
      <w:hyperlink r:id="rId21" w:history="1">
        <w:r w:rsidR="007C68BF" w:rsidRPr="001E795F">
          <w:rPr>
            <w:rStyle w:val="Hyperlink"/>
            <w:lang w:val="en-GB"/>
          </w:rPr>
          <w:t>https://learningjournals.co.uk/what-is-the-curiosity-approach-and-why-is-it-important/</w:t>
        </w:r>
      </w:hyperlink>
      <w:r w:rsidRPr="00AE71A6">
        <w:rPr>
          <w:lang w:val="en-GB"/>
        </w:rPr>
        <w:t>.</w:t>
      </w:r>
      <w:r w:rsidR="007C68BF">
        <w:rPr>
          <w:lang w:val="en-GB"/>
        </w:rPr>
        <w:t xml:space="preserve"> </w:t>
      </w:r>
      <w:r w:rsidR="007C68BF">
        <w:rPr>
          <w:lang w:val="en-GB"/>
        </w:rPr>
        <w:t>(Accessed: 2</w:t>
      </w:r>
      <w:r w:rsidR="007C68BF" w:rsidRPr="001A0D87">
        <w:rPr>
          <w:vertAlign w:val="superscript"/>
          <w:lang w:val="en-GB"/>
        </w:rPr>
        <w:t>nd</w:t>
      </w:r>
      <w:r w:rsidR="007C68BF">
        <w:rPr>
          <w:lang w:val="en-GB"/>
        </w:rPr>
        <w:t xml:space="preserve"> June 2025)</w:t>
      </w:r>
    </w:p>
    <w:p w14:paraId="1D981990" w14:textId="6A86F033" w:rsidR="007267F0" w:rsidRPr="00A324CA" w:rsidRDefault="007267F0" w:rsidP="00A324CA">
      <w:pPr>
        <w:jc w:val="left"/>
        <w:rPr>
          <w:lang w:val="en-GB"/>
        </w:rPr>
      </w:pPr>
      <w:r w:rsidRPr="00A324CA">
        <w:rPr>
          <w:lang w:val="en-GB"/>
        </w:rPr>
        <w:t xml:space="preserve">Lee, A. (2014). Virtually Vygotsky: Using Technology to Scaffold Student Learning. </w:t>
      </w:r>
      <w:r w:rsidRPr="00A324CA">
        <w:rPr>
          <w:i/>
          <w:iCs/>
          <w:lang w:val="en-GB"/>
        </w:rPr>
        <w:t>Technology in Pedagogy</w:t>
      </w:r>
      <w:r w:rsidRPr="00A324CA">
        <w:rPr>
          <w:lang w:val="en-GB"/>
        </w:rPr>
        <w:t xml:space="preserve">, (20). Available at: </w:t>
      </w:r>
      <w:hyperlink r:id="rId22" w:history="1">
        <w:r w:rsidR="007C68BF" w:rsidRPr="001E795F">
          <w:rPr>
            <w:rStyle w:val="Hyperlink"/>
            <w:lang w:val="en-GB"/>
          </w:rPr>
          <w:t>https://bpb-us-w2.wpmucdn.com/blog.nus.edu.sg/dist/0/13546/files/2020/03/Technology-in-Pedagogy-20.pdf</w:t>
        </w:r>
      </w:hyperlink>
      <w:r w:rsidRPr="00A324CA">
        <w:rPr>
          <w:lang w:val="en-GB"/>
        </w:rPr>
        <w:t>.</w:t>
      </w:r>
      <w:r w:rsidR="007C68BF">
        <w:rPr>
          <w:lang w:val="en-GB"/>
        </w:rPr>
        <w:t xml:space="preserve"> </w:t>
      </w:r>
      <w:r w:rsidR="007C68BF">
        <w:rPr>
          <w:lang w:val="en-GB"/>
        </w:rPr>
        <w:t xml:space="preserve">(Accessed: </w:t>
      </w:r>
      <w:r w:rsidR="00715628">
        <w:rPr>
          <w:lang w:val="en-GB"/>
        </w:rPr>
        <w:t>8</w:t>
      </w:r>
      <w:r w:rsidR="00715628" w:rsidRPr="00715628">
        <w:rPr>
          <w:vertAlign w:val="superscript"/>
          <w:lang w:val="en-GB"/>
        </w:rPr>
        <w:t>th</w:t>
      </w:r>
      <w:r w:rsidR="007C68BF">
        <w:rPr>
          <w:lang w:val="en-GB"/>
        </w:rPr>
        <w:t xml:space="preserve"> June 2025)</w:t>
      </w:r>
    </w:p>
    <w:p w14:paraId="6F197A88" w14:textId="03951CBA" w:rsidR="007267F0" w:rsidRPr="00A324CA" w:rsidRDefault="007267F0" w:rsidP="00A324CA">
      <w:pPr>
        <w:jc w:val="left"/>
        <w:rPr>
          <w:lang w:val="en-GB"/>
        </w:rPr>
      </w:pPr>
      <w:r w:rsidRPr="00A324CA">
        <w:rPr>
          <w:lang w:val="en-GB"/>
        </w:rPr>
        <w:t xml:space="preserve">Lee, M. (2015). Implementing the Sociocultural Theory While Teaching ESL. </w:t>
      </w:r>
      <w:r w:rsidRPr="00A324CA">
        <w:rPr>
          <w:i/>
          <w:iCs/>
          <w:lang w:val="en-GB"/>
        </w:rPr>
        <w:t>SPACE: Student Perspectives About Civic Engagement</w:t>
      </w:r>
      <w:r w:rsidRPr="00A324CA">
        <w:rPr>
          <w:lang w:val="en-GB"/>
        </w:rPr>
        <w:t xml:space="preserve">, 1(1). Available at: </w:t>
      </w:r>
      <w:hyperlink r:id="rId23" w:history="1">
        <w:r w:rsidR="007C68BF" w:rsidRPr="001E795F">
          <w:rPr>
            <w:rStyle w:val="Hyperlink"/>
            <w:lang w:val="en-GB"/>
          </w:rPr>
          <w:t>https://digitalcommons.nl.edu/space/vol1/iss1/6/</w:t>
        </w:r>
      </w:hyperlink>
      <w:r w:rsidRPr="00A324CA">
        <w:rPr>
          <w:lang w:val="en-GB"/>
        </w:rPr>
        <w:t>.</w:t>
      </w:r>
      <w:r w:rsidR="007C68BF">
        <w:rPr>
          <w:lang w:val="en-GB"/>
        </w:rPr>
        <w:t xml:space="preserve"> </w:t>
      </w:r>
      <w:r w:rsidR="007C68BF">
        <w:rPr>
          <w:lang w:val="en-GB"/>
        </w:rPr>
        <w:t>(Accessed: 2</w:t>
      </w:r>
      <w:r w:rsidR="007C68BF" w:rsidRPr="001A0D87">
        <w:rPr>
          <w:vertAlign w:val="superscript"/>
          <w:lang w:val="en-GB"/>
        </w:rPr>
        <w:t>nd</w:t>
      </w:r>
      <w:r w:rsidR="007C68BF">
        <w:rPr>
          <w:lang w:val="en-GB"/>
        </w:rPr>
        <w:t xml:space="preserve"> June 2025)</w:t>
      </w:r>
    </w:p>
    <w:p w14:paraId="3F7EAFB6" w14:textId="27066903" w:rsidR="007267F0" w:rsidRPr="00A324CA" w:rsidRDefault="007267F0" w:rsidP="00A324CA">
      <w:pPr>
        <w:jc w:val="left"/>
        <w:rPr>
          <w:lang w:val="en-GB"/>
        </w:rPr>
      </w:pPr>
      <w:r w:rsidRPr="00A324CA">
        <w:rPr>
          <w:lang w:val="en-GB"/>
        </w:rPr>
        <w:t xml:space="preserve">Lee, W. (2013). </w:t>
      </w:r>
      <w:r w:rsidRPr="00A324CA">
        <w:rPr>
          <w:i/>
          <w:iCs/>
          <w:lang w:val="en-GB"/>
        </w:rPr>
        <w:t xml:space="preserve">Understanding the </w:t>
      </w:r>
      <w:proofErr w:type="spellStart"/>
      <w:r w:rsidRPr="00A324CA">
        <w:rPr>
          <w:i/>
          <w:iCs/>
          <w:lang w:val="en-GB"/>
        </w:rPr>
        <w:t>Te</w:t>
      </w:r>
      <w:proofErr w:type="spellEnd"/>
      <w:r w:rsidRPr="00A324CA">
        <w:rPr>
          <w:i/>
          <w:iCs/>
          <w:lang w:val="en-GB"/>
        </w:rPr>
        <w:t xml:space="preserve"> </w:t>
      </w:r>
      <w:proofErr w:type="spellStart"/>
      <w:r w:rsidRPr="00A324CA">
        <w:rPr>
          <w:i/>
          <w:iCs/>
          <w:lang w:val="en-GB"/>
        </w:rPr>
        <w:t>Whariki</w:t>
      </w:r>
      <w:proofErr w:type="spellEnd"/>
      <w:r w:rsidRPr="00A324CA">
        <w:rPr>
          <w:i/>
          <w:iCs/>
          <w:lang w:val="en-GB"/>
        </w:rPr>
        <w:t xml:space="preserve"> Approach</w:t>
      </w:r>
      <w:r w:rsidRPr="00A324CA">
        <w:rPr>
          <w:lang w:val="en-GB"/>
        </w:rPr>
        <w:t xml:space="preserve">. Routledge. </w:t>
      </w:r>
      <w:proofErr w:type="spellStart"/>
      <w:proofErr w:type="gramStart"/>
      <w:r w:rsidRPr="00A324CA">
        <w:rPr>
          <w:lang w:val="en-GB"/>
        </w:rPr>
        <w:t>doi:https</w:t>
      </w:r>
      <w:proofErr w:type="spellEnd"/>
      <w:r w:rsidRPr="00A324CA">
        <w:rPr>
          <w:lang w:val="en-GB"/>
        </w:rPr>
        <w:t>://doi.org/10.4324/9780203075340</w:t>
      </w:r>
      <w:proofErr w:type="gramEnd"/>
      <w:r w:rsidRPr="00A324CA">
        <w:rPr>
          <w:lang w:val="en-GB"/>
        </w:rPr>
        <w:t>.</w:t>
      </w:r>
      <w:r w:rsidR="007C68BF">
        <w:rPr>
          <w:lang w:val="en-GB"/>
        </w:rPr>
        <w:t xml:space="preserve"> </w:t>
      </w:r>
      <w:r w:rsidR="007C68BF">
        <w:rPr>
          <w:lang w:val="en-GB"/>
        </w:rPr>
        <w:t>(Accessed: 2</w:t>
      </w:r>
      <w:r w:rsidR="007C68BF" w:rsidRPr="001A0D87">
        <w:rPr>
          <w:vertAlign w:val="superscript"/>
          <w:lang w:val="en-GB"/>
        </w:rPr>
        <w:t>nd</w:t>
      </w:r>
      <w:r w:rsidR="007C68BF">
        <w:rPr>
          <w:lang w:val="en-GB"/>
        </w:rPr>
        <w:t xml:space="preserve"> June 2025)</w:t>
      </w:r>
    </w:p>
    <w:p w14:paraId="7A27C024" w14:textId="162CC049" w:rsidR="007267F0" w:rsidRPr="001D5B6F" w:rsidRDefault="007267F0" w:rsidP="001D5B6F">
      <w:pPr>
        <w:jc w:val="left"/>
        <w:rPr>
          <w:lang w:val="en-GB"/>
        </w:rPr>
      </w:pPr>
      <w:r w:rsidRPr="001D5B6F">
        <w:rPr>
          <w:lang w:val="en-GB"/>
        </w:rPr>
        <w:lastRenderedPageBreak/>
        <w:t xml:space="preserve">Leytham, P.A., Nguyen, N. (Neal) and Rago, D. (2020). Curriculum Programming in the General Education Setting for Students </w:t>
      </w:r>
      <w:proofErr w:type="gramStart"/>
      <w:r w:rsidRPr="001D5B6F">
        <w:rPr>
          <w:lang w:val="en-GB"/>
        </w:rPr>
        <w:t>With</w:t>
      </w:r>
      <w:proofErr w:type="gramEnd"/>
      <w:r w:rsidRPr="001D5B6F">
        <w:rPr>
          <w:lang w:val="en-GB"/>
        </w:rPr>
        <w:t xml:space="preserve"> Autism Spectrum Disorder. </w:t>
      </w:r>
      <w:r w:rsidRPr="001D5B6F">
        <w:rPr>
          <w:i/>
          <w:iCs/>
          <w:lang w:val="en-GB"/>
        </w:rPr>
        <w:t>TEACHING Exceptional Children</w:t>
      </w:r>
      <w:r w:rsidRPr="001D5B6F">
        <w:rPr>
          <w:lang w:val="en-GB"/>
        </w:rPr>
        <w:t xml:space="preserve">, 53(6), p.004005992096888. </w:t>
      </w:r>
      <w:proofErr w:type="spellStart"/>
      <w:proofErr w:type="gramStart"/>
      <w:r w:rsidRPr="001D5B6F">
        <w:rPr>
          <w:lang w:val="en-GB"/>
        </w:rPr>
        <w:t>doi:https</w:t>
      </w:r>
      <w:proofErr w:type="spellEnd"/>
      <w:r w:rsidRPr="001D5B6F">
        <w:rPr>
          <w:lang w:val="en-GB"/>
        </w:rPr>
        <w:t>://doi.org/10.1177/0040059920968885</w:t>
      </w:r>
      <w:proofErr w:type="gramEnd"/>
      <w:r w:rsidRPr="001D5B6F">
        <w:rPr>
          <w:lang w:val="en-GB"/>
        </w:rPr>
        <w:t>.</w:t>
      </w:r>
      <w:r w:rsidR="007C68BF">
        <w:rPr>
          <w:lang w:val="en-GB"/>
        </w:rPr>
        <w:t xml:space="preserve"> </w:t>
      </w:r>
      <w:r w:rsidR="007C68BF">
        <w:rPr>
          <w:lang w:val="en-GB"/>
        </w:rPr>
        <w:t>(Accessed: 2</w:t>
      </w:r>
      <w:r w:rsidR="007C68BF" w:rsidRPr="001A0D87">
        <w:rPr>
          <w:vertAlign w:val="superscript"/>
          <w:lang w:val="en-GB"/>
        </w:rPr>
        <w:t>nd</w:t>
      </w:r>
      <w:r w:rsidR="007C68BF">
        <w:rPr>
          <w:lang w:val="en-GB"/>
        </w:rPr>
        <w:t xml:space="preserve"> June 2025)</w:t>
      </w:r>
    </w:p>
    <w:p w14:paraId="62031BEA" w14:textId="27923BBD" w:rsidR="007267F0" w:rsidRDefault="007267F0" w:rsidP="00BF6134">
      <w:proofErr w:type="spellStart"/>
      <w:r>
        <w:rPr>
          <w:rFonts w:hint="eastAsia"/>
        </w:rPr>
        <w:t>MacBlain</w:t>
      </w:r>
      <w:proofErr w:type="spellEnd"/>
      <w:r>
        <w:rPr>
          <w:rFonts w:hint="eastAsia"/>
        </w:rPr>
        <w:t>, S., Dunn, J., &amp; Luke, I. (2016). Child development for early years students and practitioners. London: Sage.</w:t>
      </w:r>
      <w:r w:rsidR="00DF5D9F">
        <w:t xml:space="preserve"> </w:t>
      </w:r>
      <w:r w:rsidR="00DF5D9F">
        <w:rPr>
          <w:lang w:val="en-GB"/>
        </w:rPr>
        <w:t xml:space="preserve">(Accessed: </w:t>
      </w:r>
      <w:r w:rsidR="001813F3">
        <w:rPr>
          <w:lang w:val="en-GB"/>
        </w:rPr>
        <w:t>8</w:t>
      </w:r>
      <w:r w:rsidR="001813F3" w:rsidRPr="001813F3">
        <w:rPr>
          <w:vertAlign w:val="superscript"/>
          <w:lang w:val="en-GB"/>
        </w:rPr>
        <w:t>th</w:t>
      </w:r>
      <w:r w:rsidR="00DF5D9F">
        <w:rPr>
          <w:lang w:val="en-GB"/>
        </w:rPr>
        <w:t xml:space="preserve"> June 2025)</w:t>
      </w:r>
    </w:p>
    <w:p w14:paraId="2C52BD25" w14:textId="1278027D" w:rsidR="007267F0" w:rsidRPr="00A324CA" w:rsidRDefault="007267F0" w:rsidP="00A324CA">
      <w:pPr>
        <w:jc w:val="left"/>
        <w:rPr>
          <w:lang w:val="en-GB"/>
        </w:rPr>
      </w:pPr>
      <w:proofErr w:type="spellStart"/>
      <w:r w:rsidRPr="00A324CA">
        <w:rPr>
          <w:lang w:val="en-GB"/>
        </w:rPr>
        <w:t>McLachan</w:t>
      </w:r>
      <w:proofErr w:type="spellEnd"/>
      <w:r w:rsidRPr="00A324CA">
        <w:rPr>
          <w:lang w:val="en-GB"/>
        </w:rPr>
        <w:t xml:space="preserve">, Fleer and Edwards (2018). </w:t>
      </w:r>
      <w:r w:rsidRPr="00A324CA">
        <w:rPr>
          <w:i/>
          <w:iCs/>
          <w:lang w:val="en-GB"/>
        </w:rPr>
        <w:t>Early Childhood Curriculum</w:t>
      </w:r>
      <w:r w:rsidRPr="00A324CA">
        <w:rPr>
          <w:lang w:val="en-GB"/>
        </w:rPr>
        <w:t xml:space="preserve">. Google Books. Available at: </w:t>
      </w:r>
      <w:hyperlink r:id="rId24" w:history="1">
        <w:r w:rsidR="00DF5D9F" w:rsidRPr="001E795F">
          <w:rPr>
            <w:rStyle w:val="Hyperlink"/>
            <w:lang w:val="en-GB"/>
          </w:rPr>
          <w:t>https://books.google.co.uk/books?hl=en&amp;lr=&amp;id=krpQDwAAQBAJ&amp;oi=fnd&amp;pg=PR8&amp;dq=implementation+of+assessment+strategies+in+early+years&amp;ots=cdKd_UFh8P&amp;sig=CGGq-8pQtkiipS9YaoF3KlhhwdE#v=onepage&amp;q=implementation%20of%20assessment%20strategies%20in%20early%20years&amp;f=false</w:t>
        </w:r>
      </w:hyperlink>
      <w:r w:rsidR="00DF5D9F">
        <w:rPr>
          <w:lang w:val="en-GB"/>
        </w:rPr>
        <w:t xml:space="preserve"> </w:t>
      </w:r>
      <w:r w:rsidR="00DF5D9F">
        <w:rPr>
          <w:lang w:val="en-GB"/>
        </w:rPr>
        <w:t xml:space="preserve">(Accessed: </w:t>
      </w:r>
      <w:r w:rsidR="001813F3">
        <w:rPr>
          <w:lang w:val="en-GB"/>
        </w:rPr>
        <w:t>12</w:t>
      </w:r>
      <w:r w:rsidR="001813F3" w:rsidRPr="001813F3">
        <w:rPr>
          <w:vertAlign w:val="superscript"/>
          <w:lang w:val="en-GB"/>
        </w:rPr>
        <w:t>th</w:t>
      </w:r>
      <w:r w:rsidR="00DF5D9F">
        <w:rPr>
          <w:lang w:val="en-GB"/>
        </w:rPr>
        <w:t xml:space="preserve"> June 2025)</w:t>
      </w:r>
    </w:p>
    <w:p w14:paraId="7D2F05CF" w14:textId="3D2A1E00" w:rsidR="007267F0" w:rsidRPr="00A324CA" w:rsidRDefault="007267F0" w:rsidP="00A324CA">
      <w:pPr>
        <w:jc w:val="left"/>
        <w:rPr>
          <w:lang w:val="en-GB"/>
        </w:rPr>
      </w:pPr>
      <w:proofErr w:type="spellStart"/>
      <w:r w:rsidRPr="00A324CA">
        <w:rPr>
          <w:lang w:val="en-GB"/>
        </w:rPr>
        <w:t>Mclachlan</w:t>
      </w:r>
      <w:proofErr w:type="spellEnd"/>
      <w:r w:rsidRPr="00A324CA">
        <w:rPr>
          <w:lang w:val="en-GB"/>
        </w:rPr>
        <w:t xml:space="preserve">, C. (2018). </w:t>
      </w:r>
      <w:proofErr w:type="spellStart"/>
      <w:r w:rsidRPr="00A324CA">
        <w:rPr>
          <w:lang w:val="en-GB"/>
        </w:rPr>
        <w:t>Te</w:t>
      </w:r>
      <w:proofErr w:type="spellEnd"/>
      <w:r w:rsidRPr="00A324CA">
        <w:rPr>
          <w:lang w:val="en-GB"/>
        </w:rPr>
        <w:t xml:space="preserve"> </w:t>
      </w:r>
      <w:proofErr w:type="spellStart"/>
      <w:r w:rsidRPr="00A324CA">
        <w:rPr>
          <w:lang w:val="en-GB"/>
        </w:rPr>
        <w:t>Whāriki</w:t>
      </w:r>
      <w:proofErr w:type="spellEnd"/>
      <w:r w:rsidRPr="00A324CA">
        <w:rPr>
          <w:lang w:val="en-GB"/>
        </w:rPr>
        <w:t xml:space="preserve"> revisited: How approaches to assessment can make valued learning visible. 5. Available at: </w:t>
      </w:r>
      <w:hyperlink r:id="rId25" w:history="1">
        <w:r w:rsidR="00DF5D9F" w:rsidRPr="001E795F">
          <w:rPr>
            <w:rStyle w:val="Hyperlink"/>
            <w:lang w:val="en-GB"/>
          </w:rPr>
          <w:t>https://researchcommons.waikato.ac.nz/server/api/core/bitstreams/faf2fe30-0a36-4ae0-a1d4-6911a47e4fc2/content</w:t>
        </w:r>
      </w:hyperlink>
      <w:r w:rsidRPr="00A324CA">
        <w:rPr>
          <w:lang w:val="en-GB"/>
        </w:rPr>
        <w:t>.</w:t>
      </w:r>
      <w:r w:rsidR="00DF5D9F">
        <w:rPr>
          <w:lang w:val="en-GB"/>
        </w:rPr>
        <w:t xml:space="preserve"> </w:t>
      </w:r>
      <w:r w:rsidR="00DF5D9F">
        <w:rPr>
          <w:lang w:val="en-GB"/>
        </w:rPr>
        <w:t>(Accessed: 2</w:t>
      </w:r>
      <w:r w:rsidR="00DF5D9F" w:rsidRPr="001A0D87">
        <w:rPr>
          <w:vertAlign w:val="superscript"/>
          <w:lang w:val="en-GB"/>
        </w:rPr>
        <w:t>nd</w:t>
      </w:r>
      <w:r w:rsidR="00DF5D9F">
        <w:rPr>
          <w:lang w:val="en-GB"/>
        </w:rPr>
        <w:t xml:space="preserve"> June 2025)</w:t>
      </w:r>
    </w:p>
    <w:p w14:paraId="0FFEE072" w14:textId="7A09440B" w:rsidR="007267F0" w:rsidRPr="00A324CA" w:rsidRDefault="007267F0" w:rsidP="00A324CA">
      <w:pPr>
        <w:jc w:val="left"/>
        <w:rPr>
          <w:lang w:val="en-GB"/>
        </w:rPr>
      </w:pPr>
      <w:r w:rsidRPr="00A324CA">
        <w:rPr>
          <w:lang w:val="en-GB"/>
        </w:rPr>
        <w:t xml:space="preserve">McLeod, S. (2025). </w:t>
      </w:r>
      <w:r w:rsidRPr="00A324CA">
        <w:rPr>
          <w:i/>
          <w:iCs/>
          <w:lang w:val="en-GB"/>
        </w:rPr>
        <w:t>The zone of proximal development and scaffolding</w:t>
      </w:r>
      <w:r w:rsidRPr="00A324CA">
        <w:rPr>
          <w:lang w:val="en-GB"/>
        </w:rPr>
        <w:t xml:space="preserve">. Simply Psychology. Available at: </w:t>
      </w:r>
      <w:hyperlink r:id="rId26" w:history="1">
        <w:r w:rsidR="00DF5D9F" w:rsidRPr="001E795F">
          <w:rPr>
            <w:rStyle w:val="Hyperlink"/>
            <w:lang w:val="en-GB"/>
          </w:rPr>
          <w:t>https://www.simplypsychology.org/Zone-of-Proximal-Development.html</w:t>
        </w:r>
      </w:hyperlink>
      <w:r w:rsidRPr="00A324CA">
        <w:rPr>
          <w:lang w:val="en-GB"/>
        </w:rPr>
        <w:t>.</w:t>
      </w:r>
      <w:r w:rsidR="00DF5D9F">
        <w:rPr>
          <w:lang w:val="en-GB"/>
        </w:rPr>
        <w:t xml:space="preserve"> </w:t>
      </w:r>
      <w:r w:rsidR="00DF5D9F">
        <w:rPr>
          <w:lang w:val="en-GB"/>
        </w:rPr>
        <w:t>(Accessed: 2</w:t>
      </w:r>
      <w:r w:rsidR="00DF5D9F" w:rsidRPr="001A0D87">
        <w:rPr>
          <w:vertAlign w:val="superscript"/>
          <w:lang w:val="en-GB"/>
        </w:rPr>
        <w:t>nd</w:t>
      </w:r>
      <w:r w:rsidR="00DF5D9F">
        <w:rPr>
          <w:lang w:val="en-GB"/>
        </w:rPr>
        <w:t xml:space="preserve"> June 2025)</w:t>
      </w:r>
    </w:p>
    <w:p w14:paraId="3FF52DD6" w14:textId="5882F461" w:rsidR="007267F0" w:rsidRPr="00AE71A6" w:rsidRDefault="007267F0" w:rsidP="00A324CA">
      <w:pPr>
        <w:jc w:val="left"/>
        <w:rPr>
          <w:lang w:val="en-GB"/>
        </w:rPr>
      </w:pPr>
      <w:r w:rsidRPr="00AE71A6">
        <w:rPr>
          <w:lang w:val="en-GB"/>
        </w:rPr>
        <w:t xml:space="preserve">Menning, S.F. (2018). Why nurturing curiosity is an ethical endeavour: exploring practitioners’ reflections on the importance of curiosity. </w:t>
      </w:r>
      <w:r w:rsidRPr="00AE71A6">
        <w:rPr>
          <w:i/>
          <w:iCs/>
          <w:lang w:val="en-GB"/>
        </w:rPr>
        <w:t>International Journal of Early Years Education</w:t>
      </w:r>
      <w:r w:rsidRPr="00AE71A6">
        <w:rPr>
          <w:lang w:val="en-GB"/>
        </w:rPr>
        <w:t xml:space="preserve">, 27(1), pp.34–51. </w:t>
      </w:r>
      <w:proofErr w:type="spellStart"/>
      <w:proofErr w:type="gramStart"/>
      <w:r w:rsidRPr="00AE71A6">
        <w:rPr>
          <w:lang w:val="en-GB"/>
        </w:rPr>
        <w:t>doi:https</w:t>
      </w:r>
      <w:proofErr w:type="spellEnd"/>
      <w:r w:rsidRPr="00AE71A6">
        <w:rPr>
          <w:lang w:val="en-GB"/>
        </w:rPr>
        <w:t>://doi.org/10.1080/09669760.2018.1547632</w:t>
      </w:r>
      <w:proofErr w:type="gramEnd"/>
      <w:r w:rsidRPr="00AE71A6">
        <w:rPr>
          <w:lang w:val="en-GB"/>
        </w:rPr>
        <w:t>.</w:t>
      </w:r>
      <w:r w:rsidR="00DF5D9F">
        <w:rPr>
          <w:lang w:val="en-GB"/>
        </w:rPr>
        <w:t xml:space="preserve"> </w:t>
      </w:r>
      <w:r w:rsidR="00DF5D9F">
        <w:rPr>
          <w:lang w:val="en-GB"/>
        </w:rPr>
        <w:t xml:space="preserve">(Accessed: </w:t>
      </w:r>
      <w:r w:rsidR="001813F3">
        <w:rPr>
          <w:lang w:val="en-GB"/>
        </w:rPr>
        <w:t>3</w:t>
      </w:r>
      <w:r w:rsidR="001813F3" w:rsidRPr="001813F3">
        <w:rPr>
          <w:vertAlign w:val="superscript"/>
          <w:lang w:val="en-GB"/>
        </w:rPr>
        <w:t>rd</w:t>
      </w:r>
      <w:r w:rsidR="00DF5D9F">
        <w:rPr>
          <w:lang w:val="en-GB"/>
        </w:rPr>
        <w:t xml:space="preserve"> June 2025)</w:t>
      </w:r>
    </w:p>
    <w:p w14:paraId="3BEC3BF7" w14:textId="0EE050E5" w:rsidR="007267F0" w:rsidRDefault="007267F0" w:rsidP="00BF6134">
      <w:proofErr w:type="spellStart"/>
      <w:r>
        <w:rPr>
          <w:rFonts w:hint="eastAsia"/>
        </w:rPr>
        <w:t>Mesibov</w:t>
      </w:r>
      <w:proofErr w:type="spellEnd"/>
      <w:r>
        <w:rPr>
          <w:rFonts w:hint="eastAsia"/>
        </w:rPr>
        <w:t>, G., &amp; Shea, V. (2011). The TEACCH Approach to Autism Spectrum Disorders. New York: Springer.</w:t>
      </w:r>
      <w:r w:rsidR="00DF5D9F">
        <w:t xml:space="preserve"> </w:t>
      </w:r>
      <w:r w:rsidR="00DF5D9F">
        <w:rPr>
          <w:lang w:val="en-GB"/>
        </w:rPr>
        <w:t>(Accessed: 2</w:t>
      </w:r>
      <w:r w:rsidR="00DF5D9F" w:rsidRPr="001A0D87">
        <w:rPr>
          <w:vertAlign w:val="superscript"/>
          <w:lang w:val="en-GB"/>
        </w:rPr>
        <w:t>nd</w:t>
      </w:r>
      <w:r w:rsidR="00DF5D9F">
        <w:rPr>
          <w:lang w:val="en-GB"/>
        </w:rPr>
        <w:t xml:space="preserve"> June 2025)</w:t>
      </w:r>
    </w:p>
    <w:p w14:paraId="70C548AC" w14:textId="11904CD2" w:rsidR="007267F0" w:rsidRPr="00AE71A6" w:rsidRDefault="007267F0" w:rsidP="00A324CA">
      <w:pPr>
        <w:jc w:val="left"/>
        <w:rPr>
          <w:lang w:val="en-GB"/>
        </w:rPr>
      </w:pPr>
      <w:r w:rsidRPr="00AE71A6">
        <w:rPr>
          <w:lang w:val="en-GB"/>
        </w:rPr>
        <w:t xml:space="preserve">Milteer, R.M., Ginsburg, K.R. and Mulligan, D.A. (2011). The Importance of Play in Promoting Healthy Child Development and Maintaining Strong Parent-Child Bond: Focus on Children in Poverty. </w:t>
      </w:r>
      <w:r w:rsidRPr="00AE71A6">
        <w:rPr>
          <w:i/>
          <w:iCs/>
          <w:lang w:val="en-GB"/>
        </w:rPr>
        <w:t>PEDIATRICS</w:t>
      </w:r>
      <w:r w:rsidRPr="00AE71A6">
        <w:rPr>
          <w:lang w:val="en-GB"/>
        </w:rPr>
        <w:t xml:space="preserve">, [online] 129(1), </w:t>
      </w:r>
      <w:proofErr w:type="gramStart"/>
      <w:r w:rsidRPr="00AE71A6">
        <w:rPr>
          <w:lang w:val="en-GB"/>
        </w:rPr>
        <w:t>pp.e</w:t>
      </w:r>
      <w:proofErr w:type="gramEnd"/>
      <w:r w:rsidRPr="00AE71A6">
        <w:rPr>
          <w:lang w:val="en-GB"/>
        </w:rPr>
        <w:t xml:space="preserve">204–e213. </w:t>
      </w:r>
      <w:proofErr w:type="spellStart"/>
      <w:proofErr w:type="gramStart"/>
      <w:r w:rsidRPr="00AE71A6">
        <w:rPr>
          <w:lang w:val="en-GB"/>
        </w:rPr>
        <w:t>doi:https</w:t>
      </w:r>
      <w:proofErr w:type="spellEnd"/>
      <w:r w:rsidRPr="00AE71A6">
        <w:rPr>
          <w:lang w:val="en-GB"/>
        </w:rPr>
        <w:t>://doi.org/10.1542/peds.2011-2953</w:t>
      </w:r>
      <w:proofErr w:type="gramEnd"/>
      <w:r w:rsidRPr="00AE71A6">
        <w:rPr>
          <w:lang w:val="en-GB"/>
        </w:rPr>
        <w:t>.</w:t>
      </w:r>
      <w:r w:rsidR="00DF5D9F">
        <w:rPr>
          <w:lang w:val="en-GB"/>
        </w:rPr>
        <w:t xml:space="preserve"> </w:t>
      </w:r>
      <w:r w:rsidR="00DF5D9F">
        <w:rPr>
          <w:lang w:val="en-GB"/>
        </w:rPr>
        <w:t xml:space="preserve">(Accessed: </w:t>
      </w:r>
      <w:r w:rsidR="001813F3">
        <w:rPr>
          <w:lang w:val="en-GB"/>
        </w:rPr>
        <w:t>4</w:t>
      </w:r>
      <w:r w:rsidR="001813F3" w:rsidRPr="001813F3">
        <w:rPr>
          <w:vertAlign w:val="superscript"/>
          <w:lang w:val="en-GB"/>
        </w:rPr>
        <w:t>th</w:t>
      </w:r>
      <w:r w:rsidR="00DF5D9F">
        <w:rPr>
          <w:lang w:val="en-GB"/>
        </w:rPr>
        <w:t xml:space="preserve"> June 2025)</w:t>
      </w:r>
    </w:p>
    <w:p w14:paraId="5B81D56F" w14:textId="5D00D2A3" w:rsidR="007267F0" w:rsidRPr="006077F0" w:rsidRDefault="007267F0" w:rsidP="00A324CA">
      <w:pPr>
        <w:jc w:val="left"/>
      </w:pPr>
      <w:r w:rsidRPr="006077F0">
        <w:t>Moss, P., 2016. Why can</w:t>
      </w:r>
      <w:r w:rsidRPr="006077F0">
        <w:rPr>
          <w:rFonts w:hint="eastAsia"/>
        </w:rPr>
        <w:t>’</w:t>
      </w:r>
      <w:r w:rsidRPr="006077F0">
        <w:t>t we get beyond quality? The politics of early childhood education. Contemporary Issues in Early Childhood, 17(1), pp.8</w:t>
      </w:r>
      <w:r w:rsidRPr="006077F0">
        <w:rPr>
          <w:rFonts w:hint="eastAsia"/>
        </w:rPr>
        <w:t>–</w:t>
      </w:r>
      <w:r w:rsidRPr="006077F0">
        <w:t>14.</w:t>
      </w:r>
      <w:r w:rsidR="00DF5D9F">
        <w:t xml:space="preserve"> </w:t>
      </w:r>
      <w:r w:rsidR="00DF5D9F">
        <w:rPr>
          <w:lang w:val="en-GB"/>
        </w:rPr>
        <w:t xml:space="preserve">(Accessed: </w:t>
      </w:r>
      <w:r w:rsidR="001813F3">
        <w:rPr>
          <w:lang w:val="en-GB"/>
        </w:rPr>
        <w:t>8</w:t>
      </w:r>
      <w:r w:rsidR="001813F3" w:rsidRPr="001813F3">
        <w:rPr>
          <w:vertAlign w:val="superscript"/>
          <w:lang w:val="en-GB"/>
        </w:rPr>
        <w:t>th</w:t>
      </w:r>
      <w:r w:rsidR="001813F3">
        <w:rPr>
          <w:lang w:val="en-GB"/>
        </w:rPr>
        <w:t xml:space="preserve"> </w:t>
      </w:r>
      <w:r w:rsidR="00DF5D9F">
        <w:rPr>
          <w:lang w:val="en-GB"/>
        </w:rPr>
        <w:t>June 2025)</w:t>
      </w:r>
    </w:p>
    <w:p w14:paraId="1EE5F358" w14:textId="72E5C631" w:rsidR="007267F0" w:rsidRPr="00A324CA" w:rsidRDefault="007267F0" w:rsidP="00A324CA">
      <w:pPr>
        <w:jc w:val="left"/>
        <w:rPr>
          <w:lang w:val="en-GB"/>
        </w:rPr>
      </w:pPr>
      <w:r w:rsidRPr="00A324CA">
        <w:rPr>
          <w:lang w:val="en-GB"/>
        </w:rPr>
        <w:t xml:space="preserve">Murray, J. (2017). Young Children Are Human Beings. </w:t>
      </w:r>
      <w:r w:rsidRPr="00A324CA">
        <w:rPr>
          <w:i/>
          <w:iCs/>
          <w:lang w:val="en-GB"/>
        </w:rPr>
        <w:t>International Journal of Early Years Education</w:t>
      </w:r>
      <w:r w:rsidRPr="00A324CA">
        <w:rPr>
          <w:lang w:val="en-GB"/>
        </w:rPr>
        <w:t xml:space="preserve">, [online] 25(4), pp.339–342. </w:t>
      </w:r>
      <w:proofErr w:type="spellStart"/>
      <w:proofErr w:type="gramStart"/>
      <w:r w:rsidRPr="00A324CA">
        <w:rPr>
          <w:lang w:val="en-GB"/>
        </w:rPr>
        <w:t>doi:https</w:t>
      </w:r>
      <w:proofErr w:type="spellEnd"/>
      <w:r w:rsidRPr="00A324CA">
        <w:rPr>
          <w:lang w:val="en-GB"/>
        </w:rPr>
        <w:t>://doi.org/10.1080/09669760.2017.1388554</w:t>
      </w:r>
      <w:proofErr w:type="gramEnd"/>
      <w:r w:rsidRPr="00A324CA">
        <w:rPr>
          <w:lang w:val="en-GB"/>
        </w:rPr>
        <w:t>.</w:t>
      </w:r>
      <w:r w:rsidR="00DF5D9F">
        <w:rPr>
          <w:lang w:val="en-GB"/>
        </w:rPr>
        <w:t xml:space="preserve"> </w:t>
      </w:r>
      <w:r w:rsidR="00DF5D9F">
        <w:rPr>
          <w:lang w:val="en-GB"/>
        </w:rPr>
        <w:t>(Accessed: 2</w:t>
      </w:r>
      <w:r w:rsidR="00DF5D9F" w:rsidRPr="001A0D87">
        <w:rPr>
          <w:vertAlign w:val="superscript"/>
          <w:lang w:val="en-GB"/>
        </w:rPr>
        <w:t>nd</w:t>
      </w:r>
      <w:r w:rsidR="00DF5D9F">
        <w:rPr>
          <w:lang w:val="en-GB"/>
        </w:rPr>
        <w:t xml:space="preserve"> June 2025)</w:t>
      </w:r>
    </w:p>
    <w:p w14:paraId="76B53FA5" w14:textId="215E30E2" w:rsidR="007267F0" w:rsidRDefault="007267F0" w:rsidP="00BF6134">
      <w:r>
        <w:rPr>
          <w:rFonts w:hint="eastAsia"/>
        </w:rPr>
        <w:lastRenderedPageBreak/>
        <w:t xml:space="preserve">National Autistic Society (NAS). (2024). What is autism? Retrieved from </w:t>
      </w:r>
      <w:hyperlink r:id="rId27" w:history="1">
        <w:r w:rsidR="00DF5D9F" w:rsidRPr="001E795F">
          <w:rPr>
            <w:rStyle w:val="Hyperlink"/>
            <w:rFonts w:hint="eastAsia"/>
          </w:rPr>
          <w:t>https://www.autism.org.uk</w:t>
        </w:r>
      </w:hyperlink>
      <w:r w:rsidR="00DF5D9F">
        <w:t xml:space="preserve"> </w:t>
      </w:r>
      <w:r w:rsidR="00DF5D9F">
        <w:rPr>
          <w:lang w:val="en-GB"/>
        </w:rPr>
        <w:t>(Accessed: 2</w:t>
      </w:r>
      <w:r w:rsidR="00DF5D9F" w:rsidRPr="001A0D87">
        <w:rPr>
          <w:vertAlign w:val="superscript"/>
          <w:lang w:val="en-GB"/>
        </w:rPr>
        <w:t>nd</w:t>
      </w:r>
      <w:r w:rsidR="00DF5D9F">
        <w:rPr>
          <w:lang w:val="en-GB"/>
        </w:rPr>
        <w:t xml:space="preserve"> June 2025)</w:t>
      </w:r>
    </w:p>
    <w:p w14:paraId="2257A47D" w14:textId="70573FEE" w:rsidR="007267F0" w:rsidRPr="00A324CA" w:rsidRDefault="007267F0" w:rsidP="00A324CA">
      <w:pPr>
        <w:jc w:val="left"/>
        <w:rPr>
          <w:lang w:val="en-GB"/>
        </w:rPr>
      </w:pPr>
      <w:r w:rsidRPr="00A324CA">
        <w:rPr>
          <w:lang w:val="en-GB"/>
        </w:rPr>
        <w:t xml:space="preserve">Nursery, O.A. (2025). </w:t>
      </w:r>
      <w:r w:rsidRPr="00A324CA">
        <w:rPr>
          <w:i/>
          <w:iCs/>
          <w:lang w:val="en-GB"/>
        </w:rPr>
        <w:t>Development Matters – Early Years Foundation Stage – Open a Nursery in the UK</w:t>
      </w:r>
      <w:r w:rsidRPr="00A324CA">
        <w:rPr>
          <w:lang w:val="en-GB"/>
        </w:rPr>
        <w:t xml:space="preserve">. Openanursery.co.uk. Available at: </w:t>
      </w:r>
      <w:hyperlink r:id="rId28" w:history="1">
        <w:r w:rsidR="00DF5D9F" w:rsidRPr="001E795F">
          <w:rPr>
            <w:rStyle w:val="Hyperlink"/>
            <w:lang w:val="en-GB"/>
          </w:rPr>
          <w:t>https://www.openanursery.co.uk/development-matters-early-years-foundation-stage/</w:t>
        </w:r>
      </w:hyperlink>
      <w:r w:rsidRPr="00A324CA">
        <w:rPr>
          <w:lang w:val="en-GB"/>
        </w:rPr>
        <w:t>.</w:t>
      </w:r>
      <w:r w:rsidR="00DF5D9F">
        <w:rPr>
          <w:lang w:val="en-GB"/>
        </w:rPr>
        <w:t xml:space="preserve"> </w:t>
      </w:r>
      <w:r w:rsidR="00DF5D9F">
        <w:rPr>
          <w:lang w:val="en-GB"/>
        </w:rPr>
        <w:t xml:space="preserve">(Accessed: </w:t>
      </w:r>
      <w:r w:rsidR="00FE1B50">
        <w:rPr>
          <w:lang w:val="en-GB"/>
        </w:rPr>
        <w:t>4</w:t>
      </w:r>
      <w:r w:rsidR="00FE1B50" w:rsidRPr="00FE1B50">
        <w:rPr>
          <w:vertAlign w:val="superscript"/>
          <w:lang w:val="en-GB"/>
        </w:rPr>
        <w:t>th</w:t>
      </w:r>
      <w:r w:rsidR="00DF5D9F">
        <w:rPr>
          <w:lang w:val="en-GB"/>
        </w:rPr>
        <w:t xml:space="preserve"> June 2025)</w:t>
      </w:r>
    </w:p>
    <w:p w14:paraId="174E1984" w14:textId="1C336F76" w:rsidR="007267F0" w:rsidRPr="006077F0" w:rsidRDefault="007267F0" w:rsidP="00A324CA">
      <w:pPr>
        <w:jc w:val="left"/>
      </w:pPr>
      <w:r w:rsidRPr="006077F0">
        <w:t>Nutbrown, C., 2011. Threads of thinking: Schemas and young children</w:t>
      </w:r>
      <w:r w:rsidRPr="006077F0">
        <w:rPr>
          <w:rFonts w:hint="eastAsia"/>
        </w:rPr>
        <w:t>’</w:t>
      </w:r>
      <w:r w:rsidRPr="006077F0">
        <w:t>s learning. London: SAGE Publications.</w:t>
      </w:r>
      <w:r w:rsidR="00DF5D9F">
        <w:t xml:space="preserve"> </w:t>
      </w:r>
      <w:r w:rsidR="00DF5D9F">
        <w:rPr>
          <w:lang w:val="en-GB"/>
        </w:rPr>
        <w:t>(Accessed: 2</w:t>
      </w:r>
      <w:r w:rsidR="00DF5D9F" w:rsidRPr="001A0D87">
        <w:rPr>
          <w:vertAlign w:val="superscript"/>
          <w:lang w:val="en-GB"/>
        </w:rPr>
        <w:t>nd</w:t>
      </w:r>
      <w:r w:rsidR="00DF5D9F">
        <w:rPr>
          <w:lang w:val="en-GB"/>
        </w:rPr>
        <w:t xml:space="preserve"> June 2025)</w:t>
      </w:r>
    </w:p>
    <w:p w14:paraId="2A35A915" w14:textId="57CD2601" w:rsidR="007267F0" w:rsidRPr="006077F0" w:rsidRDefault="007267F0" w:rsidP="00A324CA">
      <w:pPr>
        <w:jc w:val="left"/>
      </w:pPr>
      <w:r w:rsidRPr="006077F0">
        <w:t>O</w:t>
      </w:r>
      <w:r w:rsidRPr="006077F0">
        <w:rPr>
          <w:rFonts w:hint="eastAsia"/>
        </w:rPr>
        <w:t>’</w:t>
      </w:r>
      <w:r w:rsidRPr="006077F0">
        <w:t>Connor, D. and Angus, J., 2021. The importance of culturally responsive assessment in early childhood education. Contemporary Issues in Early Childhood, 22(2), pp.186</w:t>
      </w:r>
      <w:r w:rsidRPr="006077F0">
        <w:rPr>
          <w:rFonts w:hint="eastAsia"/>
        </w:rPr>
        <w:t>–</w:t>
      </w:r>
      <w:r w:rsidRPr="006077F0">
        <w:t>197.</w:t>
      </w:r>
      <w:r w:rsidR="00DF5D9F">
        <w:t xml:space="preserve"> </w:t>
      </w:r>
      <w:r w:rsidR="00DF5D9F">
        <w:rPr>
          <w:lang w:val="en-GB"/>
        </w:rPr>
        <w:t>(Accessed: 2</w:t>
      </w:r>
      <w:r w:rsidR="00DF5D9F" w:rsidRPr="001A0D87">
        <w:rPr>
          <w:vertAlign w:val="superscript"/>
          <w:lang w:val="en-GB"/>
        </w:rPr>
        <w:t>nd</w:t>
      </w:r>
      <w:r w:rsidR="00DF5D9F">
        <w:rPr>
          <w:lang w:val="en-GB"/>
        </w:rPr>
        <w:t xml:space="preserve"> June 2025)</w:t>
      </w:r>
    </w:p>
    <w:p w14:paraId="67A45315" w14:textId="0D38FD30" w:rsidR="007267F0" w:rsidRPr="001D5B6F" w:rsidRDefault="007267F0" w:rsidP="001D5B6F">
      <w:pPr>
        <w:jc w:val="left"/>
        <w:rPr>
          <w:lang w:val="en-GB"/>
        </w:rPr>
      </w:pPr>
      <w:r w:rsidRPr="001D5B6F">
        <w:rPr>
          <w:lang w:val="en-GB"/>
        </w:rPr>
        <w:t xml:space="preserve">Overley, Lacy, Snow and Mossing (2025). </w:t>
      </w:r>
      <w:r w:rsidRPr="001D5B6F">
        <w:rPr>
          <w:i/>
          <w:iCs/>
          <w:lang w:val="en-GB"/>
        </w:rPr>
        <w:t xml:space="preserve">APA </w:t>
      </w:r>
      <w:proofErr w:type="spellStart"/>
      <w:r w:rsidRPr="001D5B6F">
        <w:rPr>
          <w:i/>
          <w:iCs/>
          <w:lang w:val="en-GB"/>
        </w:rPr>
        <w:t>PsycNet</w:t>
      </w:r>
      <w:proofErr w:type="spellEnd"/>
      <w:r w:rsidRPr="001D5B6F">
        <w:rPr>
          <w:lang w:val="en-GB"/>
        </w:rPr>
        <w:t xml:space="preserve">. Apa.org. Available at: </w:t>
      </w:r>
      <w:hyperlink r:id="rId29" w:history="1">
        <w:r w:rsidR="003A293A" w:rsidRPr="001D5B6F">
          <w:rPr>
            <w:rStyle w:val="Hyperlink"/>
            <w:lang w:val="en-GB"/>
          </w:rPr>
          <w:t>https://psycnet.apa.org/fulltext/2017-48090-001.html</w:t>
        </w:r>
      </w:hyperlink>
      <w:r w:rsidR="003A293A">
        <w:rPr>
          <w:lang w:val="en-GB"/>
        </w:rPr>
        <w:t xml:space="preserve"> </w:t>
      </w:r>
      <w:r w:rsidR="003A293A">
        <w:rPr>
          <w:lang w:val="en-GB"/>
        </w:rPr>
        <w:t xml:space="preserve">(Accessed: </w:t>
      </w:r>
      <w:r w:rsidR="00FE1B50">
        <w:rPr>
          <w:lang w:val="en-GB"/>
        </w:rPr>
        <w:t>3</w:t>
      </w:r>
      <w:r w:rsidR="00FE1B50" w:rsidRPr="00FE1B50">
        <w:rPr>
          <w:vertAlign w:val="superscript"/>
          <w:lang w:val="en-GB"/>
        </w:rPr>
        <w:t>rd</w:t>
      </w:r>
      <w:r w:rsidR="00FE1B50">
        <w:rPr>
          <w:lang w:val="en-GB"/>
        </w:rPr>
        <w:t xml:space="preserve"> </w:t>
      </w:r>
      <w:r w:rsidR="003A293A">
        <w:rPr>
          <w:lang w:val="en-GB"/>
        </w:rPr>
        <w:t>June 2025)</w:t>
      </w:r>
    </w:p>
    <w:p w14:paraId="26143F45" w14:textId="672DD797" w:rsidR="007267F0" w:rsidRPr="001D5B6F" w:rsidRDefault="007267F0" w:rsidP="001D5B6F">
      <w:pPr>
        <w:jc w:val="left"/>
        <w:rPr>
          <w:lang w:val="en-GB"/>
        </w:rPr>
      </w:pPr>
      <w:r w:rsidRPr="001D5B6F">
        <w:rPr>
          <w:lang w:val="en-GB"/>
        </w:rPr>
        <w:t xml:space="preserve">Palmer, S.B., Fleming, K.K., Horn, E.M., Butera, G.D. and Lieber, J.A. (2018). Progress Monitoring in Inclusive Preschools: Using Children’s School Success+ Curriculum Framework. </w:t>
      </w:r>
      <w:r w:rsidRPr="001D5B6F">
        <w:rPr>
          <w:i/>
          <w:iCs/>
          <w:lang w:val="en-GB"/>
        </w:rPr>
        <w:t>Inclusion</w:t>
      </w:r>
      <w:r w:rsidRPr="001D5B6F">
        <w:rPr>
          <w:lang w:val="en-GB"/>
        </w:rPr>
        <w:t xml:space="preserve">, 6(2), pp.110–126. </w:t>
      </w:r>
      <w:proofErr w:type="spellStart"/>
      <w:proofErr w:type="gramStart"/>
      <w:r w:rsidRPr="001D5B6F">
        <w:rPr>
          <w:lang w:val="en-GB"/>
        </w:rPr>
        <w:t>doi:https</w:t>
      </w:r>
      <w:proofErr w:type="spellEnd"/>
      <w:r w:rsidRPr="001D5B6F">
        <w:rPr>
          <w:lang w:val="en-GB"/>
        </w:rPr>
        <w:t>://doi.org/10.1352/2326-6988-6.2.110</w:t>
      </w:r>
      <w:proofErr w:type="gramEnd"/>
      <w:r w:rsidRPr="001D5B6F">
        <w:rPr>
          <w:lang w:val="en-GB"/>
        </w:rPr>
        <w:t>.</w:t>
      </w:r>
      <w:r w:rsidR="003A293A">
        <w:rPr>
          <w:lang w:val="en-GB"/>
        </w:rPr>
        <w:t xml:space="preserve"> </w:t>
      </w:r>
      <w:r w:rsidR="003A293A">
        <w:rPr>
          <w:lang w:val="en-GB"/>
        </w:rPr>
        <w:t>(Accessed: 2</w:t>
      </w:r>
      <w:r w:rsidR="003A293A" w:rsidRPr="001A0D87">
        <w:rPr>
          <w:vertAlign w:val="superscript"/>
          <w:lang w:val="en-GB"/>
        </w:rPr>
        <w:t>nd</w:t>
      </w:r>
      <w:r w:rsidR="003A293A">
        <w:rPr>
          <w:lang w:val="en-GB"/>
        </w:rPr>
        <w:t xml:space="preserve"> June 2025)</w:t>
      </w:r>
    </w:p>
    <w:p w14:paraId="71CC1075" w14:textId="7CEE5022" w:rsidR="007267F0" w:rsidRPr="00A324CA" w:rsidRDefault="007267F0" w:rsidP="00A324CA">
      <w:pPr>
        <w:jc w:val="left"/>
        <w:rPr>
          <w:lang w:val="en-GB"/>
        </w:rPr>
      </w:pPr>
      <w:r w:rsidRPr="00A324CA">
        <w:rPr>
          <w:lang w:val="en-GB"/>
        </w:rPr>
        <w:t xml:space="preserve">Panchal (2020). </w:t>
      </w:r>
      <w:r w:rsidRPr="00A324CA">
        <w:rPr>
          <w:i/>
          <w:iCs/>
          <w:lang w:val="en-GB"/>
        </w:rPr>
        <w:t>International Journal of Research in all Subjects in Multi Languages Formative and Summative Evaluation: Challenges and Remedy</w:t>
      </w:r>
      <w:r w:rsidRPr="00A324CA">
        <w:rPr>
          <w:lang w:val="en-GB"/>
        </w:rPr>
        <w:t xml:space="preserve">. Available at: </w:t>
      </w:r>
      <w:hyperlink r:id="rId30" w:history="1">
        <w:r w:rsidR="003A293A" w:rsidRPr="001E795F">
          <w:rPr>
            <w:rStyle w:val="Hyperlink"/>
            <w:lang w:val="en-GB"/>
          </w:rPr>
          <w:t>https://www.raijmr.com/ijrsml/wp-content/uploads/2020/06/IJRSML_2020_vol08_issue_3_Eng_04.pdf</w:t>
        </w:r>
      </w:hyperlink>
      <w:r w:rsidRPr="00A324CA">
        <w:rPr>
          <w:lang w:val="en-GB"/>
        </w:rPr>
        <w:t>.</w:t>
      </w:r>
      <w:r w:rsidR="003A293A">
        <w:rPr>
          <w:lang w:val="en-GB"/>
        </w:rPr>
        <w:t xml:space="preserve"> </w:t>
      </w:r>
      <w:r w:rsidR="003A293A">
        <w:rPr>
          <w:lang w:val="en-GB"/>
        </w:rPr>
        <w:t xml:space="preserve">(Accessed: </w:t>
      </w:r>
      <w:r w:rsidR="00FE1B50">
        <w:rPr>
          <w:lang w:val="en-GB"/>
        </w:rPr>
        <w:t>4</w:t>
      </w:r>
      <w:r w:rsidR="00FE1B50" w:rsidRPr="00FE1B50">
        <w:rPr>
          <w:vertAlign w:val="superscript"/>
          <w:lang w:val="en-GB"/>
        </w:rPr>
        <w:t>th</w:t>
      </w:r>
      <w:r w:rsidR="00FE1B50">
        <w:rPr>
          <w:lang w:val="en-GB"/>
        </w:rPr>
        <w:t xml:space="preserve"> </w:t>
      </w:r>
      <w:r w:rsidR="003A293A">
        <w:rPr>
          <w:lang w:val="en-GB"/>
        </w:rPr>
        <w:t>June 2025)</w:t>
      </w:r>
    </w:p>
    <w:p w14:paraId="3CA042E7" w14:textId="1AA5F457" w:rsidR="007267F0" w:rsidRPr="00A324CA" w:rsidRDefault="007267F0" w:rsidP="00A324CA">
      <w:pPr>
        <w:jc w:val="left"/>
        <w:rPr>
          <w:lang w:val="en-GB"/>
        </w:rPr>
      </w:pPr>
      <w:r w:rsidRPr="00A324CA">
        <w:rPr>
          <w:lang w:val="en-GB"/>
        </w:rPr>
        <w:t xml:space="preserve">Polly, D., Allman, B., Casto, A. and Norwood, J. (2017). Sociocultural Perspectives of Learning. </w:t>
      </w:r>
      <w:r w:rsidRPr="00A324CA">
        <w:rPr>
          <w:i/>
          <w:iCs/>
          <w:lang w:val="en-GB"/>
        </w:rPr>
        <w:t>pressbooks.pub</w:t>
      </w:r>
      <w:r w:rsidRPr="00A324CA">
        <w:rPr>
          <w:lang w:val="en-GB"/>
        </w:rPr>
        <w:t xml:space="preserve">, 12. Available at: </w:t>
      </w:r>
      <w:hyperlink r:id="rId31" w:history="1">
        <w:r w:rsidR="003A293A" w:rsidRPr="001E795F">
          <w:rPr>
            <w:rStyle w:val="Hyperlink"/>
            <w:lang w:val="en-GB"/>
          </w:rPr>
          <w:t>https://pressbooks.pub/lidtfoundations/chapter/sociocultural-learning/</w:t>
        </w:r>
      </w:hyperlink>
      <w:r w:rsidRPr="00A324CA">
        <w:rPr>
          <w:lang w:val="en-GB"/>
        </w:rPr>
        <w:t>.</w:t>
      </w:r>
      <w:r w:rsidR="003A293A">
        <w:rPr>
          <w:lang w:val="en-GB"/>
        </w:rPr>
        <w:t xml:space="preserve"> </w:t>
      </w:r>
      <w:r w:rsidR="003A293A">
        <w:rPr>
          <w:lang w:val="en-GB"/>
        </w:rPr>
        <w:t>(Accessed: 2</w:t>
      </w:r>
      <w:r w:rsidR="003A293A" w:rsidRPr="001A0D87">
        <w:rPr>
          <w:vertAlign w:val="superscript"/>
          <w:lang w:val="en-GB"/>
        </w:rPr>
        <w:t>nd</w:t>
      </w:r>
      <w:r w:rsidR="003A293A">
        <w:rPr>
          <w:lang w:val="en-GB"/>
        </w:rPr>
        <w:t xml:space="preserve"> June 2025)</w:t>
      </w:r>
    </w:p>
    <w:p w14:paraId="6B336F0F" w14:textId="5294E765" w:rsidR="007267F0" w:rsidRDefault="007267F0" w:rsidP="00BF6134">
      <w:r>
        <w:rPr>
          <w:rFonts w:hint="eastAsia"/>
        </w:rPr>
        <w:t>Robertson, K. (2021). Creating sensory-friendly classrooms: Practical strategies for supporting children with autism. Nursery World, March 2021, pp. 22</w:t>
      </w:r>
      <w:r>
        <w:rPr>
          <w:rFonts w:hint="eastAsia"/>
        </w:rPr>
        <w:t>–</w:t>
      </w:r>
      <w:r>
        <w:rPr>
          <w:rFonts w:hint="eastAsia"/>
        </w:rPr>
        <w:t>24.</w:t>
      </w:r>
      <w:r w:rsidR="003A293A">
        <w:t xml:space="preserve"> </w:t>
      </w:r>
      <w:r w:rsidR="003A293A">
        <w:rPr>
          <w:lang w:val="en-GB"/>
        </w:rPr>
        <w:t>(Accessed: 2</w:t>
      </w:r>
      <w:r w:rsidR="003A293A" w:rsidRPr="001A0D87">
        <w:rPr>
          <w:vertAlign w:val="superscript"/>
          <w:lang w:val="en-GB"/>
        </w:rPr>
        <w:t>nd</w:t>
      </w:r>
      <w:r w:rsidR="003A293A">
        <w:rPr>
          <w:lang w:val="en-GB"/>
        </w:rPr>
        <w:t xml:space="preserve"> June 2025)</w:t>
      </w:r>
    </w:p>
    <w:p w14:paraId="2F3875CE" w14:textId="532EDCED" w:rsidR="007267F0" w:rsidRPr="00AE71A6" w:rsidRDefault="007267F0" w:rsidP="00A324CA">
      <w:pPr>
        <w:jc w:val="left"/>
        <w:rPr>
          <w:lang w:val="en-GB"/>
        </w:rPr>
      </w:pPr>
      <w:r w:rsidRPr="00AE71A6">
        <w:rPr>
          <w:lang w:val="en-GB"/>
        </w:rPr>
        <w:t xml:space="preserve">Robinson, S. (2022). </w:t>
      </w:r>
      <w:r w:rsidRPr="00AE71A6">
        <w:rPr>
          <w:i/>
          <w:iCs/>
          <w:lang w:val="en-GB"/>
        </w:rPr>
        <w:t>Curriculum for Wales – where are we now? - ProQuest</w:t>
      </w:r>
      <w:r w:rsidRPr="00AE71A6">
        <w:rPr>
          <w:lang w:val="en-GB"/>
        </w:rPr>
        <w:t xml:space="preserve">. www.proquest.com. Available at: </w:t>
      </w:r>
      <w:hyperlink r:id="rId32" w:history="1">
        <w:r w:rsidR="003A293A" w:rsidRPr="001E795F">
          <w:rPr>
            <w:rStyle w:val="Hyperlink"/>
            <w:lang w:val="en-GB"/>
          </w:rPr>
          <w:t>https://www.proquest.com/openview/006905486eede4061f53dd0b971b2028/1?pq-origsite=gscholar&amp;cbl=28686</w:t>
        </w:r>
      </w:hyperlink>
      <w:r w:rsidRPr="00AE71A6">
        <w:rPr>
          <w:lang w:val="en-GB"/>
        </w:rPr>
        <w:t>.</w:t>
      </w:r>
      <w:r w:rsidR="003A293A">
        <w:rPr>
          <w:lang w:val="en-GB"/>
        </w:rPr>
        <w:t xml:space="preserve"> </w:t>
      </w:r>
      <w:r w:rsidR="003A293A">
        <w:rPr>
          <w:lang w:val="en-GB"/>
        </w:rPr>
        <w:t xml:space="preserve">(Accessed: </w:t>
      </w:r>
      <w:r w:rsidR="00FE1B50">
        <w:rPr>
          <w:lang w:val="en-GB"/>
        </w:rPr>
        <w:t>8</w:t>
      </w:r>
      <w:r w:rsidR="00FE1B50" w:rsidRPr="00FE1B50">
        <w:rPr>
          <w:vertAlign w:val="superscript"/>
          <w:lang w:val="en-GB"/>
        </w:rPr>
        <w:t>th</w:t>
      </w:r>
      <w:r w:rsidR="003A293A">
        <w:rPr>
          <w:lang w:val="en-GB"/>
        </w:rPr>
        <w:t xml:space="preserve"> June 2025)</w:t>
      </w:r>
    </w:p>
    <w:p w14:paraId="240C3448" w14:textId="03F6D767" w:rsidR="007267F0" w:rsidRPr="00AE71A6" w:rsidRDefault="007267F0" w:rsidP="00A324CA">
      <w:pPr>
        <w:jc w:val="left"/>
        <w:rPr>
          <w:lang w:val="en-GB"/>
        </w:rPr>
      </w:pPr>
      <w:r w:rsidRPr="00AE71A6">
        <w:rPr>
          <w:lang w:val="en-GB"/>
        </w:rPr>
        <w:t xml:space="preserve">Robson, K. (2017). Review of the Literature on the Reggio Emilia Approach to Education with a Focus on the Principle of the Environment as the Third Teacher. </w:t>
      </w:r>
      <w:r w:rsidRPr="00AE71A6">
        <w:rPr>
          <w:i/>
          <w:iCs/>
          <w:lang w:val="en-GB"/>
        </w:rPr>
        <w:t xml:space="preserve">The International Journal of </w:t>
      </w:r>
      <w:r w:rsidRPr="00AE71A6">
        <w:rPr>
          <w:i/>
          <w:iCs/>
          <w:lang w:val="en-GB"/>
        </w:rPr>
        <w:lastRenderedPageBreak/>
        <w:t>Holistic Early Learning and Development</w:t>
      </w:r>
      <w:r w:rsidRPr="00AE71A6">
        <w:rPr>
          <w:lang w:val="en-GB"/>
        </w:rPr>
        <w:t xml:space="preserve">, 4(0), pp.35–44. Available at: </w:t>
      </w:r>
      <w:hyperlink r:id="rId33" w:history="1">
        <w:r w:rsidR="003A293A" w:rsidRPr="001E795F">
          <w:rPr>
            <w:rStyle w:val="Hyperlink"/>
            <w:lang w:val="en-GB"/>
          </w:rPr>
          <w:t>https://ijheld.lakeheadu.ca/article/view/1536</w:t>
        </w:r>
      </w:hyperlink>
      <w:r w:rsidRPr="00AE71A6">
        <w:rPr>
          <w:lang w:val="en-GB"/>
        </w:rPr>
        <w:t>.</w:t>
      </w:r>
      <w:r w:rsidR="003A293A">
        <w:rPr>
          <w:lang w:val="en-GB"/>
        </w:rPr>
        <w:t xml:space="preserve"> </w:t>
      </w:r>
      <w:r w:rsidR="003A293A">
        <w:rPr>
          <w:lang w:val="en-GB"/>
        </w:rPr>
        <w:t>(Accessed: 2</w:t>
      </w:r>
      <w:r w:rsidR="003A293A" w:rsidRPr="001A0D87">
        <w:rPr>
          <w:vertAlign w:val="superscript"/>
          <w:lang w:val="en-GB"/>
        </w:rPr>
        <w:t>nd</w:t>
      </w:r>
      <w:r w:rsidR="003A293A">
        <w:rPr>
          <w:lang w:val="en-GB"/>
        </w:rPr>
        <w:t xml:space="preserve"> June 2025)</w:t>
      </w:r>
    </w:p>
    <w:p w14:paraId="033E7CD6" w14:textId="2974F7FD" w:rsidR="007267F0" w:rsidRPr="006077F0" w:rsidRDefault="007267F0" w:rsidP="00A324CA">
      <w:pPr>
        <w:jc w:val="left"/>
      </w:pPr>
      <w:r w:rsidRPr="006077F0">
        <w:t>Robson, S., 2019. Developing thinking and understanding in young children: An introduction for students. London: Routledge.</w:t>
      </w:r>
      <w:r w:rsidR="003A293A">
        <w:t xml:space="preserve"> </w:t>
      </w:r>
      <w:r w:rsidR="003A293A">
        <w:rPr>
          <w:lang w:val="en-GB"/>
        </w:rPr>
        <w:t xml:space="preserve">(Accessed: </w:t>
      </w:r>
      <w:r w:rsidR="00A73658">
        <w:rPr>
          <w:lang w:val="en-GB"/>
        </w:rPr>
        <w:t>4</w:t>
      </w:r>
      <w:r w:rsidR="00A73658" w:rsidRPr="00A73658">
        <w:rPr>
          <w:vertAlign w:val="superscript"/>
          <w:lang w:val="en-GB"/>
        </w:rPr>
        <w:t>th</w:t>
      </w:r>
      <w:r w:rsidR="003A293A">
        <w:rPr>
          <w:lang w:val="en-GB"/>
        </w:rPr>
        <w:t xml:space="preserve"> June 2025)</w:t>
      </w:r>
    </w:p>
    <w:p w14:paraId="0F47C695" w14:textId="69F670C2" w:rsidR="007267F0" w:rsidRPr="00D81238" w:rsidRDefault="007267F0" w:rsidP="00A324CA">
      <w:pPr>
        <w:jc w:val="left"/>
      </w:pPr>
      <w:r w:rsidRPr="00D81238">
        <w:t>Rogers, S., 2010. Rethinking play and pedagogy in early childhood education: Concepts, contexts and cultures. London: Routledge.</w:t>
      </w:r>
      <w:r w:rsidR="003A293A">
        <w:t xml:space="preserve"> </w:t>
      </w:r>
      <w:r w:rsidR="003A293A">
        <w:rPr>
          <w:lang w:val="en-GB"/>
        </w:rPr>
        <w:t xml:space="preserve">(Accessed: </w:t>
      </w:r>
      <w:r w:rsidR="00A73658">
        <w:rPr>
          <w:lang w:val="en-GB"/>
        </w:rPr>
        <w:t>3</w:t>
      </w:r>
      <w:r w:rsidR="00A73658" w:rsidRPr="00A73658">
        <w:rPr>
          <w:vertAlign w:val="superscript"/>
          <w:lang w:val="en-GB"/>
        </w:rPr>
        <w:t>rd</w:t>
      </w:r>
      <w:r w:rsidR="003A293A">
        <w:rPr>
          <w:lang w:val="en-GB"/>
        </w:rPr>
        <w:t xml:space="preserve"> June 2025)</w:t>
      </w:r>
    </w:p>
    <w:p w14:paraId="4F99F562" w14:textId="59D49DA6" w:rsidR="007267F0" w:rsidRPr="00AE71A6" w:rsidRDefault="007267F0" w:rsidP="00A324CA">
      <w:pPr>
        <w:jc w:val="left"/>
        <w:rPr>
          <w:lang w:val="en-GB"/>
        </w:rPr>
      </w:pPr>
      <w:r w:rsidRPr="00AE71A6">
        <w:rPr>
          <w:lang w:val="en-GB"/>
        </w:rPr>
        <w:t xml:space="preserve">Rossi, M., Minicozzi, G., Pascarella, G. and Capasso, A. (2020). ESG, Competitive Advantage and Financial performances: a Preliminary Research. </w:t>
      </w:r>
      <w:r w:rsidRPr="00AE71A6">
        <w:rPr>
          <w:i/>
          <w:iCs/>
          <w:lang w:val="en-GB"/>
        </w:rPr>
        <w:t>Handle.net</w:t>
      </w:r>
      <w:r w:rsidRPr="00AE71A6">
        <w:rPr>
          <w:lang w:val="en-GB"/>
        </w:rPr>
        <w:t>, 1(1), pp.969–986.</w:t>
      </w:r>
      <w:r w:rsidR="003A293A">
        <w:rPr>
          <w:lang w:val="en-GB"/>
        </w:rPr>
        <w:t xml:space="preserve"> </w:t>
      </w:r>
      <w:r w:rsidR="003A293A">
        <w:rPr>
          <w:lang w:val="en-GB"/>
        </w:rPr>
        <w:t>(Accessed: 2</w:t>
      </w:r>
      <w:r w:rsidR="003A293A" w:rsidRPr="001A0D87">
        <w:rPr>
          <w:vertAlign w:val="superscript"/>
          <w:lang w:val="en-GB"/>
        </w:rPr>
        <w:t>nd</w:t>
      </w:r>
      <w:r w:rsidR="003A293A">
        <w:rPr>
          <w:lang w:val="en-GB"/>
        </w:rPr>
        <w:t xml:space="preserve"> June 2025)</w:t>
      </w:r>
    </w:p>
    <w:p w14:paraId="6067845F" w14:textId="67B69CD8" w:rsidR="007267F0" w:rsidRPr="00A324CA" w:rsidRDefault="007267F0" w:rsidP="00A324CA">
      <w:pPr>
        <w:jc w:val="left"/>
        <w:rPr>
          <w:lang w:val="en-GB"/>
        </w:rPr>
      </w:pPr>
      <w:proofErr w:type="spellStart"/>
      <w:r w:rsidRPr="00A324CA">
        <w:rPr>
          <w:lang w:val="en-GB"/>
        </w:rPr>
        <w:t>Salcin</w:t>
      </w:r>
      <w:proofErr w:type="spellEnd"/>
      <w:r w:rsidRPr="00A324CA">
        <w:rPr>
          <w:lang w:val="en-GB"/>
        </w:rPr>
        <w:t xml:space="preserve">-Watts, E.M. (2019). </w:t>
      </w:r>
      <w:r w:rsidRPr="00A324CA">
        <w:rPr>
          <w:i/>
          <w:iCs/>
          <w:lang w:val="en-GB"/>
        </w:rPr>
        <w:t>What makes a great story</w:t>
      </w:r>
      <w:proofErr w:type="gramStart"/>
      <w:r w:rsidRPr="00A324CA">
        <w:rPr>
          <w:i/>
          <w:iCs/>
          <w:lang w:val="en-GB"/>
        </w:rPr>
        <w:t>? :</w:t>
      </w:r>
      <w:proofErr w:type="gramEnd"/>
      <w:r w:rsidRPr="00A324CA">
        <w:rPr>
          <w:i/>
          <w:iCs/>
          <w:lang w:val="en-GB"/>
        </w:rPr>
        <w:t xml:space="preserve"> teacher and parent perceptions of quality learning stories in early childhood </w:t>
      </w:r>
      <w:proofErr w:type="gramStart"/>
      <w:r w:rsidRPr="00A324CA">
        <w:rPr>
          <w:i/>
          <w:iCs/>
          <w:lang w:val="en-GB"/>
        </w:rPr>
        <w:t>education :</w:t>
      </w:r>
      <w:proofErr w:type="gramEnd"/>
      <w:r w:rsidRPr="00A324CA">
        <w:rPr>
          <w:i/>
          <w:iCs/>
          <w:lang w:val="en-GB"/>
        </w:rPr>
        <w:t xml:space="preserve"> a thesis submitted in partial fulfilment of the requirements for the degree of Master of Education at Massey University, Palmerston North, New Zealand</w:t>
      </w:r>
      <w:r w:rsidRPr="00A324CA">
        <w:rPr>
          <w:lang w:val="en-GB"/>
        </w:rPr>
        <w:t xml:space="preserve">. Massey.ac.nz. Available at: </w:t>
      </w:r>
      <w:hyperlink r:id="rId34" w:history="1">
        <w:r w:rsidR="003A293A" w:rsidRPr="001E795F">
          <w:rPr>
            <w:rStyle w:val="Hyperlink"/>
            <w:lang w:val="en-GB"/>
          </w:rPr>
          <w:t>https://mro.massey.ac.nz/handle/10179/15603</w:t>
        </w:r>
      </w:hyperlink>
      <w:r w:rsidR="003A293A">
        <w:rPr>
          <w:lang w:val="en-GB"/>
        </w:rPr>
        <w:t xml:space="preserve"> </w:t>
      </w:r>
      <w:r w:rsidR="003A293A">
        <w:rPr>
          <w:lang w:val="en-GB"/>
        </w:rPr>
        <w:t>(Accessed: 2</w:t>
      </w:r>
      <w:r w:rsidR="003A293A" w:rsidRPr="001A0D87">
        <w:rPr>
          <w:vertAlign w:val="superscript"/>
          <w:lang w:val="en-GB"/>
        </w:rPr>
        <w:t>nd</w:t>
      </w:r>
      <w:r w:rsidR="003A293A">
        <w:rPr>
          <w:lang w:val="en-GB"/>
        </w:rPr>
        <w:t xml:space="preserve"> June 2025)</w:t>
      </w:r>
    </w:p>
    <w:p w14:paraId="7E4E0D32" w14:textId="7AFA0D53" w:rsidR="007267F0" w:rsidRPr="00A324CA" w:rsidRDefault="007267F0" w:rsidP="00A324CA">
      <w:pPr>
        <w:jc w:val="left"/>
        <w:rPr>
          <w:lang w:val="en-GB"/>
        </w:rPr>
      </w:pPr>
      <w:r w:rsidRPr="00A324CA">
        <w:rPr>
          <w:lang w:val="en-GB"/>
        </w:rPr>
        <w:t xml:space="preserve">Sands, L. and McChesney, K. (2022). How Learning Stories Influence Children’s Learning Identities. </w:t>
      </w:r>
      <w:r w:rsidRPr="00A324CA">
        <w:rPr>
          <w:i/>
          <w:iCs/>
          <w:lang w:val="en-GB"/>
        </w:rPr>
        <w:t>New Zealand Journal of Educational Studies</w:t>
      </w:r>
      <w:r w:rsidRPr="00A324CA">
        <w:rPr>
          <w:lang w:val="en-GB"/>
        </w:rPr>
        <w:t xml:space="preserve">, 58. </w:t>
      </w:r>
      <w:proofErr w:type="spellStart"/>
      <w:proofErr w:type="gramStart"/>
      <w:r w:rsidRPr="00A324CA">
        <w:rPr>
          <w:lang w:val="en-GB"/>
        </w:rPr>
        <w:t>doi:https</w:t>
      </w:r>
      <w:proofErr w:type="spellEnd"/>
      <w:r w:rsidRPr="00A324CA">
        <w:rPr>
          <w:lang w:val="en-GB"/>
        </w:rPr>
        <w:t>://doi.org/10.1007/s40841-022-00273-0</w:t>
      </w:r>
      <w:proofErr w:type="gramEnd"/>
      <w:r w:rsidRPr="00A324CA">
        <w:rPr>
          <w:lang w:val="en-GB"/>
        </w:rPr>
        <w:t>.</w:t>
      </w:r>
      <w:r w:rsidR="003A293A">
        <w:rPr>
          <w:lang w:val="en-GB"/>
        </w:rPr>
        <w:t xml:space="preserve"> </w:t>
      </w:r>
      <w:r w:rsidR="003A293A">
        <w:rPr>
          <w:lang w:val="en-GB"/>
        </w:rPr>
        <w:t xml:space="preserve">(Accessed: </w:t>
      </w:r>
      <w:r w:rsidR="00A73658">
        <w:rPr>
          <w:lang w:val="en-GB"/>
        </w:rPr>
        <w:t>8</w:t>
      </w:r>
      <w:r w:rsidR="00A73658" w:rsidRPr="00A73658">
        <w:rPr>
          <w:vertAlign w:val="superscript"/>
          <w:lang w:val="en-GB"/>
        </w:rPr>
        <w:t>th</w:t>
      </w:r>
      <w:r w:rsidR="00A73658">
        <w:rPr>
          <w:lang w:val="en-GB"/>
        </w:rPr>
        <w:t xml:space="preserve"> </w:t>
      </w:r>
      <w:r w:rsidR="003A293A">
        <w:rPr>
          <w:lang w:val="en-GB"/>
        </w:rPr>
        <w:t>June 2025)</w:t>
      </w:r>
    </w:p>
    <w:p w14:paraId="135D2B75" w14:textId="556F7585" w:rsidR="007267F0" w:rsidRPr="00AE71A6" w:rsidRDefault="007267F0" w:rsidP="00A324CA">
      <w:pPr>
        <w:jc w:val="left"/>
        <w:rPr>
          <w:lang w:val="en-GB"/>
        </w:rPr>
      </w:pPr>
      <w:proofErr w:type="spellStart"/>
      <w:r w:rsidRPr="00AE71A6">
        <w:rPr>
          <w:lang w:val="en-GB"/>
        </w:rPr>
        <w:t>Senent</w:t>
      </w:r>
      <w:proofErr w:type="spellEnd"/>
      <w:r w:rsidRPr="00AE71A6">
        <w:rPr>
          <w:lang w:val="en-GB"/>
        </w:rPr>
        <w:t xml:space="preserve">, I.G., Kelley, K. and Abo-Zena, M.M. (2021). Sustaining curiosity: Reggio-Emilia inspired learning. </w:t>
      </w:r>
      <w:r w:rsidRPr="00AE71A6">
        <w:rPr>
          <w:i/>
          <w:iCs/>
          <w:lang w:val="en-GB"/>
        </w:rPr>
        <w:t>The Influence of Theorists and Pioneers on Early Childhood Education</w:t>
      </w:r>
      <w:r w:rsidRPr="00AE71A6">
        <w:rPr>
          <w:lang w:val="en-GB"/>
        </w:rPr>
        <w:t xml:space="preserve">, pp.262–273. </w:t>
      </w:r>
      <w:proofErr w:type="spellStart"/>
      <w:proofErr w:type="gramStart"/>
      <w:r w:rsidRPr="00AE71A6">
        <w:rPr>
          <w:lang w:val="en-GB"/>
        </w:rPr>
        <w:t>doi:https</w:t>
      </w:r>
      <w:proofErr w:type="spellEnd"/>
      <w:r w:rsidRPr="00AE71A6">
        <w:rPr>
          <w:lang w:val="en-GB"/>
        </w:rPr>
        <w:t>://doi.org/10.4324/9781003120216-23</w:t>
      </w:r>
      <w:proofErr w:type="gramEnd"/>
      <w:r w:rsidRPr="00AE71A6">
        <w:rPr>
          <w:lang w:val="en-GB"/>
        </w:rPr>
        <w:t>.</w:t>
      </w:r>
      <w:r w:rsidR="003A293A">
        <w:rPr>
          <w:lang w:val="en-GB"/>
        </w:rPr>
        <w:t xml:space="preserve"> </w:t>
      </w:r>
      <w:r w:rsidR="003A293A">
        <w:rPr>
          <w:lang w:val="en-GB"/>
        </w:rPr>
        <w:t>(Accessed: 2</w:t>
      </w:r>
      <w:r w:rsidR="003A293A" w:rsidRPr="001A0D87">
        <w:rPr>
          <w:vertAlign w:val="superscript"/>
          <w:lang w:val="en-GB"/>
        </w:rPr>
        <w:t>nd</w:t>
      </w:r>
      <w:r w:rsidR="003A293A">
        <w:rPr>
          <w:lang w:val="en-GB"/>
        </w:rPr>
        <w:t xml:space="preserve"> June 2025)</w:t>
      </w:r>
    </w:p>
    <w:p w14:paraId="7858D761" w14:textId="56863354" w:rsidR="007267F0" w:rsidRPr="00AE71A6" w:rsidRDefault="007267F0" w:rsidP="00A324CA">
      <w:pPr>
        <w:jc w:val="left"/>
        <w:rPr>
          <w:lang w:val="en-GB"/>
        </w:rPr>
      </w:pPr>
      <w:r w:rsidRPr="00AE71A6">
        <w:rPr>
          <w:lang w:val="en-GB"/>
        </w:rPr>
        <w:t xml:space="preserve">Smedley, S. and Hoskins, K. (2020). Finding a place for Froebel’s theories: early years practitioners’ understanding and enactment of learning through play. </w:t>
      </w:r>
      <w:r w:rsidRPr="00AE71A6">
        <w:rPr>
          <w:i/>
          <w:iCs/>
          <w:lang w:val="en-GB"/>
        </w:rPr>
        <w:t>Early Child Development and Care</w:t>
      </w:r>
      <w:r w:rsidRPr="00AE71A6">
        <w:rPr>
          <w:lang w:val="en-GB"/>
        </w:rPr>
        <w:t xml:space="preserve">, 190(8), pp.1–13. </w:t>
      </w:r>
      <w:proofErr w:type="spellStart"/>
      <w:proofErr w:type="gramStart"/>
      <w:r w:rsidRPr="00AE71A6">
        <w:rPr>
          <w:lang w:val="en-GB"/>
        </w:rPr>
        <w:t>doi:https</w:t>
      </w:r>
      <w:proofErr w:type="spellEnd"/>
      <w:r w:rsidRPr="00AE71A6">
        <w:rPr>
          <w:lang w:val="en-GB"/>
        </w:rPr>
        <w:t>://doi.org/10.1080/03004430.2018.1525706</w:t>
      </w:r>
      <w:proofErr w:type="gramEnd"/>
      <w:r w:rsidRPr="00AE71A6">
        <w:rPr>
          <w:lang w:val="en-GB"/>
        </w:rPr>
        <w:t>.</w:t>
      </w:r>
      <w:r w:rsidR="003A293A">
        <w:rPr>
          <w:lang w:val="en-GB"/>
        </w:rPr>
        <w:t xml:space="preserve"> </w:t>
      </w:r>
      <w:r w:rsidR="003A293A">
        <w:rPr>
          <w:lang w:val="en-GB"/>
        </w:rPr>
        <w:t xml:space="preserve">(Accessed: </w:t>
      </w:r>
      <w:r w:rsidR="00A73658">
        <w:rPr>
          <w:lang w:val="en-GB"/>
        </w:rPr>
        <w:t>4</w:t>
      </w:r>
      <w:r w:rsidR="00A73658" w:rsidRPr="00A73658">
        <w:rPr>
          <w:vertAlign w:val="superscript"/>
          <w:lang w:val="en-GB"/>
        </w:rPr>
        <w:t>th</w:t>
      </w:r>
      <w:r w:rsidR="003A293A">
        <w:rPr>
          <w:lang w:val="en-GB"/>
        </w:rPr>
        <w:t xml:space="preserve"> June 2025)</w:t>
      </w:r>
    </w:p>
    <w:p w14:paraId="034BA711" w14:textId="6D704CFC" w:rsidR="007267F0" w:rsidRPr="00AE71A6" w:rsidRDefault="007267F0" w:rsidP="00A324CA">
      <w:pPr>
        <w:jc w:val="left"/>
        <w:rPr>
          <w:lang w:val="en-GB"/>
        </w:rPr>
      </w:pPr>
      <w:r w:rsidRPr="00AE71A6">
        <w:rPr>
          <w:lang w:val="en-GB"/>
        </w:rPr>
        <w:t xml:space="preserve">Sutton-Tsang, S. and Solvason, C. (2025). Embedding sustainability in the Early Years curriculum. </w:t>
      </w:r>
      <w:r w:rsidRPr="00AE71A6">
        <w:rPr>
          <w:i/>
          <w:iCs/>
          <w:lang w:val="en-GB"/>
        </w:rPr>
        <w:t>Routledge eBooks</w:t>
      </w:r>
      <w:r w:rsidRPr="00AE71A6">
        <w:rPr>
          <w:lang w:val="en-GB"/>
        </w:rPr>
        <w:t xml:space="preserve">, pp.82–94. </w:t>
      </w:r>
      <w:proofErr w:type="spellStart"/>
      <w:proofErr w:type="gramStart"/>
      <w:r w:rsidRPr="00AE71A6">
        <w:rPr>
          <w:lang w:val="en-GB"/>
        </w:rPr>
        <w:t>doi:https</w:t>
      </w:r>
      <w:proofErr w:type="spellEnd"/>
      <w:r w:rsidRPr="00AE71A6">
        <w:rPr>
          <w:lang w:val="en-GB"/>
        </w:rPr>
        <w:t>://doi.org/10.4324/9781003506850-9</w:t>
      </w:r>
      <w:proofErr w:type="gramEnd"/>
      <w:r w:rsidRPr="00AE71A6">
        <w:rPr>
          <w:lang w:val="en-GB"/>
        </w:rPr>
        <w:t>.</w:t>
      </w:r>
      <w:r w:rsidR="007510D0">
        <w:rPr>
          <w:lang w:val="en-GB"/>
        </w:rPr>
        <w:t xml:space="preserve"> </w:t>
      </w:r>
      <w:r w:rsidR="007510D0">
        <w:rPr>
          <w:lang w:val="en-GB"/>
        </w:rPr>
        <w:t>(Accessed: 2</w:t>
      </w:r>
      <w:r w:rsidR="007510D0" w:rsidRPr="001A0D87">
        <w:rPr>
          <w:vertAlign w:val="superscript"/>
          <w:lang w:val="en-GB"/>
        </w:rPr>
        <w:t>nd</w:t>
      </w:r>
      <w:r w:rsidR="007510D0">
        <w:rPr>
          <w:lang w:val="en-GB"/>
        </w:rPr>
        <w:t xml:space="preserve"> June 2025)</w:t>
      </w:r>
    </w:p>
    <w:p w14:paraId="0854F05A" w14:textId="7466E368" w:rsidR="007267F0" w:rsidRPr="00AE71A6" w:rsidRDefault="007267F0" w:rsidP="00A324CA">
      <w:pPr>
        <w:jc w:val="left"/>
        <w:rPr>
          <w:lang w:val="en-GB"/>
        </w:rPr>
      </w:pPr>
      <w:r w:rsidRPr="00AE71A6">
        <w:rPr>
          <w:lang w:val="en-GB"/>
        </w:rPr>
        <w:t xml:space="preserve">Taylor, C., Rhys, M. and Waldron, S. (2019). Implementing curriculum reform in Wales: the case of the Foundation Phase. </w:t>
      </w:r>
      <w:r w:rsidRPr="00AE71A6">
        <w:rPr>
          <w:i/>
          <w:iCs/>
          <w:lang w:val="en-GB"/>
        </w:rPr>
        <w:t>Routledge eBooks</w:t>
      </w:r>
      <w:r w:rsidRPr="00AE71A6">
        <w:rPr>
          <w:lang w:val="en-GB"/>
        </w:rPr>
        <w:t xml:space="preserve">, pp.51–67. </w:t>
      </w:r>
      <w:proofErr w:type="spellStart"/>
      <w:proofErr w:type="gramStart"/>
      <w:r w:rsidRPr="00AE71A6">
        <w:rPr>
          <w:lang w:val="en-GB"/>
        </w:rPr>
        <w:t>doi:https</w:t>
      </w:r>
      <w:proofErr w:type="spellEnd"/>
      <w:r w:rsidRPr="00AE71A6">
        <w:rPr>
          <w:lang w:val="en-GB"/>
        </w:rPr>
        <w:t>://doi.org/10.4324/9781351244077-4</w:t>
      </w:r>
      <w:proofErr w:type="gramEnd"/>
      <w:r w:rsidRPr="00AE71A6">
        <w:rPr>
          <w:lang w:val="en-GB"/>
        </w:rPr>
        <w:t>.</w:t>
      </w:r>
      <w:r w:rsidR="007510D0">
        <w:rPr>
          <w:lang w:val="en-GB"/>
        </w:rPr>
        <w:t xml:space="preserve"> </w:t>
      </w:r>
      <w:r w:rsidR="007510D0">
        <w:rPr>
          <w:lang w:val="en-GB"/>
        </w:rPr>
        <w:t xml:space="preserve">(Accessed: </w:t>
      </w:r>
      <w:r w:rsidR="00A73658">
        <w:rPr>
          <w:lang w:val="en-GB"/>
        </w:rPr>
        <w:t>3</w:t>
      </w:r>
      <w:r w:rsidR="00A73658" w:rsidRPr="00A73658">
        <w:rPr>
          <w:vertAlign w:val="superscript"/>
          <w:lang w:val="en-GB"/>
        </w:rPr>
        <w:t>rd</w:t>
      </w:r>
      <w:r w:rsidR="007510D0">
        <w:rPr>
          <w:lang w:val="en-GB"/>
        </w:rPr>
        <w:t xml:space="preserve"> June 2025)</w:t>
      </w:r>
    </w:p>
    <w:p w14:paraId="3D955084" w14:textId="6A42D6D8" w:rsidR="007267F0" w:rsidRPr="00AE71A6" w:rsidRDefault="007267F0" w:rsidP="00A324CA">
      <w:pPr>
        <w:jc w:val="left"/>
        <w:rPr>
          <w:lang w:val="en-GB"/>
        </w:rPr>
      </w:pPr>
      <w:r w:rsidRPr="00AE71A6">
        <w:rPr>
          <w:lang w:val="en-GB"/>
        </w:rPr>
        <w:t xml:space="preserve">The Curiosity Approach (2019). </w:t>
      </w:r>
      <w:r w:rsidRPr="00AE71A6">
        <w:rPr>
          <w:i/>
          <w:iCs/>
          <w:lang w:val="en-GB"/>
        </w:rPr>
        <w:t>The Curiosity Approach - Home Page</w:t>
      </w:r>
      <w:r w:rsidRPr="00AE71A6">
        <w:rPr>
          <w:lang w:val="en-GB"/>
        </w:rPr>
        <w:t xml:space="preserve">. Thecuriosityapproach.com. Available at: </w:t>
      </w:r>
      <w:hyperlink r:id="rId35" w:history="1">
        <w:r w:rsidR="007510D0" w:rsidRPr="001E795F">
          <w:rPr>
            <w:rStyle w:val="Hyperlink"/>
            <w:lang w:val="en-GB"/>
          </w:rPr>
          <w:t>https://www.thecuriosityapproach.com/</w:t>
        </w:r>
      </w:hyperlink>
      <w:r w:rsidRPr="00AE71A6">
        <w:rPr>
          <w:lang w:val="en-GB"/>
        </w:rPr>
        <w:t>.</w:t>
      </w:r>
      <w:r w:rsidR="007510D0">
        <w:rPr>
          <w:lang w:val="en-GB"/>
        </w:rPr>
        <w:t xml:space="preserve"> </w:t>
      </w:r>
      <w:r w:rsidR="007510D0">
        <w:rPr>
          <w:lang w:val="en-GB"/>
        </w:rPr>
        <w:t>(Accessed: 2</w:t>
      </w:r>
      <w:r w:rsidR="007510D0" w:rsidRPr="001A0D87">
        <w:rPr>
          <w:vertAlign w:val="superscript"/>
          <w:lang w:val="en-GB"/>
        </w:rPr>
        <w:t>nd</w:t>
      </w:r>
      <w:r w:rsidR="007510D0">
        <w:rPr>
          <w:lang w:val="en-GB"/>
        </w:rPr>
        <w:t xml:space="preserve"> June 2025)</w:t>
      </w:r>
    </w:p>
    <w:p w14:paraId="243E9BAE" w14:textId="083F6B23" w:rsidR="007267F0" w:rsidRPr="00D81238" w:rsidRDefault="007267F0" w:rsidP="00A324CA">
      <w:pPr>
        <w:jc w:val="left"/>
      </w:pPr>
      <w:r w:rsidRPr="00D81238">
        <w:lastRenderedPageBreak/>
        <w:t>Thompson, S., 2019. Implementing the Curiosity Approach: A practitioner</w:t>
      </w:r>
      <w:r w:rsidRPr="00D81238">
        <w:rPr>
          <w:rFonts w:hint="eastAsia"/>
        </w:rPr>
        <w:t>’</w:t>
      </w:r>
      <w:r w:rsidRPr="00D81238">
        <w:t>s perspective. Early Years Review, 14(3), pp.45</w:t>
      </w:r>
      <w:r w:rsidRPr="00D81238">
        <w:rPr>
          <w:rFonts w:hint="eastAsia"/>
        </w:rPr>
        <w:t>–</w:t>
      </w:r>
      <w:r w:rsidRPr="00D81238">
        <w:t>52.</w:t>
      </w:r>
      <w:r w:rsidR="007510D0">
        <w:t xml:space="preserve"> </w:t>
      </w:r>
      <w:r w:rsidR="007510D0">
        <w:rPr>
          <w:lang w:val="en-GB"/>
        </w:rPr>
        <w:t>(Accessed: 2</w:t>
      </w:r>
      <w:r w:rsidR="007510D0" w:rsidRPr="001A0D87">
        <w:rPr>
          <w:vertAlign w:val="superscript"/>
          <w:lang w:val="en-GB"/>
        </w:rPr>
        <w:t>nd</w:t>
      </w:r>
      <w:r w:rsidR="007510D0">
        <w:rPr>
          <w:lang w:val="en-GB"/>
        </w:rPr>
        <w:t xml:space="preserve"> June 2025)</w:t>
      </w:r>
    </w:p>
    <w:p w14:paraId="10E7348F" w14:textId="15160870" w:rsidR="007267F0" w:rsidRPr="00D81238" w:rsidRDefault="007267F0" w:rsidP="00A324CA">
      <w:pPr>
        <w:jc w:val="left"/>
      </w:pPr>
      <w:r w:rsidRPr="00D81238">
        <w:t>Vygotsky, L.S., 1978. Mind in society: The development of higher psychological processes. Cambridge, MA: Harvard University Press.</w:t>
      </w:r>
      <w:r w:rsidR="007510D0">
        <w:t xml:space="preserve"> </w:t>
      </w:r>
      <w:r w:rsidR="007510D0">
        <w:rPr>
          <w:lang w:val="en-GB"/>
        </w:rPr>
        <w:t xml:space="preserve">(Accessed: </w:t>
      </w:r>
      <w:r w:rsidR="0030430D">
        <w:rPr>
          <w:lang w:val="en-GB"/>
        </w:rPr>
        <w:t>12</w:t>
      </w:r>
      <w:r w:rsidR="0030430D" w:rsidRPr="0030430D">
        <w:rPr>
          <w:vertAlign w:val="superscript"/>
          <w:lang w:val="en-GB"/>
        </w:rPr>
        <w:t>th</w:t>
      </w:r>
      <w:r w:rsidR="007510D0">
        <w:rPr>
          <w:lang w:val="en-GB"/>
        </w:rPr>
        <w:t xml:space="preserve"> June 2025)</w:t>
      </w:r>
    </w:p>
    <w:p w14:paraId="10D81D55" w14:textId="3E634764" w:rsidR="007267F0" w:rsidRPr="00D81238" w:rsidRDefault="007267F0" w:rsidP="00A324CA">
      <w:pPr>
        <w:jc w:val="left"/>
      </w:pPr>
      <w:r w:rsidRPr="00D81238">
        <w:t xml:space="preserve">Weisberg, D.S., Hirsh-Pasek, K. and </w:t>
      </w:r>
      <w:proofErr w:type="spellStart"/>
      <w:r w:rsidRPr="00D81238">
        <w:t>Golinkoff</w:t>
      </w:r>
      <w:proofErr w:type="spellEnd"/>
      <w:r w:rsidRPr="00D81238">
        <w:t>, R.M., 2016. Guided play: Principles and practices. Current Directions in Psychological Science, 25(3), pp.177</w:t>
      </w:r>
      <w:r w:rsidRPr="00D81238">
        <w:rPr>
          <w:rFonts w:hint="eastAsia"/>
        </w:rPr>
        <w:t>–</w:t>
      </w:r>
      <w:r w:rsidRPr="00D81238">
        <w:t>182.</w:t>
      </w:r>
      <w:r w:rsidR="007510D0">
        <w:t xml:space="preserve"> </w:t>
      </w:r>
      <w:r w:rsidR="007510D0">
        <w:rPr>
          <w:lang w:val="en-GB"/>
        </w:rPr>
        <w:t>(Accessed: 2</w:t>
      </w:r>
      <w:r w:rsidR="007510D0" w:rsidRPr="001A0D87">
        <w:rPr>
          <w:vertAlign w:val="superscript"/>
          <w:lang w:val="en-GB"/>
        </w:rPr>
        <w:t>nd</w:t>
      </w:r>
      <w:r w:rsidR="007510D0">
        <w:rPr>
          <w:lang w:val="en-GB"/>
        </w:rPr>
        <w:t xml:space="preserve"> June 2025)</w:t>
      </w:r>
    </w:p>
    <w:p w14:paraId="4DE9EF04" w14:textId="02575379" w:rsidR="007267F0" w:rsidRPr="00A324CA" w:rsidRDefault="007267F0" w:rsidP="00A324CA">
      <w:pPr>
        <w:jc w:val="left"/>
        <w:rPr>
          <w:lang w:val="en-GB"/>
        </w:rPr>
      </w:pPr>
      <w:r w:rsidRPr="00A324CA">
        <w:rPr>
          <w:lang w:val="en-GB"/>
        </w:rPr>
        <w:t xml:space="preserve">Welsh Government (2019). </w:t>
      </w:r>
      <w:r w:rsidRPr="00A324CA">
        <w:rPr>
          <w:i/>
          <w:iCs/>
          <w:lang w:val="en-GB"/>
        </w:rPr>
        <w:t>Descriptions of learning - Hwb</w:t>
      </w:r>
      <w:r w:rsidRPr="00A324CA">
        <w:rPr>
          <w:lang w:val="en-GB"/>
        </w:rPr>
        <w:t xml:space="preserve">. </w:t>
      </w:r>
      <w:proofErr w:type="spellStart"/>
      <w:proofErr w:type="gramStart"/>
      <w:r w:rsidRPr="00A324CA">
        <w:rPr>
          <w:lang w:val="en-GB"/>
        </w:rPr>
        <w:t>hwb.gov.wales</w:t>
      </w:r>
      <w:proofErr w:type="spellEnd"/>
      <w:proofErr w:type="gramEnd"/>
      <w:r w:rsidRPr="00A324CA">
        <w:rPr>
          <w:lang w:val="en-GB"/>
        </w:rPr>
        <w:t xml:space="preserve">. Available at: </w:t>
      </w:r>
      <w:hyperlink r:id="rId36" w:history="1">
        <w:r w:rsidR="007510D0" w:rsidRPr="001E795F">
          <w:rPr>
            <w:rStyle w:val="Hyperlink"/>
            <w:lang w:val="en-GB"/>
          </w:rPr>
          <w:t>https://hwb.gov.wales/curriculum-for-wales/science-and-technology/descriptions-of-learning/</w:t>
        </w:r>
      </w:hyperlink>
      <w:r w:rsidRPr="00A324CA">
        <w:rPr>
          <w:lang w:val="en-GB"/>
        </w:rPr>
        <w:t>.</w:t>
      </w:r>
      <w:r w:rsidR="007510D0">
        <w:rPr>
          <w:lang w:val="en-GB"/>
        </w:rPr>
        <w:t xml:space="preserve"> </w:t>
      </w:r>
      <w:r w:rsidR="007510D0">
        <w:rPr>
          <w:lang w:val="en-GB"/>
        </w:rPr>
        <w:t xml:space="preserve">(Accessed: </w:t>
      </w:r>
      <w:r w:rsidR="0030430D">
        <w:rPr>
          <w:lang w:val="en-GB"/>
        </w:rPr>
        <w:t>3</w:t>
      </w:r>
      <w:r w:rsidR="0030430D" w:rsidRPr="0030430D">
        <w:rPr>
          <w:vertAlign w:val="superscript"/>
          <w:lang w:val="en-GB"/>
        </w:rPr>
        <w:t>rd</w:t>
      </w:r>
      <w:r w:rsidR="007510D0">
        <w:rPr>
          <w:lang w:val="en-GB"/>
        </w:rPr>
        <w:t xml:space="preserve"> June 2025)</w:t>
      </w:r>
    </w:p>
    <w:p w14:paraId="22833B94" w14:textId="77777777" w:rsidR="007267F0" w:rsidRDefault="007267F0" w:rsidP="00A324CA">
      <w:pPr>
        <w:jc w:val="left"/>
      </w:pPr>
      <w:r w:rsidRPr="00D81238">
        <w:t xml:space="preserve">Whitebread, D., Basilio, M., </w:t>
      </w:r>
      <w:proofErr w:type="spellStart"/>
      <w:r w:rsidRPr="00D81238">
        <w:t>Kuvalja</w:t>
      </w:r>
      <w:proofErr w:type="spellEnd"/>
      <w:r w:rsidRPr="00D81238">
        <w:t xml:space="preserve">, M. and Verma, M., 2017. The importance of </w:t>
      </w:r>
      <w:proofErr w:type="gramStart"/>
      <w:r w:rsidRPr="00D81238">
        <w:t>play</w:t>
      </w:r>
      <w:proofErr w:type="gramEnd"/>
      <w:r w:rsidRPr="00D81238">
        <w:t xml:space="preserve">. TACTYC Research Report. Available at: </w:t>
      </w:r>
      <w:hyperlink r:id="rId37" w:history="1">
        <w:r w:rsidRPr="00D81238">
          <w:rPr>
            <w:rStyle w:val="Hyperlink"/>
          </w:rPr>
          <w:t>https://www.tactyc.org.uk/research/</w:t>
        </w:r>
      </w:hyperlink>
      <w:r>
        <w:t xml:space="preserve"> (</w:t>
      </w:r>
      <w:r w:rsidRPr="00D81238">
        <w:t>Accessed</w:t>
      </w:r>
      <w:r>
        <w:t>:</w:t>
      </w:r>
      <w:r w:rsidRPr="00D81238">
        <w:t xml:space="preserve"> 10 June 2025</w:t>
      </w:r>
      <w:r>
        <w:t>).</w:t>
      </w:r>
    </w:p>
    <w:p w14:paraId="1F916F6A" w14:textId="222AC045" w:rsidR="007267F0" w:rsidRPr="00AE71A6" w:rsidRDefault="007267F0" w:rsidP="00A324CA">
      <w:pPr>
        <w:jc w:val="left"/>
        <w:rPr>
          <w:lang w:val="en-GB"/>
        </w:rPr>
      </w:pPr>
      <w:r w:rsidRPr="00AE71A6">
        <w:rPr>
          <w:lang w:val="en-GB"/>
        </w:rPr>
        <w:t xml:space="preserve">Whitecross, W.M. and Smithson, M. (2023). Curiously different: Interest-curiosity and deprivation-curiosity may have distinct benefits and drawbacks. </w:t>
      </w:r>
      <w:r w:rsidRPr="00AE71A6">
        <w:rPr>
          <w:i/>
          <w:iCs/>
          <w:lang w:val="en-GB"/>
        </w:rPr>
        <w:t>Personality and Individual Differences</w:t>
      </w:r>
      <w:r w:rsidRPr="00AE71A6">
        <w:rPr>
          <w:lang w:val="en-GB"/>
        </w:rPr>
        <w:t xml:space="preserve">, 213, p.112310. </w:t>
      </w:r>
      <w:proofErr w:type="spellStart"/>
      <w:proofErr w:type="gramStart"/>
      <w:r w:rsidRPr="00AE71A6">
        <w:rPr>
          <w:lang w:val="en-GB"/>
        </w:rPr>
        <w:t>doi:https</w:t>
      </w:r>
      <w:proofErr w:type="spellEnd"/>
      <w:r w:rsidRPr="00AE71A6">
        <w:rPr>
          <w:lang w:val="en-GB"/>
        </w:rPr>
        <w:t>://doi.org/10.1016/j.paid.2023.112310</w:t>
      </w:r>
      <w:proofErr w:type="gramEnd"/>
      <w:r w:rsidRPr="00AE71A6">
        <w:rPr>
          <w:lang w:val="en-GB"/>
        </w:rPr>
        <w:t>.</w:t>
      </w:r>
      <w:r w:rsidR="001A0D87">
        <w:rPr>
          <w:lang w:val="en-GB"/>
        </w:rPr>
        <w:t xml:space="preserve"> </w:t>
      </w:r>
      <w:r w:rsidR="001A0D87">
        <w:rPr>
          <w:lang w:val="en-GB"/>
        </w:rPr>
        <w:t>(Accessed: 2</w:t>
      </w:r>
      <w:r w:rsidR="001A0D87" w:rsidRPr="001A0D87">
        <w:rPr>
          <w:vertAlign w:val="superscript"/>
          <w:lang w:val="en-GB"/>
        </w:rPr>
        <w:t>nd</w:t>
      </w:r>
      <w:r w:rsidR="001A0D87">
        <w:rPr>
          <w:lang w:val="en-GB"/>
        </w:rPr>
        <w:t xml:space="preserve"> June 2025)</w:t>
      </w:r>
    </w:p>
    <w:p w14:paraId="296BF666" w14:textId="78D3D953" w:rsidR="007267F0" w:rsidRPr="001D5B6F" w:rsidRDefault="007267F0" w:rsidP="001D5B6F">
      <w:pPr>
        <w:jc w:val="left"/>
        <w:rPr>
          <w:lang w:val="en-GB"/>
        </w:rPr>
      </w:pPr>
      <w:r w:rsidRPr="001D5B6F">
        <w:rPr>
          <w:lang w:val="en-GB"/>
        </w:rPr>
        <w:t xml:space="preserve">Wolfberg (2015). </w:t>
      </w:r>
      <w:r w:rsidRPr="001D5B6F">
        <w:rPr>
          <w:i/>
          <w:iCs/>
          <w:lang w:val="en-GB"/>
        </w:rPr>
        <w:t>Play and Imagination in Children with Autism, 2nd Edition</w:t>
      </w:r>
      <w:r w:rsidRPr="001D5B6F">
        <w:rPr>
          <w:lang w:val="en-GB"/>
        </w:rPr>
        <w:t xml:space="preserve">. [online] Google Books. Available at: </w:t>
      </w:r>
      <w:hyperlink r:id="rId38" w:history="1">
        <w:r w:rsidR="001A0D87" w:rsidRPr="001D5B6F">
          <w:rPr>
            <w:rStyle w:val="Hyperlink"/>
            <w:lang w:val="en-GB"/>
          </w:rPr>
          <w:t>https://books.google.co.uk/books?hl=en&amp;lr=&amp;id=nZgbAgAAQBAJ&amp;oi=fnd&amp;pg=PT9&amp;dq=children+with+autism+experiencing+play&amp;ots=0nM8EbX6HD&amp;sig=A79ixTy9rA6IpENvmLOWjYP5ZTI#v=onepage&amp;q=children%20with%20autism%20experiencing%20play&amp;f=false</w:t>
        </w:r>
      </w:hyperlink>
      <w:r w:rsidR="001A0D87">
        <w:rPr>
          <w:lang w:val="en-GB"/>
        </w:rPr>
        <w:t xml:space="preserve"> </w:t>
      </w:r>
      <w:r w:rsidR="001A0D87">
        <w:rPr>
          <w:lang w:val="en-GB"/>
        </w:rPr>
        <w:t xml:space="preserve">(Accessed: </w:t>
      </w:r>
      <w:r w:rsidR="0030430D">
        <w:rPr>
          <w:lang w:val="en-GB"/>
        </w:rPr>
        <w:t>12</w:t>
      </w:r>
      <w:r w:rsidR="0030430D" w:rsidRPr="0030430D">
        <w:rPr>
          <w:vertAlign w:val="superscript"/>
          <w:lang w:val="en-GB"/>
        </w:rPr>
        <w:t>th</w:t>
      </w:r>
      <w:r w:rsidR="001A0D87">
        <w:rPr>
          <w:lang w:val="en-GB"/>
        </w:rPr>
        <w:t xml:space="preserve"> June 2025)</w:t>
      </w:r>
    </w:p>
    <w:p w14:paraId="2DD86612" w14:textId="029A090A" w:rsidR="007267F0" w:rsidRPr="00A324CA" w:rsidRDefault="007267F0" w:rsidP="00BF6134">
      <w:r>
        <w:rPr>
          <w:rFonts w:hint="eastAsia"/>
        </w:rPr>
        <w:t>Wood, E. (2013). Play, learning and the early childhood curriculum (2nd ed.). London: Sage.</w:t>
      </w:r>
      <w:r w:rsidR="001A0D87">
        <w:t xml:space="preserve"> </w:t>
      </w:r>
      <w:r w:rsidR="001A0D87">
        <w:rPr>
          <w:lang w:val="en-GB"/>
        </w:rPr>
        <w:t>(Accessed: 2</w:t>
      </w:r>
      <w:r w:rsidR="001A0D87" w:rsidRPr="001A0D87">
        <w:rPr>
          <w:vertAlign w:val="superscript"/>
          <w:lang w:val="en-GB"/>
        </w:rPr>
        <w:t>nd</w:t>
      </w:r>
      <w:r w:rsidR="001A0D87">
        <w:rPr>
          <w:lang w:val="en-GB"/>
        </w:rPr>
        <w:t xml:space="preserve"> June 2025)</w:t>
      </w:r>
    </w:p>
    <w:p w14:paraId="61D09129" w14:textId="38358627" w:rsidR="007267F0" w:rsidRPr="00A324CA" w:rsidRDefault="007267F0" w:rsidP="00A324CA">
      <w:pPr>
        <w:jc w:val="left"/>
        <w:rPr>
          <w:lang w:val="en-GB"/>
        </w:rPr>
      </w:pPr>
      <w:r w:rsidRPr="00A324CA">
        <w:rPr>
          <w:lang w:val="en-GB"/>
        </w:rPr>
        <w:t xml:space="preserve">Zhang, Q. (2016). Do learning stories tell the whole story of children’s learning? A </w:t>
      </w:r>
      <w:proofErr w:type="spellStart"/>
      <w:r w:rsidRPr="00A324CA">
        <w:rPr>
          <w:lang w:val="en-GB"/>
        </w:rPr>
        <w:t>phenomenographic</w:t>
      </w:r>
      <w:proofErr w:type="spellEnd"/>
      <w:r w:rsidRPr="00A324CA">
        <w:rPr>
          <w:lang w:val="en-GB"/>
        </w:rPr>
        <w:t xml:space="preserve"> enquiry. </w:t>
      </w:r>
      <w:r w:rsidRPr="00A324CA">
        <w:rPr>
          <w:i/>
          <w:iCs/>
          <w:lang w:val="en-GB"/>
        </w:rPr>
        <w:t>Early Years</w:t>
      </w:r>
      <w:r w:rsidRPr="00A324CA">
        <w:rPr>
          <w:lang w:val="en-GB"/>
        </w:rPr>
        <w:t xml:space="preserve">, 37(3), pp.255–267. </w:t>
      </w:r>
      <w:proofErr w:type="spellStart"/>
      <w:proofErr w:type="gramStart"/>
      <w:r w:rsidRPr="00A324CA">
        <w:rPr>
          <w:lang w:val="en-GB"/>
        </w:rPr>
        <w:t>doi:https</w:t>
      </w:r>
      <w:proofErr w:type="spellEnd"/>
      <w:r w:rsidRPr="00A324CA">
        <w:rPr>
          <w:lang w:val="en-GB"/>
        </w:rPr>
        <w:t>://doi.org/10.1080/09575146.2016.1151403</w:t>
      </w:r>
      <w:proofErr w:type="gramEnd"/>
      <w:r w:rsidRPr="00A324CA">
        <w:rPr>
          <w:lang w:val="en-GB"/>
        </w:rPr>
        <w:t>.</w:t>
      </w:r>
      <w:r>
        <w:rPr>
          <w:lang w:val="en-GB"/>
        </w:rPr>
        <w:t xml:space="preserve"> </w:t>
      </w:r>
      <w:r w:rsidR="001A0D87">
        <w:rPr>
          <w:lang w:val="en-GB"/>
        </w:rPr>
        <w:t>(Accessed: 2</w:t>
      </w:r>
      <w:r w:rsidR="001A0D87" w:rsidRPr="001A0D87">
        <w:rPr>
          <w:vertAlign w:val="superscript"/>
          <w:lang w:val="en-GB"/>
        </w:rPr>
        <w:t>nd</w:t>
      </w:r>
      <w:r w:rsidR="001A0D87">
        <w:rPr>
          <w:lang w:val="en-GB"/>
        </w:rPr>
        <w:t xml:space="preserve"> June 2025)</w:t>
      </w:r>
    </w:p>
    <w:sectPr w:rsidR="007267F0" w:rsidRPr="00A324CA">
      <w:headerReference w:type="default" r:id="rId3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6BE6B" w14:textId="77777777" w:rsidR="00DD39F7" w:rsidRDefault="00DD39F7" w:rsidP="00DD39F7">
      <w:pPr>
        <w:spacing w:after="0" w:line="240" w:lineRule="auto"/>
      </w:pPr>
      <w:r>
        <w:separator/>
      </w:r>
    </w:p>
  </w:endnote>
  <w:endnote w:type="continuationSeparator" w:id="0">
    <w:p w14:paraId="32BDCAE1" w14:textId="77777777" w:rsidR="00DD39F7" w:rsidRDefault="00DD39F7" w:rsidP="00DD3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A858A" w14:textId="77777777" w:rsidR="00DD39F7" w:rsidRDefault="00DD39F7" w:rsidP="00DD39F7">
      <w:pPr>
        <w:spacing w:after="0" w:line="240" w:lineRule="auto"/>
      </w:pPr>
      <w:r>
        <w:separator/>
      </w:r>
    </w:p>
  </w:footnote>
  <w:footnote w:type="continuationSeparator" w:id="0">
    <w:p w14:paraId="7E25FBA1" w14:textId="77777777" w:rsidR="00DD39F7" w:rsidRDefault="00DD39F7" w:rsidP="00DD3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3D31" w14:textId="6D4C91AC" w:rsidR="00DD39F7" w:rsidRDefault="00DD39F7">
    <w:pPr>
      <w:pStyle w:val="Header"/>
    </w:pPr>
    <w:r>
      <w:t xml:space="preserve">Cassie Lane </w:t>
    </w:r>
  </w:p>
  <w:p w14:paraId="3E2B6DE0" w14:textId="03CAC758" w:rsidR="00DD39F7" w:rsidRDefault="00DD39F7">
    <w:pPr>
      <w:pStyle w:val="Header"/>
    </w:pPr>
    <w:r>
      <w:t>2306976</w:t>
    </w:r>
  </w:p>
  <w:p w14:paraId="728F6623" w14:textId="5721CF92" w:rsidR="00DD39F7" w:rsidRDefault="00DD39F7">
    <w:pPr>
      <w:pStyle w:val="Header"/>
    </w:pPr>
    <w:r>
      <w:t>ECEY6010</w:t>
    </w:r>
  </w:p>
  <w:p w14:paraId="7186E2B9" w14:textId="1ED59A68" w:rsidR="00DD39F7" w:rsidRDefault="00DD39F7">
    <w:pPr>
      <w:pStyle w:val="Header"/>
    </w:pPr>
    <w:r>
      <w:t>Word count:</w:t>
    </w:r>
    <w:r w:rsidR="00BF6134">
      <w:t xml:space="preserve"> 4</w:t>
    </w:r>
    <w:r w:rsidR="00892964">
      <w:t>194</w:t>
    </w:r>
  </w:p>
  <w:p w14:paraId="44A286C8" w14:textId="77777777" w:rsidR="00DD39F7" w:rsidRDefault="00DD39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7306"/>
    <w:rsid w:val="000019B1"/>
    <w:rsid w:val="0001763D"/>
    <w:rsid w:val="00020FCD"/>
    <w:rsid w:val="000D7A4A"/>
    <w:rsid w:val="00100C12"/>
    <w:rsid w:val="00107EAD"/>
    <w:rsid w:val="001813F3"/>
    <w:rsid w:val="00183942"/>
    <w:rsid w:val="001A0D87"/>
    <w:rsid w:val="001D0565"/>
    <w:rsid w:val="001D5B6F"/>
    <w:rsid w:val="0020797D"/>
    <w:rsid w:val="00237743"/>
    <w:rsid w:val="002869F2"/>
    <w:rsid w:val="00295384"/>
    <w:rsid w:val="002C2F32"/>
    <w:rsid w:val="002D0CA1"/>
    <w:rsid w:val="002F313A"/>
    <w:rsid w:val="0030430D"/>
    <w:rsid w:val="003A293A"/>
    <w:rsid w:val="00404775"/>
    <w:rsid w:val="00415519"/>
    <w:rsid w:val="00480CC5"/>
    <w:rsid w:val="005251F7"/>
    <w:rsid w:val="00527F73"/>
    <w:rsid w:val="00533B84"/>
    <w:rsid w:val="005600C4"/>
    <w:rsid w:val="00585744"/>
    <w:rsid w:val="005917F4"/>
    <w:rsid w:val="00594D66"/>
    <w:rsid w:val="005C771B"/>
    <w:rsid w:val="00602C89"/>
    <w:rsid w:val="006077F0"/>
    <w:rsid w:val="00613BF2"/>
    <w:rsid w:val="00673DA6"/>
    <w:rsid w:val="006D2734"/>
    <w:rsid w:val="006D39C4"/>
    <w:rsid w:val="006E1580"/>
    <w:rsid w:val="00711F3B"/>
    <w:rsid w:val="00715628"/>
    <w:rsid w:val="007267F0"/>
    <w:rsid w:val="007510D0"/>
    <w:rsid w:val="007545B2"/>
    <w:rsid w:val="007C68BF"/>
    <w:rsid w:val="0080501F"/>
    <w:rsid w:val="008203E1"/>
    <w:rsid w:val="00847306"/>
    <w:rsid w:val="00887501"/>
    <w:rsid w:val="00892964"/>
    <w:rsid w:val="008B6AB3"/>
    <w:rsid w:val="008D3F0D"/>
    <w:rsid w:val="008E3306"/>
    <w:rsid w:val="008F7D14"/>
    <w:rsid w:val="00927C63"/>
    <w:rsid w:val="00971FB8"/>
    <w:rsid w:val="00972558"/>
    <w:rsid w:val="009C1D75"/>
    <w:rsid w:val="009C410B"/>
    <w:rsid w:val="00A12A00"/>
    <w:rsid w:val="00A17A07"/>
    <w:rsid w:val="00A324CA"/>
    <w:rsid w:val="00A45D9A"/>
    <w:rsid w:val="00A50D19"/>
    <w:rsid w:val="00A73658"/>
    <w:rsid w:val="00AE71A6"/>
    <w:rsid w:val="00BA4617"/>
    <w:rsid w:val="00BF6134"/>
    <w:rsid w:val="00C2008C"/>
    <w:rsid w:val="00C270F8"/>
    <w:rsid w:val="00C57882"/>
    <w:rsid w:val="00C61742"/>
    <w:rsid w:val="00CB48BA"/>
    <w:rsid w:val="00D533D0"/>
    <w:rsid w:val="00D81238"/>
    <w:rsid w:val="00D93578"/>
    <w:rsid w:val="00DD39F7"/>
    <w:rsid w:val="00DF5D9F"/>
    <w:rsid w:val="00DF78B2"/>
    <w:rsid w:val="00E0032A"/>
    <w:rsid w:val="00E72948"/>
    <w:rsid w:val="00E872FE"/>
    <w:rsid w:val="00E91509"/>
    <w:rsid w:val="00EB2B96"/>
    <w:rsid w:val="00F44257"/>
    <w:rsid w:val="00FD69CE"/>
    <w:rsid w:val="00FE1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3C981B"/>
  <w15:docId w15:val="{28813767-A02D-4108-8657-95D730D17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D3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9F7"/>
    <w:rPr>
      <w:rFonts w:asciiTheme="minorHAnsi" w:eastAsiaTheme="minorEastAsia" w:hAnsiTheme="minorHAnsi" w:cstheme="minorBidi"/>
      <w:kern w:val="2"/>
      <w:sz w:val="21"/>
      <w:szCs w:val="24"/>
      <w:lang w:val="en-US" w:eastAsia="zh-CN"/>
    </w:rPr>
  </w:style>
  <w:style w:type="paragraph" w:styleId="Footer">
    <w:name w:val="footer"/>
    <w:basedOn w:val="Normal"/>
    <w:link w:val="FooterChar"/>
    <w:rsid w:val="00DD39F7"/>
    <w:pPr>
      <w:tabs>
        <w:tab w:val="center" w:pos="4513"/>
        <w:tab w:val="right" w:pos="9026"/>
      </w:tabs>
      <w:spacing w:after="0" w:line="240" w:lineRule="auto"/>
    </w:pPr>
  </w:style>
  <w:style w:type="character" w:customStyle="1" w:styleId="FooterChar">
    <w:name w:val="Footer Char"/>
    <w:basedOn w:val="DefaultParagraphFont"/>
    <w:link w:val="Footer"/>
    <w:rsid w:val="00DD39F7"/>
    <w:rPr>
      <w:rFonts w:asciiTheme="minorHAnsi" w:eastAsiaTheme="minorEastAsia" w:hAnsiTheme="minorHAnsi" w:cstheme="minorBidi"/>
      <w:kern w:val="2"/>
      <w:sz w:val="21"/>
      <w:szCs w:val="24"/>
      <w:lang w:val="en-US" w:eastAsia="zh-CN"/>
    </w:rPr>
  </w:style>
  <w:style w:type="character" w:styleId="Hyperlink">
    <w:name w:val="Hyperlink"/>
    <w:basedOn w:val="DefaultParagraphFont"/>
    <w:rsid w:val="00D81238"/>
    <w:rPr>
      <w:color w:val="0563C1" w:themeColor="hyperlink"/>
      <w:u w:val="single"/>
    </w:rPr>
  </w:style>
  <w:style w:type="character" w:styleId="UnresolvedMention">
    <w:name w:val="Unresolved Mention"/>
    <w:basedOn w:val="DefaultParagraphFont"/>
    <w:uiPriority w:val="99"/>
    <w:semiHidden/>
    <w:unhideWhenUsed/>
    <w:rsid w:val="00D81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7865">
      <w:bodyDiv w:val="1"/>
      <w:marLeft w:val="0"/>
      <w:marRight w:val="0"/>
      <w:marTop w:val="0"/>
      <w:marBottom w:val="0"/>
      <w:divBdr>
        <w:top w:val="none" w:sz="0" w:space="0" w:color="auto"/>
        <w:left w:val="none" w:sz="0" w:space="0" w:color="auto"/>
        <w:bottom w:val="none" w:sz="0" w:space="0" w:color="auto"/>
        <w:right w:val="none" w:sz="0" w:space="0" w:color="auto"/>
      </w:divBdr>
      <w:divsChild>
        <w:div w:id="1843004439">
          <w:marLeft w:val="0"/>
          <w:marRight w:val="0"/>
          <w:marTop w:val="0"/>
          <w:marBottom w:val="0"/>
          <w:divBdr>
            <w:top w:val="none" w:sz="0" w:space="0" w:color="auto"/>
            <w:left w:val="none" w:sz="0" w:space="0" w:color="auto"/>
            <w:bottom w:val="none" w:sz="0" w:space="0" w:color="auto"/>
            <w:right w:val="none" w:sz="0" w:space="0" w:color="auto"/>
          </w:divBdr>
        </w:div>
      </w:divsChild>
    </w:div>
    <w:div w:id="241717724">
      <w:bodyDiv w:val="1"/>
      <w:marLeft w:val="0"/>
      <w:marRight w:val="0"/>
      <w:marTop w:val="0"/>
      <w:marBottom w:val="0"/>
      <w:divBdr>
        <w:top w:val="none" w:sz="0" w:space="0" w:color="auto"/>
        <w:left w:val="none" w:sz="0" w:space="0" w:color="auto"/>
        <w:bottom w:val="none" w:sz="0" w:space="0" w:color="auto"/>
        <w:right w:val="none" w:sz="0" w:space="0" w:color="auto"/>
      </w:divBdr>
    </w:div>
    <w:div w:id="268969095">
      <w:bodyDiv w:val="1"/>
      <w:marLeft w:val="0"/>
      <w:marRight w:val="0"/>
      <w:marTop w:val="0"/>
      <w:marBottom w:val="0"/>
      <w:divBdr>
        <w:top w:val="none" w:sz="0" w:space="0" w:color="auto"/>
        <w:left w:val="none" w:sz="0" w:space="0" w:color="auto"/>
        <w:bottom w:val="none" w:sz="0" w:space="0" w:color="auto"/>
        <w:right w:val="none" w:sz="0" w:space="0" w:color="auto"/>
      </w:divBdr>
      <w:divsChild>
        <w:div w:id="1614557001">
          <w:marLeft w:val="0"/>
          <w:marRight w:val="0"/>
          <w:marTop w:val="0"/>
          <w:marBottom w:val="0"/>
          <w:divBdr>
            <w:top w:val="none" w:sz="0" w:space="0" w:color="auto"/>
            <w:left w:val="none" w:sz="0" w:space="0" w:color="auto"/>
            <w:bottom w:val="none" w:sz="0" w:space="0" w:color="auto"/>
            <w:right w:val="none" w:sz="0" w:space="0" w:color="auto"/>
          </w:divBdr>
        </w:div>
      </w:divsChild>
    </w:div>
    <w:div w:id="564075392">
      <w:bodyDiv w:val="1"/>
      <w:marLeft w:val="0"/>
      <w:marRight w:val="0"/>
      <w:marTop w:val="0"/>
      <w:marBottom w:val="0"/>
      <w:divBdr>
        <w:top w:val="none" w:sz="0" w:space="0" w:color="auto"/>
        <w:left w:val="none" w:sz="0" w:space="0" w:color="auto"/>
        <w:bottom w:val="none" w:sz="0" w:space="0" w:color="auto"/>
        <w:right w:val="none" w:sz="0" w:space="0" w:color="auto"/>
      </w:divBdr>
    </w:div>
    <w:div w:id="569925715">
      <w:bodyDiv w:val="1"/>
      <w:marLeft w:val="0"/>
      <w:marRight w:val="0"/>
      <w:marTop w:val="0"/>
      <w:marBottom w:val="0"/>
      <w:divBdr>
        <w:top w:val="none" w:sz="0" w:space="0" w:color="auto"/>
        <w:left w:val="none" w:sz="0" w:space="0" w:color="auto"/>
        <w:bottom w:val="none" w:sz="0" w:space="0" w:color="auto"/>
        <w:right w:val="none" w:sz="0" w:space="0" w:color="auto"/>
      </w:divBdr>
      <w:divsChild>
        <w:div w:id="626159448">
          <w:marLeft w:val="0"/>
          <w:marRight w:val="0"/>
          <w:marTop w:val="0"/>
          <w:marBottom w:val="0"/>
          <w:divBdr>
            <w:top w:val="none" w:sz="0" w:space="0" w:color="auto"/>
            <w:left w:val="none" w:sz="0" w:space="0" w:color="auto"/>
            <w:bottom w:val="none" w:sz="0" w:space="0" w:color="auto"/>
            <w:right w:val="none" w:sz="0" w:space="0" w:color="auto"/>
          </w:divBdr>
        </w:div>
      </w:divsChild>
    </w:div>
    <w:div w:id="754518801">
      <w:bodyDiv w:val="1"/>
      <w:marLeft w:val="0"/>
      <w:marRight w:val="0"/>
      <w:marTop w:val="0"/>
      <w:marBottom w:val="0"/>
      <w:divBdr>
        <w:top w:val="none" w:sz="0" w:space="0" w:color="auto"/>
        <w:left w:val="none" w:sz="0" w:space="0" w:color="auto"/>
        <w:bottom w:val="none" w:sz="0" w:space="0" w:color="auto"/>
        <w:right w:val="none" w:sz="0" w:space="0" w:color="auto"/>
      </w:divBdr>
      <w:divsChild>
        <w:div w:id="304744313">
          <w:marLeft w:val="0"/>
          <w:marRight w:val="0"/>
          <w:marTop w:val="0"/>
          <w:marBottom w:val="0"/>
          <w:divBdr>
            <w:top w:val="none" w:sz="0" w:space="0" w:color="auto"/>
            <w:left w:val="none" w:sz="0" w:space="0" w:color="auto"/>
            <w:bottom w:val="none" w:sz="0" w:space="0" w:color="auto"/>
            <w:right w:val="none" w:sz="0" w:space="0" w:color="auto"/>
          </w:divBdr>
        </w:div>
      </w:divsChild>
    </w:div>
    <w:div w:id="801388628">
      <w:bodyDiv w:val="1"/>
      <w:marLeft w:val="0"/>
      <w:marRight w:val="0"/>
      <w:marTop w:val="0"/>
      <w:marBottom w:val="0"/>
      <w:divBdr>
        <w:top w:val="none" w:sz="0" w:space="0" w:color="auto"/>
        <w:left w:val="none" w:sz="0" w:space="0" w:color="auto"/>
        <w:bottom w:val="none" w:sz="0" w:space="0" w:color="auto"/>
        <w:right w:val="none" w:sz="0" w:space="0" w:color="auto"/>
      </w:divBdr>
    </w:div>
    <w:div w:id="1113404272">
      <w:bodyDiv w:val="1"/>
      <w:marLeft w:val="0"/>
      <w:marRight w:val="0"/>
      <w:marTop w:val="0"/>
      <w:marBottom w:val="0"/>
      <w:divBdr>
        <w:top w:val="none" w:sz="0" w:space="0" w:color="auto"/>
        <w:left w:val="none" w:sz="0" w:space="0" w:color="auto"/>
        <w:bottom w:val="none" w:sz="0" w:space="0" w:color="auto"/>
        <w:right w:val="none" w:sz="0" w:space="0" w:color="auto"/>
      </w:divBdr>
    </w:div>
    <w:div w:id="1169101191">
      <w:bodyDiv w:val="1"/>
      <w:marLeft w:val="0"/>
      <w:marRight w:val="0"/>
      <w:marTop w:val="0"/>
      <w:marBottom w:val="0"/>
      <w:divBdr>
        <w:top w:val="none" w:sz="0" w:space="0" w:color="auto"/>
        <w:left w:val="none" w:sz="0" w:space="0" w:color="auto"/>
        <w:bottom w:val="none" w:sz="0" w:space="0" w:color="auto"/>
        <w:right w:val="none" w:sz="0" w:space="0" w:color="auto"/>
      </w:divBdr>
    </w:div>
    <w:div w:id="1201362035">
      <w:bodyDiv w:val="1"/>
      <w:marLeft w:val="0"/>
      <w:marRight w:val="0"/>
      <w:marTop w:val="0"/>
      <w:marBottom w:val="0"/>
      <w:divBdr>
        <w:top w:val="none" w:sz="0" w:space="0" w:color="auto"/>
        <w:left w:val="none" w:sz="0" w:space="0" w:color="auto"/>
        <w:bottom w:val="none" w:sz="0" w:space="0" w:color="auto"/>
        <w:right w:val="none" w:sz="0" w:space="0" w:color="auto"/>
      </w:divBdr>
    </w:div>
    <w:div w:id="1444881069">
      <w:bodyDiv w:val="1"/>
      <w:marLeft w:val="0"/>
      <w:marRight w:val="0"/>
      <w:marTop w:val="0"/>
      <w:marBottom w:val="0"/>
      <w:divBdr>
        <w:top w:val="none" w:sz="0" w:space="0" w:color="auto"/>
        <w:left w:val="none" w:sz="0" w:space="0" w:color="auto"/>
        <w:bottom w:val="none" w:sz="0" w:space="0" w:color="auto"/>
        <w:right w:val="none" w:sz="0" w:space="0" w:color="auto"/>
      </w:divBdr>
      <w:divsChild>
        <w:div w:id="25447892">
          <w:marLeft w:val="0"/>
          <w:marRight w:val="0"/>
          <w:marTop w:val="0"/>
          <w:marBottom w:val="0"/>
          <w:divBdr>
            <w:top w:val="none" w:sz="0" w:space="0" w:color="auto"/>
            <w:left w:val="none" w:sz="0" w:space="0" w:color="auto"/>
            <w:bottom w:val="none" w:sz="0" w:space="0" w:color="auto"/>
            <w:right w:val="none" w:sz="0" w:space="0" w:color="auto"/>
          </w:divBdr>
        </w:div>
      </w:divsChild>
    </w:div>
    <w:div w:id="1711488790">
      <w:bodyDiv w:val="1"/>
      <w:marLeft w:val="0"/>
      <w:marRight w:val="0"/>
      <w:marTop w:val="0"/>
      <w:marBottom w:val="0"/>
      <w:divBdr>
        <w:top w:val="none" w:sz="0" w:space="0" w:color="auto"/>
        <w:left w:val="none" w:sz="0" w:space="0" w:color="auto"/>
        <w:bottom w:val="none" w:sz="0" w:space="0" w:color="auto"/>
        <w:right w:val="none" w:sz="0" w:space="0" w:color="auto"/>
      </w:divBdr>
      <w:divsChild>
        <w:div w:id="14689320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bDLrW8TkFgoC&amp;oi=fnd&amp;pg=PR3&amp;dq=assessment+in+the+early+years&amp;ots=6cFQ-fVdYa&amp;sig=XCAhb47U4ggOmMIzVc2GqaZSXNQ#v=onepage&amp;q=assessment%20in%20the%20early%20years&amp;f=false" TargetMode="External"/><Relationship Id="rId13" Type="http://schemas.openxmlformats.org/officeDocument/2006/relationships/hyperlink" Target="https://www.eyalliance.org.uk/alliance-warns-against-move-%E2%80%98tick-box%E2%80%99-approach-eyfs-consultation-response" TargetMode="External"/><Relationship Id="rId18" Type="http://schemas.openxmlformats.org/officeDocument/2006/relationships/hyperlink" Target="https://www.highspeedtraining.co.uk/hub/curiosity-approach-in-early-years/" TargetMode="External"/><Relationship Id="rId26" Type="http://schemas.openxmlformats.org/officeDocument/2006/relationships/hyperlink" Target="https://www.simplypsychology.org/Zone-of-Proximal-Development.html"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learningjournals.co.uk/what-is-the-curiosity-approach-and-why-is-it-important/" TargetMode="External"/><Relationship Id="rId34" Type="http://schemas.openxmlformats.org/officeDocument/2006/relationships/hyperlink" Target="https://mro.massey.ac.nz/handle/10179/15603" TargetMode="External"/><Relationship Id="rId7" Type="http://schemas.openxmlformats.org/officeDocument/2006/relationships/hyperlink" Target="https://arrow.tudublin.ie/aaschssldis/89/" TargetMode="External"/><Relationship Id="rId12" Type="http://schemas.openxmlformats.org/officeDocument/2006/relationships/hyperlink" Target="https://www.gov.uk/government/publications/development-matters--2" TargetMode="External"/><Relationship Id="rId17" Type="http://schemas.openxmlformats.org/officeDocument/2006/relationships/hyperlink" Target="https://www.ijci.net/index.php/IJCI/article/view/574" TargetMode="External"/><Relationship Id="rId25" Type="http://schemas.openxmlformats.org/officeDocument/2006/relationships/hyperlink" Target="https://researchcommons.waikato.ac.nz/server/api/core/bitstreams/faf2fe30-0a36-4ae0-a1d4-6911a47e4fc2/content" TargetMode="External"/><Relationship Id="rId33" Type="http://schemas.openxmlformats.org/officeDocument/2006/relationships/hyperlink" Target="https://ijheld.lakeheadu.ca/article/view/1536" TargetMode="External"/><Relationship Id="rId38" Type="http://schemas.openxmlformats.org/officeDocument/2006/relationships/hyperlink" Target="https://books.google.co.uk/books?hl=en&amp;lr=&amp;id=nZgbAgAAQBAJ&amp;oi=fnd&amp;pg=PT9&amp;dq=children+with+autism+experiencing+play&amp;ots=0nM8EbX6HD&amp;sig=A79ixTy9rA6IpENvmLOWjYP5ZTI#v=onepage&amp;q=children%20with%20autism%20experiencing%20play&amp;f=false" TargetMode="External"/><Relationship Id="rId2" Type="http://schemas.openxmlformats.org/officeDocument/2006/relationships/styles" Target="styles.xml"/><Relationship Id="rId16" Type="http://schemas.openxmlformats.org/officeDocument/2006/relationships/hyperlink" Target="https://www.proquest.com/openview/334ba9a1073dd9b52e206a095c2f5064/1?pq-origsite=gscholar&amp;cbl=18750" TargetMode="External"/><Relationship Id="rId20" Type="http://schemas.openxmlformats.org/officeDocument/2006/relationships/hyperlink" Target="https://books.google.co.uk/books?hl=en&amp;lr=&amp;id=3oBFBgAAQBAJ&amp;oi=fnd&amp;pg=PR1&amp;dq=concept+of+unique+child+eyfs&amp;ots=tVTEig37jP&amp;sig=_f8YrDNidZc7uZrdkqHK4e8yow8#v=onepage&amp;q=concept%20of%20unique%20child%20eyfs&amp;f=false" TargetMode="External"/><Relationship Id="rId29" Type="http://schemas.openxmlformats.org/officeDocument/2006/relationships/hyperlink" Target="https://psycnet.apa.org/fulltext/2017-48090-001.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library.uz/index.php/eijp/article/view/30977" TargetMode="External"/><Relationship Id="rId24" Type="http://schemas.openxmlformats.org/officeDocument/2006/relationships/hyperlink" Target="https://books.google.co.uk/books?hl=en&amp;lr=&amp;id=krpQDwAAQBAJ&amp;oi=fnd&amp;pg=PR8&amp;dq=implementation+of+assessment+strategies+in+early+years&amp;ots=cdKd_UFh8P&amp;sig=CGGq-8pQtkiipS9YaoF3KlhhwdE#v=onepage&amp;q=implementation%20of%20assessment%20strategies%20in%20early%20years&amp;f=false" TargetMode="External"/><Relationship Id="rId32" Type="http://schemas.openxmlformats.org/officeDocument/2006/relationships/hyperlink" Target="https://www.proquest.com/openview/006905486eede4061f53dd0b971b2028/1?pq-origsite=gscholar&amp;cbl=28686" TargetMode="External"/><Relationship Id="rId37" Type="http://schemas.openxmlformats.org/officeDocument/2006/relationships/hyperlink" Target="https://www.tactyc.org.uk/research/"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oquest.com/openview/f970712cef3b00086d03cde2e62128e6/1?pq-origsite=gscholar&amp;cbl=18750&amp;diss=y" TargetMode="External"/><Relationship Id="rId23" Type="http://schemas.openxmlformats.org/officeDocument/2006/relationships/hyperlink" Target="https://digitalcommons.nl.edu/space/vol1/iss1/6/" TargetMode="External"/><Relationship Id="rId28" Type="http://schemas.openxmlformats.org/officeDocument/2006/relationships/hyperlink" Target="https://www.openanursery.co.uk/development-matters-early-years-foundation-stage/" TargetMode="External"/><Relationship Id="rId36" Type="http://schemas.openxmlformats.org/officeDocument/2006/relationships/hyperlink" Target="https://hwb.gov.wales/curriculum-for-wales/science-and-technology/descriptions-of-learning/" TargetMode="External"/><Relationship Id="rId10" Type="http://schemas.openxmlformats.org/officeDocument/2006/relationships/hyperlink" Target="https://www.learntechlib.org/p/217577/?nl=1" TargetMode="External"/><Relationship Id="rId19" Type="http://schemas.openxmlformats.org/officeDocument/2006/relationships/hyperlink" Target="https://books.google.co.uk/books?hl=en&amp;lr=&amp;id=5aVhDwAAQBAJ&amp;oi=fnd&amp;pg=PT11&amp;dq=the+implementation+of+assessment+practices+that+honour+the+concept+of+the+unique+child&amp;ots=1hV05X2QlX&amp;sig=jJUW_ZQcwOi3XUMvlzChGPGXdjo#v=onepage&amp;q&amp;f=false" TargetMode="External"/><Relationship Id="rId31" Type="http://schemas.openxmlformats.org/officeDocument/2006/relationships/hyperlink" Target="https://pressbooks.pub/lidtfoundations/chapter/sociocultural-learning/" TargetMode="External"/><Relationship Id="rId4" Type="http://schemas.openxmlformats.org/officeDocument/2006/relationships/webSettings" Target="webSettings.xml"/><Relationship Id="rId9" Type="http://schemas.openxmlformats.org/officeDocument/2006/relationships/hyperlink" Target="http://udlguidelines.cast.org" TargetMode="External"/><Relationship Id="rId14" Type="http://schemas.openxmlformats.org/officeDocument/2006/relationships/hyperlink" Target="https://www.earlyyearscareers.com/eyc/learning-and-development/eyfs-development-matters-a-guide-for-early-years-professionals/" TargetMode="External"/><Relationship Id="rId22" Type="http://schemas.openxmlformats.org/officeDocument/2006/relationships/hyperlink" Target="https://bpb-us-w2.wpmucdn.com/blog.nus.edu.sg/dist/0/13546/files/2020/03/Technology-in-Pedagogy-20.pdf" TargetMode="External"/><Relationship Id="rId27" Type="http://schemas.openxmlformats.org/officeDocument/2006/relationships/hyperlink" Target="https://www.autism.org.uk" TargetMode="External"/><Relationship Id="rId30" Type="http://schemas.openxmlformats.org/officeDocument/2006/relationships/hyperlink" Target="https://www.raijmr.com/ijrsml/wp-content/uploads/2020/06/IJRSML_2020_vol08_issue_3_Eng_04.pdf" TargetMode="External"/><Relationship Id="rId35" Type="http://schemas.openxmlformats.org/officeDocument/2006/relationships/hyperlink" Target="https://www.thecuriosityapproac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19</Pages>
  <Words>8096</Words>
  <Characters>46150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iPhone</dc:creator>
  <cp:lastModifiedBy>Other Users</cp:lastModifiedBy>
  <cp:revision>63</cp:revision>
  <dcterms:created xsi:type="dcterms:W3CDTF">2025-06-14T15:24:00Z</dcterms:created>
  <dcterms:modified xsi:type="dcterms:W3CDTF">2025-06-14T22:21:00Z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3081-11.34.01</vt:lpwstr>
  </property>
  <property fmtid="{D5CDD505-2E9C-101B-9397-08002B2CF9AE}" pid="3" name="ICV">
    <vt:lpwstr>1F6828814A1B9DF010484368A0398602_31</vt:lpwstr>
  </property>
</Properties>
</file>