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CAED9A" w14:textId="77777777" w:rsidR="00BE38E0" w:rsidRPr="00732310" w:rsidRDefault="00BE38E0" w:rsidP="00BE38E0">
      <w:pPr>
        <w:jc w:val="center"/>
        <w:rPr>
          <w:rFonts w:ascii="Arial" w:hAnsi="Arial" w:cs="Arial"/>
          <w:b/>
          <w:sz w:val="24"/>
          <w:szCs w:val="24"/>
        </w:rPr>
      </w:pPr>
    </w:p>
    <w:p w14:paraId="38E0C5AE" w14:textId="77777777" w:rsidR="00BE38E0" w:rsidRPr="00732310" w:rsidRDefault="00BE38E0" w:rsidP="00BE38E0">
      <w:pPr>
        <w:jc w:val="center"/>
        <w:rPr>
          <w:rFonts w:ascii="Arial" w:hAnsi="Arial" w:cs="Arial"/>
          <w:b/>
          <w:sz w:val="24"/>
          <w:szCs w:val="24"/>
        </w:rPr>
      </w:pPr>
    </w:p>
    <w:p w14:paraId="507296C1" w14:textId="77777777" w:rsidR="00BE38E0" w:rsidRPr="00732310" w:rsidRDefault="00BE38E0" w:rsidP="00BE38E0">
      <w:pPr>
        <w:jc w:val="center"/>
        <w:rPr>
          <w:rFonts w:ascii="Arial" w:hAnsi="Arial" w:cs="Arial"/>
          <w:b/>
          <w:sz w:val="24"/>
          <w:szCs w:val="24"/>
        </w:rPr>
      </w:pPr>
    </w:p>
    <w:p w14:paraId="1A010B1D" w14:textId="220C645A" w:rsidR="00E74FEE" w:rsidRPr="00732310" w:rsidRDefault="00BE38E0" w:rsidP="00BE38E0">
      <w:pPr>
        <w:jc w:val="center"/>
        <w:rPr>
          <w:rFonts w:ascii="Times New Roman" w:hAnsi="Times New Roman" w:cs="Times New Roman"/>
          <w:b/>
          <w:sz w:val="36"/>
          <w:szCs w:val="36"/>
        </w:rPr>
      </w:pPr>
      <w:r w:rsidRPr="00732310">
        <w:rPr>
          <w:rFonts w:ascii="Times New Roman" w:hAnsi="Times New Roman" w:cs="Times New Roman"/>
          <w:b/>
          <w:sz w:val="36"/>
          <w:szCs w:val="36"/>
        </w:rPr>
        <w:t>BMPL4009_CARD</w:t>
      </w:r>
    </w:p>
    <w:p w14:paraId="46F6A951" w14:textId="00FFD7A5" w:rsidR="00BE38E0" w:rsidRPr="00732310" w:rsidRDefault="00BE38E0" w:rsidP="00BE38E0">
      <w:pPr>
        <w:jc w:val="center"/>
        <w:rPr>
          <w:rFonts w:ascii="Times New Roman" w:hAnsi="Times New Roman" w:cs="Times New Roman"/>
          <w:b/>
          <w:sz w:val="36"/>
          <w:szCs w:val="36"/>
        </w:rPr>
      </w:pPr>
      <w:r w:rsidRPr="00732310">
        <w:rPr>
          <w:rFonts w:ascii="Times New Roman" w:hAnsi="Times New Roman" w:cs="Times New Roman"/>
          <w:b/>
          <w:sz w:val="36"/>
          <w:szCs w:val="36"/>
        </w:rPr>
        <w:t>Criminal Law</w:t>
      </w:r>
    </w:p>
    <w:p w14:paraId="16ACC302" w14:textId="77777777" w:rsidR="00BE38E0" w:rsidRPr="00732310" w:rsidRDefault="00BE38E0" w:rsidP="00BE38E0">
      <w:pPr>
        <w:jc w:val="center"/>
        <w:rPr>
          <w:rFonts w:ascii="Times New Roman" w:hAnsi="Times New Roman" w:cs="Times New Roman"/>
          <w:b/>
          <w:sz w:val="36"/>
          <w:szCs w:val="36"/>
        </w:rPr>
      </w:pPr>
    </w:p>
    <w:p w14:paraId="34DF66C0" w14:textId="48F24478" w:rsidR="00BE38E0" w:rsidRPr="00732310" w:rsidRDefault="00BE38E0" w:rsidP="00BE38E0">
      <w:pPr>
        <w:jc w:val="center"/>
        <w:rPr>
          <w:rFonts w:ascii="Times New Roman" w:hAnsi="Times New Roman" w:cs="Times New Roman"/>
          <w:b/>
          <w:sz w:val="36"/>
          <w:szCs w:val="36"/>
        </w:rPr>
      </w:pPr>
      <w:r w:rsidRPr="00732310">
        <w:rPr>
          <w:rFonts w:ascii="Times New Roman" w:hAnsi="Times New Roman" w:cs="Times New Roman"/>
          <w:b/>
          <w:sz w:val="36"/>
          <w:szCs w:val="36"/>
        </w:rPr>
        <w:t>Assignment Title: Scenario question</w:t>
      </w:r>
    </w:p>
    <w:p w14:paraId="67FE119F" w14:textId="77777777" w:rsidR="00BE38E0" w:rsidRPr="00732310" w:rsidRDefault="00BE38E0" w:rsidP="00BE38E0">
      <w:pPr>
        <w:jc w:val="center"/>
        <w:rPr>
          <w:rFonts w:ascii="Times New Roman" w:hAnsi="Times New Roman" w:cs="Times New Roman"/>
          <w:b/>
          <w:sz w:val="24"/>
          <w:szCs w:val="24"/>
        </w:rPr>
      </w:pPr>
    </w:p>
    <w:p w14:paraId="56267E53" w14:textId="77777777" w:rsidR="00BE38E0" w:rsidRPr="00732310" w:rsidRDefault="00BE38E0" w:rsidP="00BE38E0">
      <w:pPr>
        <w:jc w:val="center"/>
        <w:rPr>
          <w:rFonts w:ascii="Times New Roman" w:hAnsi="Times New Roman" w:cs="Times New Roman"/>
          <w:b/>
          <w:sz w:val="24"/>
          <w:szCs w:val="24"/>
        </w:rPr>
      </w:pPr>
    </w:p>
    <w:p w14:paraId="47C49A6F" w14:textId="1EC0BED2" w:rsidR="00BE38E0" w:rsidRPr="00732310" w:rsidRDefault="00BE38E0" w:rsidP="00BE38E0">
      <w:pPr>
        <w:jc w:val="center"/>
        <w:rPr>
          <w:rFonts w:ascii="Times New Roman" w:hAnsi="Times New Roman" w:cs="Times New Roman"/>
          <w:b/>
          <w:sz w:val="24"/>
          <w:szCs w:val="24"/>
        </w:rPr>
      </w:pPr>
      <w:r w:rsidRPr="00732310">
        <w:rPr>
          <w:rFonts w:ascii="Times New Roman" w:hAnsi="Times New Roman" w:cs="Times New Roman"/>
          <w:b/>
          <w:sz w:val="24"/>
          <w:szCs w:val="24"/>
        </w:rPr>
        <w:t>Student Name:</w:t>
      </w:r>
    </w:p>
    <w:p w14:paraId="42B243B0" w14:textId="2433B5CE" w:rsidR="00BE38E0" w:rsidRPr="00732310" w:rsidRDefault="00BE38E0" w:rsidP="00BE38E0">
      <w:pPr>
        <w:jc w:val="center"/>
        <w:rPr>
          <w:rFonts w:ascii="Times New Roman" w:hAnsi="Times New Roman" w:cs="Times New Roman"/>
          <w:b/>
          <w:sz w:val="24"/>
          <w:szCs w:val="24"/>
        </w:rPr>
      </w:pPr>
      <w:r w:rsidRPr="00732310">
        <w:rPr>
          <w:rFonts w:ascii="Times New Roman" w:hAnsi="Times New Roman" w:cs="Times New Roman"/>
          <w:b/>
          <w:sz w:val="24"/>
          <w:szCs w:val="24"/>
        </w:rPr>
        <w:t>Student ID:</w:t>
      </w:r>
    </w:p>
    <w:p w14:paraId="1890562E" w14:textId="77777777" w:rsidR="00BE38E0" w:rsidRPr="00732310" w:rsidRDefault="00BE38E0" w:rsidP="00BE38E0">
      <w:pPr>
        <w:jc w:val="center"/>
        <w:rPr>
          <w:rFonts w:ascii="Times New Roman" w:hAnsi="Times New Roman" w:cs="Times New Roman"/>
          <w:b/>
          <w:sz w:val="24"/>
          <w:szCs w:val="24"/>
        </w:rPr>
      </w:pPr>
    </w:p>
    <w:p w14:paraId="61118D61" w14:textId="6EA7E930" w:rsidR="00BE38E0" w:rsidRPr="00732310" w:rsidRDefault="00BE38E0" w:rsidP="00BE38E0">
      <w:pPr>
        <w:jc w:val="center"/>
        <w:rPr>
          <w:rFonts w:ascii="Times New Roman" w:hAnsi="Times New Roman" w:cs="Times New Roman"/>
          <w:b/>
          <w:sz w:val="24"/>
          <w:szCs w:val="24"/>
        </w:rPr>
      </w:pPr>
      <w:r w:rsidRPr="00732310">
        <w:rPr>
          <w:rFonts w:ascii="Times New Roman" w:hAnsi="Times New Roman" w:cs="Times New Roman"/>
          <w:b/>
          <w:sz w:val="24"/>
          <w:szCs w:val="24"/>
        </w:rPr>
        <w:t>Date of Submission:</w:t>
      </w:r>
    </w:p>
    <w:p w14:paraId="585D644E" w14:textId="77777777" w:rsidR="00BE38E0" w:rsidRPr="00732310" w:rsidRDefault="00BE38E0" w:rsidP="00BE38E0">
      <w:pPr>
        <w:jc w:val="center"/>
        <w:rPr>
          <w:rFonts w:ascii="Times New Roman" w:hAnsi="Times New Roman" w:cs="Times New Roman"/>
          <w:b/>
          <w:sz w:val="24"/>
          <w:szCs w:val="24"/>
        </w:rPr>
      </w:pPr>
    </w:p>
    <w:p w14:paraId="08508E22" w14:textId="77777777" w:rsidR="00BE38E0" w:rsidRPr="00732310" w:rsidRDefault="00BE38E0" w:rsidP="00BE38E0">
      <w:pPr>
        <w:jc w:val="center"/>
        <w:rPr>
          <w:rFonts w:ascii="Times New Roman" w:hAnsi="Times New Roman" w:cs="Times New Roman"/>
          <w:b/>
          <w:sz w:val="24"/>
          <w:szCs w:val="24"/>
        </w:rPr>
      </w:pPr>
    </w:p>
    <w:p w14:paraId="095BD6DA" w14:textId="77777777" w:rsidR="00BE38E0" w:rsidRPr="00732310" w:rsidRDefault="00BE38E0" w:rsidP="00BE38E0">
      <w:pPr>
        <w:jc w:val="center"/>
        <w:rPr>
          <w:rFonts w:ascii="Times New Roman" w:hAnsi="Times New Roman" w:cs="Times New Roman"/>
          <w:b/>
          <w:sz w:val="24"/>
          <w:szCs w:val="24"/>
        </w:rPr>
      </w:pPr>
    </w:p>
    <w:p w14:paraId="06DFA1F6" w14:textId="77777777" w:rsidR="00BE38E0" w:rsidRPr="00732310" w:rsidRDefault="00BE38E0" w:rsidP="00BE38E0">
      <w:pPr>
        <w:jc w:val="center"/>
        <w:rPr>
          <w:rFonts w:ascii="Times New Roman" w:hAnsi="Times New Roman" w:cs="Times New Roman"/>
          <w:b/>
          <w:sz w:val="24"/>
          <w:szCs w:val="24"/>
        </w:rPr>
      </w:pPr>
    </w:p>
    <w:p w14:paraId="76EF7E67" w14:textId="77777777" w:rsidR="00BE38E0" w:rsidRPr="00732310" w:rsidRDefault="00BE38E0" w:rsidP="00BE38E0">
      <w:pPr>
        <w:jc w:val="center"/>
        <w:rPr>
          <w:rFonts w:ascii="Times New Roman" w:hAnsi="Times New Roman" w:cs="Times New Roman"/>
          <w:b/>
          <w:sz w:val="24"/>
          <w:szCs w:val="24"/>
        </w:rPr>
      </w:pPr>
    </w:p>
    <w:p w14:paraId="616D41A6" w14:textId="77777777" w:rsidR="00BE38E0" w:rsidRPr="00732310" w:rsidRDefault="00BE38E0" w:rsidP="00BE38E0">
      <w:pPr>
        <w:jc w:val="center"/>
        <w:rPr>
          <w:rFonts w:ascii="Times New Roman" w:hAnsi="Times New Roman" w:cs="Times New Roman"/>
          <w:b/>
          <w:sz w:val="24"/>
          <w:szCs w:val="24"/>
        </w:rPr>
      </w:pPr>
    </w:p>
    <w:p w14:paraId="383C1735" w14:textId="77777777" w:rsidR="00BE38E0" w:rsidRPr="00732310" w:rsidRDefault="00BE38E0" w:rsidP="00BE38E0">
      <w:pPr>
        <w:jc w:val="center"/>
        <w:rPr>
          <w:rFonts w:ascii="Times New Roman" w:hAnsi="Times New Roman" w:cs="Times New Roman"/>
          <w:b/>
          <w:sz w:val="24"/>
          <w:szCs w:val="24"/>
        </w:rPr>
      </w:pPr>
    </w:p>
    <w:p w14:paraId="364508BE" w14:textId="77777777" w:rsidR="00BE38E0" w:rsidRDefault="00BE38E0" w:rsidP="00BE38E0">
      <w:pPr>
        <w:jc w:val="center"/>
        <w:rPr>
          <w:rFonts w:ascii="Times New Roman" w:hAnsi="Times New Roman" w:cs="Times New Roman"/>
          <w:b/>
          <w:sz w:val="24"/>
          <w:szCs w:val="24"/>
        </w:rPr>
      </w:pPr>
    </w:p>
    <w:p w14:paraId="731BE676" w14:textId="77777777" w:rsidR="00732310" w:rsidRDefault="00732310" w:rsidP="00BE38E0">
      <w:pPr>
        <w:jc w:val="center"/>
        <w:rPr>
          <w:rFonts w:ascii="Times New Roman" w:hAnsi="Times New Roman" w:cs="Times New Roman"/>
          <w:b/>
          <w:sz w:val="24"/>
          <w:szCs w:val="24"/>
        </w:rPr>
      </w:pPr>
    </w:p>
    <w:p w14:paraId="13DF7027" w14:textId="77777777" w:rsidR="00732310" w:rsidRPr="00732310" w:rsidRDefault="00732310" w:rsidP="00BE38E0">
      <w:pPr>
        <w:jc w:val="center"/>
        <w:rPr>
          <w:rFonts w:ascii="Times New Roman" w:hAnsi="Times New Roman" w:cs="Times New Roman"/>
          <w:b/>
          <w:sz w:val="24"/>
          <w:szCs w:val="24"/>
        </w:rPr>
      </w:pPr>
    </w:p>
    <w:p w14:paraId="266C827A" w14:textId="77777777" w:rsidR="00BE38E0" w:rsidRPr="00732310" w:rsidRDefault="00BE38E0" w:rsidP="00BE38E0">
      <w:pPr>
        <w:jc w:val="center"/>
        <w:rPr>
          <w:rFonts w:ascii="Times New Roman" w:hAnsi="Times New Roman" w:cs="Times New Roman"/>
          <w:b/>
          <w:sz w:val="24"/>
          <w:szCs w:val="24"/>
        </w:rPr>
      </w:pPr>
    </w:p>
    <w:p w14:paraId="5641C91B" w14:textId="77777777" w:rsidR="00BE38E0" w:rsidRPr="00732310" w:rsidRDefault="00BE38E0" w:rsidP="00BE38E0">
      <w:pPr>
        <w:jc w:val="center"/>
        <w:rPr>
          <w:rFonts w:ascii="Times New Roman" w:hAnsi="Times New Roman" w:cs="Times New Roman"/>
          <w:b/>
          <w:sz w:val="24"/>
          <w:szCs w:val="24"/>
        </w:rPr>
      </w:pPr>
    </w:p>
    <w:p w14:paraId="3452B3FA" w14:textId="77777777" w:rsidR="00BE38E0" w:rsidRPr="00732310" w:rsidRDefault="00BE38E0" w:rsidP="00BE38E0">
      <w:pPr>
        <w:jc w:val="center"/>
        <w:rPr>
          <w:rFonts w:ascii="Times New Roman" w:hAnsi="Times New Roman" w:cs="Times New Roman"/>
          <w:b/>
          <w:sz w:val="24"/>
          <w:szCs w:val="24"/>
        </w:rPr>
      </w:pPr>
    </w:p>
    <w:p w14:paraId="245180D8" w14:textId="77777777" w:rsidR="00BE38E0" w:rsidRPr="00732310" w:rsidRDefault="00BE38E0" w:rsidP="00BE38E0">
      <w:pPr>
        <w:jc w:val="center"/>
        <w:rPr>
          <w:rFonts w:ascii="Times New Roman" w:hAnsi="Times New Roman" w:cs="Times New Roman"/>
          <w:b/>
          <w:sz w:val="24"/>
          <w:szCs w:val="24"/>
        </w:rPr>
      </w:pPr>
    </w:p>
    <w:p w14:paraId="5E3718AF" w14:textId="77777777" w:rsidR="00BE38E0" w:rsidRPr="00732310" w:rsidRDefault="00BE38E0" w:rsidP="00BE38E0">
      <w:pPr>
        <w:jc w:val="center"/>
        <w:rPr>
          <w:rFonts w:ascii="Times New Roman" w:hAnsi="Times New Roman" w:cs="Times New Roman"/>
          <w:b/>
          <w:sz w:val="24"/>
          <w:szCs w:val="24"/>
        </w:rPr>
      </w:pPr>
    </w:p>
    <w:p w14:paraId="5428A706" w14:textId="77777777" w:rsidR="00BE38E0" w:rsidRPr="00732310" w:rsidRDefault="00BE38E0" w:rsidP="00BE38E0">
      <w:pPr>
        <w:jc w:val="center"/>
        <w:rPr>
          <w:rFonts w:ascii="Times New Roman" w:hAnsi="Times New Roman" w:cs="Times New Roman"/>
          <w:b/>
          <w:sz w:val="24"/>
          <w:szCs w:val="24"/>
        </w:rPr>
      </w:pPr>
    </w:p>
    <w:sdt>
      <w:sdtPr>
        <w:rPr>
          <w:sz w:val="24"/>
          <w:szCs w:val="24"/>
        </w:rPr>
        <w:id w:val="-1688516931"/>
        <w:docPartObj>
          <w:docPartGallery w:val="Table of Contents"/>
          <w:docPartUnique/>
        </w:docPartObj>
      </w:sdtPr>
      <w:sdtEndPr>
        <w:rPr>
          <w:rFonts w:asciiTheme="minorHAnsi" w:eastAsiaTheme="minorHAnsi" w:hAnsiTheme="minorHAnsi" w:cstheme="minorBidi"/>
          <w:b/>
          <w:bCs/>
          <w:noProof/>
          <w:color w:val="auto"/>
          <w:kern w:val="2"/>
          <w:lang w:val="en-GB"/>
          <w14:ligatures w14:val="standardContextual"/>
        </w:rPr>
      </w:sdtEndPr>
      <w:sdtContent>
        <w:p w14:paraId="16992202" w14:textId="7E062B09" w:rsidR="00732310" w:rsidRPr="00732310" w:rsidRDefault="00732310">
          <w:pPr>
            <w:pStyle w:val="TOCHeading"/>
            <w:rPr>
              <w:sz w:val="24"/>
              <w:szCs w:val="24"/>
            </w:rPr>
          </w:pPr>
          <w:r w:rsidRPr="00732310">
            <w:rPr>
              <w:sz w:val="24"/>
              <w:szCs w:val="24"/>
            </w:rPr>
            <w:t>Table of Contents</w:t>
          </w:r>
        </w:p>
        <w:p w14:paraId="7440989A" w14:textId="3C19C21E" w:rsidR="00732310" w:rsidRPr="00732310" w:rsidRDefault="00732310">
          <w:pPr>
            <w:pStyle w:val="TOC1"/>
            <w:tabs>
              <w:tab w:val="right" w:leader="dot" w:pos="9016"/>
            </w:tabs>
            <w:rPr>
              <w:noProof/>
              <w:sz w:val="24"/>
              <w:szCs w:val="24"/>
            </w:rPr>
          </w:pPr>
          <w:r w:rsidRPr="00732310">
            <w:rPr>
              <w:sz w:val="24"/>
              <w:szCs w:val="24"/>
            </w:rPr>
            <w:fldChar w:fldCharType="begin"/>
          </w:r>
          <w:r w:rsidRPr="00732310">
            <w:rPr>
              <w:sz w:val="24"/>
              <w:szCs w:val="24"/>
            </w:rPr>
            <w:instrText xml:space="preserve"> TOC \o "1-3" \h \z \u </w:instrText>
          </w:r>
          <w:r w:rsidRPr="00732310">
            <w:rPr>
              <w:sz w:val="24"/>
              <w:szCs w:val="24"/>
            </w:rPr>
            <w:fldChar w:fldCharType="separate"/>
          </w:r>
          <w:hyperlink w:anchor="_Toc172032203" w:history="1">
            <w:r w:rsidRPr="00732310">
              <w:rPr>
                <w:rStyle w:val="Hyperlink"/>
                <w:noProof/>
                <w:sz w:val="24"/>
                <w:szCs w:val="24"/>
              </w:rPr>
              <w:t>Potential Criminal Offences for Linda</w:t>
            </w:r>
            <w:r w:rsidRPr="00732310">
              <w:rPr>
                <w:noProof/>
                <w:webHidden/>
                <w:sz w:val="24"/>
                <w:szCs w:val="24"/>
              </w:rPr>
              <w:tab/>
            </w:r>
            <w:r w:rsidRPr="00732310">
              <w:rPr>
                <w:noProof/>
                <w:webHidden/>
                <w:sz w:val="24"/>
                <w:szCs w:val="24"/>
              </w:rPr>
              <w:fldChar w:fldCharType="begin"/>
            </w:r>
            <w:r w:rsidRPr="00732310">
              <w:rPr>
                <w:noProof/>
                <w:webHidden/>
                <w:sz w:val="24"/>
                <w:szCs w:val="24"/>
              </w:rPr>
              <w:instrText xml:space="preserve"> PAGEREF _Toc172032203 \h </w:instrText>
            </w:r>
            <w:r w:rsidRPr="00732310">
              <w:rPr>
                <w:noProof/>
                <w:webHidden/>
                <w:sz w:val="24"/>
                <w:szCs w:val="24"/>
              </w:rPr>
            </w:r>
            <w:r w:rsidRPr="00732310">
              <w:rPr>
                <w:noProof/>
                <w:webHidden/>
                <w:sz w:val="24"/>
                <w:szCs w:val="24"/>
              </w:rPr>
              <w:fldChar w:fldCharType="separate"/>
            </w:r>
            <w:r w:rsidRPr="00732310">
              <w:rPr>
                <w:noProof/>
                <w:webHidden/>
                <w:sz w:val="24"/>
                <w:szCs w:val="24"/>
              </w:rPr>
              <w:t>2</w:t>
            </w:r>
            <w:r w:rsidRPr="00732310">
              <w:rPr>
                <w:noProof/>
                <w:webHidden/>
                <w:sz w:val="24"/>
                <w:szCs w:val="24"/>
              </w:rPr>
              <w:fldChar w:fldCharType="end"/>
            </w:r>
          </w:hyperlink>
        </w:p>
        <w:p w14:paraId="6D2B3106" w14:textId="167ECFBE" w:rsidR="00732310" w:rsidRPr="00732310" w:rsidRDefault="00732310">
          <w:pPr>
            <w:pStyle w:val="TOC2"/>
            <w:tabs>
              <w:tab w:val="right" w:leader="dot" w:pos="9016"/>
            </w:tabs>
            <w:rPr>
              <w:noProof/>
              <w:sz w:val="24"/>
              <w:szCs w:val="24"/>
            </w:rPr>
          </w:pPr>
          <w:hyperlink w:anchor="_Toc172032204" w:history="1">
            <w:r w:rsidRPr="00732310">
              <w:rPr>
                <w:rStyle w:val="Hyperlink"/>
                <w:noProof/>
                <w:sz w:val="24"/>
                <w:szCs w:val="24"/>
              </w:rPr>
              <w:t>Theft by Linda</w:t>
            </w:r>
            <w:r w:rsidRPr="00732310">
              <w:rPr>
                <w:noProof/>
                <w:webHidden/>
                <w:sz w:val="24"/>
                <w:szCs w:val="24"/>
              </w:rPr>
              <w:tab/>
            </w:r>
            <w:r w:rsidRPr="00732310">
              <w:rPr>
                <w:noProof/>
                <w:webHidden/>
                <w:sz w:val="24"/>
                <w:szCs w:val="24"/>
              </w:rPr>
              <w:fldChar w:fldCharType="begin"/>
            </w:r>
            <w:r w:rsidRPr="00732310">
              <w:rPr>
                <w:noProof/>
                <w:webHidden/>
                <w:sz w:val="24"/>
                <w:szCs w:val="24"/>
              </w:rPr>
              <w:instrText xml:space="preserve"> PAGEREF _Toc172032204 \h </w:instrText>
            </w:r>
            <w:r w:rsidRPr="00732310">
              <w:rPr>
                <w:noProof/>
                <w:webHidden/>
                <w:sz w:val="24"/>
                <w:szCs w:val="24"/>
              </w:rPr>
            </w:r>
            <w:r w:rsidRPr="00732310">
              <w:rPr>
                <w:noProof/>
                <w:webHidden/>
                <w:sz w:val="24"/>
                <w:szCs w:val="24"/>
              </w:rPr>
              <w:fldChar w:fldCharType="separate"/>
            </w:r>
            <w:r w:rsidRPr="00732310">
              <w:rPr>
                <w:noProof/>
                <w:webHidden/>
                <w:sz w:val="24"/>
                <w:szCs w:val="24"/>
              </w:rPr>
              <w:t>2</w:t>
            </w:r>
            <w:r w:rsidRPr="00732310">
              <w:rPr>
                <w:noProof/>
                <w:webHidden/>
                <w:sz w:val="24"/>
                <w:szCs w:val="24"/>
              </w:rPr>
              <w:fldChar w:fldCharType="end"/>
            </w:r>
          </w:hyperlink>
        </w:p>
        <w:p w14:paraId="2D049C28" w14:textId="0A9EA693" w:rsidR="00732310" w:rsidRPr="00732310" w:rsidRDefault="00732310">
          <w:pPr>
            <w:pStyle w:val="TOC2"/>
            <w:tabs>
              <w:tab w:val="right" w:leader="dot" w:pos="9016"/>
            </w:tabs>
            <w:rPr>
              <w:noProof/>
              <w:sz w:val="24"/>
              <w:szCs w:val="24"/>
            </w:rPr>
          </w:pPr>
          <w:hyperlink w:anchor="_Toc172032205" w:history="1">
            <w:r w:rsidRPr="00732310">
              <w:rPr>
                <w:rStyle w:val="Hyperlink"/>
                <w:noProof/>
                <w:sz w:val="24"/>
                <w:szCs w:val="24"/>
              </w:rPr>
              <w:t>Criminal Damage by Linda</w:t>
            </w:r>
            <w:r w:rsidRPr="00732310">
              <w:rPr>
                <w:noProof/>
                <w:webHidden/>
                <w:sz w:val="24"/>
                <w:szCs w:val="24"/>
              </w:rPr>
              <w:tab/>
            </w:r>
            <w:r w:rsidRPr="00732310">
              <w:rPr>
                <w:noProof/>
                <w:webHidden/>
                <w:sz w:val="24"/>
                <w:szCs w:val="24"/>
              </w:rPr>
              <w:fldChar w:fldCharType="begin"/>
            </w:r>
            <w:r w:rsidRPr="00732310">
              <w:rPr>
                <w:noProof/>
                <w:webHidden/>
                <w:sz w:val="24"/>
                <w:szCs w:val="24"/>
              </w:rPr>
              <w:instrText xml:space="preserve"> PAGEREF _Toc172032205 \h </w:instrText>
            </w:r>
            <w:r w:rsidRPr="00732310">
              <w:rPr>
                <w:noProof/>
                <w:webHidden/>
                <w:sz w:val="24"/>
                <w:szCs w:val="24"/>
              </w:rPr>
            </w:r>
            <w:r w:rsidRPr="00732310">
              <w:rPr>
                <w:noProof/>
                <w:webHidden/>
                <w:sz w:val="24"/>
                <w:szCs w:val="24"/>
              </w:rPr>
              <w:fldChar w:fldCharType="separate"/>
            </w:r>
            <w:r w:rsidRPr="00732310">
              <w:rPr>
                <w:noProof/>
                <w:webHidden/>
                <w:sz w:val="24"/>
                <w:szCs w:val="24"/>
              </w:rPr>
              <w:t>2</w:t>
            </w:r>
            <w:r w:rsidRPr="00732310">
              <w:rPr>
                <w:noProof/>
                <w:webHidden/>
                <w:sz w:val="24"/>
                <w:szCs w:val="24"/>
              </w:rPr>
              <w:fldChar w:fldCharType="end"/>
            </w:r>
          </w:hyperlink>
        </w:p>
        <w:p w14:paraId="24E77071" w14:textId="02000C6E" w:rsidR="00732310" w:rsidRPr="00732310" w:rsidRDefault="00732310">
          <w:pPr>
            <w:pStyle w:val="TOC2"/>
            <w:tabs>
              <w:tab w:val="right" w:leader="dot" w:pos="9016"/>
            </w:tabs>
            <w:rPr>
              <w:noProof/>
              <w:sz w:val="24"/>
              <w:szCs w:val="24"/>
            </w:rPr>
          </w:pPr>
          <w:hyperlink w:anchor="_Toc172032206" w:history="1">
            <w:r w:rsidRPr="00732310">
              <w:rPr>
                <w:rStyle w:val="Hyperlink"/>
                <w:noProof/>
                <w:sz w:val="24"/>
                <w:szCs w:val="24"/>
              </w:rPr>
              <w:t>Assault Occasioning Actual Bodily Harm by Linda</w:t>
            </w:r>
            <w:r w:rsidRPr="00732310">
              <w:rPr>
                <w:noProof/>
                <w:webHidden/>
                <w:sz w:val="24"/>
                <w:szCs w:val="24"/>
              </w:rPr>
              <w:tab/>
            </w:r>
            <w:r w:rsidRPr="00732310">
              <w:rPr>
                <w:noProof/>
                <w:webHidden/>
                <w:sz w:val="24"/>
                <w:szCs w:val="24"/>
              </w:rPr>
              <w:fldChar w:fldCharType="begin"/>
            </w:r>
            <w:r w:rsidRPr="00732310">
              <w:rPr>
                <w:noProof/>
                <w:webHidden/>
                <w:sz w:val="24"/>
                <w:szCs w:val="24"/>
              </w:rPr>
              <w:instrText xml:space="preserve"> PAGEREF _Toc172032206 \h </w:instrText>
            </w:r>
            <w:r w:rsidRPr="00732310">
              <w:rPr>
                <w:noProof/>
                <w:webHidden/>
                <w:sz w:val="24"/>
                <w:szCs w:val="24"/>
              </w:rPr>
            </w:r>
            <w:r w:rsidRPr="00732310">
              <w:rPr>
                <w:noProof/>
                <w:webHidden/>
                <w:sz w:val="24"/>
                <w:szCs w:val="24"/>
              </w:rPr>
              <w:fldChar w:fldCharType="separate"/>
            </w:r>
            <w:r w:rsidRPr="00732310">
              <w:rPr>
                <w:noProof/>
                <w:webHidden/>
                <w:sz w:val="24"/>
                <w:szCs w:val="24"/>
              </w:rPr>
              <w:t>3</w:t>
            </w:r>
            <w:r w:rsidRPr="00732310">
              <w:rPr>
                <w:noProof/>
                <w:webHidden/>
                <w:sz w:val="24"/>
                <w:szCs w:val="24"/>
              </w:rPr>
              <w:fldChar w:fldCharType="end"/>
            </w:r>
          </w:hyperlink>
        </w:p>
        <w:p w14:paraId="5DD16495" w14:textId="76FF96FE" w:rsidR="00732310" w:rsidRPr="00732310" w:rsidRDefault="00732310">
          <w:pPr>
            <w:pStyle w:val="TOC1"/>
            <w:tabs>
              <w:tab w:val="right" w:leader="dot" w:pos="9016"/>
            </w:tabs>
            <w:rPr>
              <w:noProof/>
              <w:sz w:val="24"/>
              <w:szCs w:val="24"/>
            </w:rPr>
          </w:pPr>
          <w:hyperlink w:anchor="_Toc172032207" w:history="1">
            <w:r w:rsidRPr="00732310">
              <w:rPr>
                <w:rStyle w:val="Hyperlink"/>
                <w:noProof/>
                <w:sz w:val="24"/>
                <w:szCs w:val="24"/>
              </w:rPr>
              <w:t>Potential Criminal Offences for Michael</w:t>
            </w:r>
            <w:r w:rsidRPr="00732310">
              <w:rPr>
                <w:noProof/>
                <w:webHidden/>
                <w:sz w:val="24"/>
                <w:szCs w:val="24"/>
              </w:rPr>
              <w:tab/>
            </w:r>
            <w:r w:rsidRPr="00732310">
              <w:rPr>
                <w:noProof/>
                <w:webHidden/>
                <w:sz w:val="24"/>
                <w:szCs w:val="24"/>
              </w:rPr>
              <w:fldChar w:fldCharType="begin"/>
            </w:r>
            <w:r w:rsidRPr="00732310">
              <w:rPr>
                <w:noProof/>
                <w:webHidden/>
                <w:sz w:val="24"/>
                <w:szCs w:val="24"/>
              </w:rPr>
              <w:instrText xml:space="preserve"> PAGEREF _Toc172032207 \h </w:instrText>
            </w:r>
            <w:r w:rsidRPr="00732310">
              <w:rPr>
                <w:noProof/>
                <w:webHidden/>
                <w:sz w:val="24"/>
                <w:szCs w:val="24"/>
              </w:rPr>
            </w:r>
            <w:r w:rsidRPr="00732310">
              <w:rPr>
                <w:noProof/>
                <w:webHidden/>
                <w:sz w:val="24"/>
                <w:szCs w:val="24"/>
              </w:rPr>
              <w:fldChar w:fldCharType="separate"/>
            </w:r>
            <w:r w:rsidRPr="00732310">
              <w:rPr>
                <w:noProof/>
                <w:webHidden/>
                <w:sz w:val="24"/>
                <w:szCs w:val="24"/>
              </w:rPr>
              <w:t>3</w:t>
            </w:r>
            <w:r w:rsidRPr="00732310">
              <w:rPr>
                <w:noProof/>
                <w:webHidden/>
                <w:sz w:val="24"/>
                <w:szCs w:val="24"/>
              </w:rPr>
              <w:fldChar w:fldCharType="end"/>
            </w:r>
          </w:hyperlink>
        </w:p>
        <w:p w14:paraId="450C978C" w14:textId="2580ABA9" w:rsidR="00732310" w:rsidRPr="00732310" w:rsidRDefault="00732310">
          <w:pPr>
            <w:pStyle w:val="TOC2"/>
            <w:tabs>
              <w:tab w:val="right" w:leader="dot" w:pos="9016"/>
            </w:tabs>
            <w:rPr>
              <w:noProof/>
              <w:sz w:val="24"/>
              <w:szCs w:val="24"/>
            </w:rPr>
          </w:pPr>
          <w:hyperlink w:anchor="_Toc172032208" w:history="1">
            <w:r w:rsidRPr="00732310">
              <w:rPr>
                <w:rStyle w:val="Hyperlink"/>
                <w:noProof/>
                <w:sz w:val="24"/>
                <w:szCs w:val="24"/>
              </w:rPr>
              <w:t>Involuntary Manslaughter by Michael</w:t>
            </w:r>
            <w:r w:rsidRPr="00732310">
              <w:rPr>
                <w:noProof/>
                <w:webHidden/>
                <w:sz w:val="24"/>
                <w:szCs w:val="24"/>
              </w:rPr>
              <w:tab/>
            </w:r>
            <w:r w:rsidRPr="00732310">
              <w:rPr>
                <w:noProof/>
                <w:webHidden/>
                <w:sz w:val="24"/>
                <w:szCs w:val="24"/>
              </w:rPr>
              <w:fldChar w:fldCharType="begin"/>
            </w:r>
            <w:r w:rsidRPr="00732310">
              <w:rPr>
                <w:noProof/>
                <w:webHidden/>
                <w:sz w:val="24"/>
                <w:szCs w:val="24"/>
              </w:rPr>
              <w:instrText xml:space="preserve"> PAGEREF _Toc172032208 \h </w:instrText>
            </w:r>
            <w:r w:rsidRPr="00732310">
              <w:rPr>
                <w:noProof/>
                <w:webHidden/>
                <w:sz w:val="24"/>
                <w:szCs w:val="24"/>
              </w:rPr>
            </w:r>
            <w:r w:rsidRPr="00732310">
              <w:rPr>
                <w:noProof/>
                <w:webHidden/>
                <w:sz w:val="24"/>
                <w:szCs w:val="24"/>
              </w:rPr>
              <w:fldChar w:fldCharType="separate"/>
            </w:r>
            <w:r w:rsidRPr="00732310">
              <w:rPr>
                <w:noProof/>
                <w:webHidden/>
                <w:sz w:val="24"/>
                <w:szCs w:val="24"/>
              </w:rPr>
              <w:t>3</w:t>
            </w:r>
            <w:r w:rsidRPr="00732310">
              <w:rPr>
                <w:noProof/>
                <w:webHidden/>
                <w:sz w:val="24"/>
                <w:szCs w:val="24"/>
              </w:rPr>
              <w:fldChar w:fldCharType="end"/>
            </w:r>
          </w:hyperlink>
        </w:p>
        <w:p w14:paraId="0F1EB386" w14:textId="39506292" w:rsidR="00732310" w:rsidRPr="00732310" w:rsidRDefault="00732310">
          <w:pPr>
            <w:pStyle w:val="TOC2"/>
            <w:tabs>
              <w:tab w:val="right" w:leader="dot" w:pos="9016"/>
            </w:tabs>
            <w:rPr>
              <w:noProof/>
              <w:sz w:val="24"/>
              <w:szCs w:val="24"/>
            </w:rPr>
          </w:pPr>
          <w:hyperlink w:anchor="_Toc172032209" w:history="1">
            <w:r w:rsidRPr="00732310">
              <w:rPr>
                <w:rStyle w:val="Hyperlink"/>
                <w:noProof/>
                <w:sz w:val="24"/>
                <w:szCs w:val="24"/>
              </w:rPr>
              <w:t>Assault by Michael</w:t>
            </w:r>
            <w:r w:rsidRPr="00732310">
              <w:rPr>
                <w:noProof/>
                <w:webHidden/>
                <w:sz w:val="24"/>
                <w:szCs w:val="24"/>
              </w:rPr>
              <w:tab/>
            </w:r>
            <w:r w:rsidRPr="00732310">
              <w:rPr>
                <w:noProof/>
                <w:webHidden/>
                <w:sz w:val="24"/>
                <w:szCs w:val="24"/>
              </w:rPr>
              <w:fldChar w:fldCharType="begin"/>
            </w:r>
            <w:r w:rsidRPr="00732310">
              <w:rPr>
                <w:noProof/>
                <w:webHidden/>
                <w:sz w:val="24"/>
                <w:szCs w:val="24"/>
              </w:rPr>
              <w:instrText xml:space="preserve"> PAGEREF _Toc172032209 \h </w:instrText>
            </w:r>
            <w:r w:rsidRPr="00732310">
              <w:rPr>
                <w:noProof/>
                <w:webHidden/>
                <w:sz w:val="24"/>
                <w:szCs w:val="24"/>
              </w:rPr>
            </w:r>
            <w:r w:rsidRPr="00732310">
              <w:rPr>
                <w:noProof/>
                <w:webHidden/>
                <w:sz w:val="24"/>
                <w:szCs w:val="24"/>
              </w:rPr>
              <w:fldChar w:fldCharType="separate"/>
            </w:r>
            <w:r w:rsidRPr="00732310">
              <w:rPr>
                <w:noProof/>
                <w:webHidden/>
                <w:sz w:val="24"/>
                <w:szCs w:val="24"/>
              </w:rPr>
              <w:t>4</w:t>
            </w:r>
            <w:r w:rsidRPr="00732310">
              <w:rPr>
                <w:noProof/>
                <w:webHidden/>
                <w:sz w:val="24"/>
                <w:szCs w:val="24"/>
              </w:rPr>
              <w:fldChar w:fldCharType="end"/>
            </w:r>
          </w:hyperlink>
        </w:p>
        <w:p w14:paraId="27D9D11B" w14:textId="7B4C2A74" w:rsidR="00732310" w:rsidRPr="00732310" w:rsidRDefault="00732310">
          <w:pPr>
            <w:pStyle w:val="TOC1"/>
            <w:tabs>
              <w:tab w:val="right" w:leader="dot" w:pos="9016"/>
            </w:tabs>
            <w:rPr>
              <w:noProof/>
              <w:sz w:val="24"/>
              <w:szCs w:val="24"/>
            </w:rPr>
          </w:pPr>
          <w:hyperlink w:anchor="_Toc172032210" w:history="1">
            <w:r w:rsidRPr="00732310">
              <w:rPr>
                <w:rStyle w:val="Hyperlink"/>
                <w:noProof/>
                <w:sz w:val="24"/>
                <w:szCs w:val="24"/>
              </w:rPr>
              <w:t>Legal Advice and Expectations for Linda and Michael</w:t>
            </w:r>
            <w:r w:rsidRPr="00732310">
              <w:rPr>
                <w:noProof/>
                <w:webHidden/>
                <w:sz w:val="24"/>
                <w:szCs w:val="24"/>
              </w:rPr>
              <w:tab/>
            </w:r>
            <w:r w:rsidRPr="00732310">
              <w:rPr>
                <w:noProof/>
                <w:webHidden/>
                <w:sz w:val="24"/>
                <w:szCs w:val="24"/>
              </w:rPr>
              <w:fldChar w:fldCharType="begin"/>
            </w:r>
            <w:r w:rsidRPr="00732310">
              <w:rPr>
                <w:noProof/>
                <w:webHidden/>
                <w:sz w:val="24"/>
                <w:szCs w:val="24"/>
              </w:rPr>
              <w:instrText xml:space="preserve"> PAGEREF _Toc172032210 \h </w:instrText>
            </w:r>
            <w:r w:rsidRPr="00732310">
              <w:rPr>
                <w:noProof/>
                <w:webHidden/>
                <w:sz w:val="24"/>
                <w:szCs w:val="24"/>
              </w:rPr>
            </w:r>
            <w:r w:rsidRPr="00732310">
              <w:rPr>
                <w:noProof/>
                <w:webHidden/>
                <w:sz w:val="24"/>
                <w:szCs w:val="24"/>
              </w:rPr>
              <w:fldChar w:fldCharType="separate"/>
            </w:r>
            <w:r w:rsidRPr="00732310">
              <w:rPr>
                <w:noProof/>
                <w:webHidden/>
                <w:sz w:val="24"/>
                <w:szCs w:val="24"/>
              </w:rPr>
              <w:t>5</w:t>
            </w:r>
            <w:r w:rsidRPr="00732310">
              <w:rPr>
                <w:noProof/>
                <w:webHidden/>
                <w:sz w:val="24"/>
                <w:szCs w:val="24"/>
              </w:rPr>
              <w:fldChar w:fldCharType="end"/>
            </w:r>
          </w:hyperlink>
        </w:p>
        <w:p w14:paraId="6A37BFD7" w14:textId="55C19C66" w:rsidR="00732310" w:rsidRPr="00732310" w:rsidRDefault="00732310">
          <w:pPr>
            <w:pStyle w:val="TOC1"/>
            <w:tabs>
              <w:tab w:val="right" w:leader="dot" w:pos="9016"/>
            </w:tabs>
            <w:rPr>
              <w:noProof/>
              <w:sz w:val="24"/>
              <w:szCs w:val="24"/>
            </w:rPr>
          </w:pPr>
          <w:hyperlink w:anchor="_Toc172032211" w:history="1">
            <w:r w:rsidRPr="00732310">
              <w:rPr>
                <w:rStyle w:val="Hyperlink"/>
                <w:noProof/>
                <w:sz w:val="24"/>
                <w:szCs w:val="24"/>
              </w:rPr>
              <w:t>References</w:t>
            </w:r>
            <w:r w:rsidRPr="00732310">
              <w:rPr>
                <w:noProof/>
                <w:webHidden/>
                <w:sz w:val="24"/>
                <w:szCs w:val="24"/>
              </w:rPr>
              <w:tab/>
            </w:r>
            <w:r w:rsidRPr="00732310">
              <w:rPr>
                <w:noProof/>
                <w:webHidden/>
                <w:sz w:val="24"/>
                <w:szCs w:val="24"/>
              </w:rPr>
              <w:fldChar w:fldCharType="begin"/>
            </w:r>
            <w:r w:rsidRPr="00732310">
              <w:rPr>
                <w:noProof/>
                <w:webHidden/>
                <w:sz w:val="24"/>
                <w:szCs w:val="24"/>
              </w:rPr>
              <w:instrText xml:space="preserve"> PAGEREF _Toc172032211 \h </w:instrText>
            </w:r>
            <w:r w:rsidRPr="00732310">
              <w:rPr>
                <w:noProof/>
                <w:webHidden/>
                <w:sz w:val="24"/>
                <w:szCs w:val="24"/>
              </w:rPr>
            </w:r>
            <w:r w:rsidRPr="00732310">
              <w:rPr>
                <w:noProof/>
                <w:webHidden/>
                <w:sz w:val="24"/>
                <w:szCs w:val="24"/>
              </w:rPr>
              <w:fldChar w:fldCharType="separate"/>
            </w:r>
            <w:r w:rsidRPr="00732310">
              <w:rPr>
                <w:noProof/>
                <w:webHidden/>
                <w:sz w:val="24"/>
                <w:szCs w:val="24"/>
              </w:rPr>
              <w:t>6</w:t>
            </w:r>
            <w:r w:rsidRPr="00732310">
              <w:rPr>
                <w:noProof/>
                <w:webHidden/>
                <w:sz w:val="24"/>
                <w:szCs w:val="24"/>
              </w:rPr>
              <w:fldChar w:fldCharType="end"/>
            </w:r>
          </w:hyperlink>
        </w:p>
        <w:p w14:paraId="77C77C6F" w14:textId="45BEE375" w:rsidR="00732310" w:rsidRPr="00732310" w:rsidRDefault="00732310">
          <w:pPr>
            <w:pStyle w:val="TOC2"/>
            <w:tabs>
              <w:tab w:val="right" w:leader="dot" w:pos="9016"/>
            </w:tabs>
            <w:rPr>
              <w:noProof/>
              <w:sz w:val="24"/>
              <w:szCs w:val="24"/>
            </w:rPr>
          </w:pPr>
          <w:hyperlink w:anchor="_Toc172032212" w:history="1">
            <w:r w:rsidRPr="00732310">
              <w:rPr>
                <w:rStyle w:val="Hyperlink"/>
                <w:noProof/>
                <w:sz w:val="24"/>
                <w:szCs w:val="24"/>
              </w:rPr>
              <w:t>Books and Articles</w:t>
            </w:r>
            <w:r w:rsidRPr="00732310">
              <w:rPr>
                <w:noProof/>
                <w:webHidden/>
                <w:sz w:val="24"/>
                <w:szCs w:val="24"/>
              </w:rPr>
              <w:tab/>
            </w:r>
            <w:r w:rsidRPr="00732310">
              <w:rPr>
                <w:noProof/>
                <w:webHidden/>
                <w:sz w:val="24"/>
                <w:szCs w:val="24"/>
              </w:rPr>
              <w:fldChar w:fldCharType="begin"/>
            </w:r>
            <w:r w:rsidRPr="00732310">
              <w:rPr>
                <w:noProof/>
                <w:webHidden/>
                <w:sz w:val="24"/>
                <w:szCs w:val="24"/>
              </w:rPr>
              <w:instrText xml:space="preserve"> PAGEREF _Toc172032212 \h </w:instrText>
            </w:r>
            <w:r w:rsidRPr="00732310">
              <w:rPr>
                <w:noProof/>
                <w:webHidden/>
                <w:sz w:val="24"/>
                <w:szCs w:val="24"/>
              </w:rPr>
            </w:r>
            <w:r w:rsidRPr="00732310">
              <w:rPr>
                <w:noProof/>
                <w:webHidden/>
                <w:sz w:val="24"/>
                <w:szCs w:val="24"/>
              </w:rPr>
              <w:fldChar w:fldCharType="separate"/>
            </w:r>
            <w:r w:rsidRPr="00732310">
              <w:rPr>
                <w:noProof/>
                <w:webHidden/>
                <w:sz w:val="24"/>
                <w:szCs w:val="24"/>
              </w:rPr>
              <w:t>6</w:t>
            </w:r>
            <w:r w:rsidRPr="00732310">
              <w:rPr>
                <w:noProof/>
                <w:webHidden/>
                <w:sz w:val="24"/>
                <w:szCs w:val="24"/>
              </w:rPr>
              <w:fldChar w:fldCharType="end"/>
            </w:r>
          </w:hyperlink>
        </w:p>
        <w:p w14:paraId="3AFDACA7" w14:textId="482330D2" w:rsidR="00732310" w:rsidRPr="00732310" w:rsidRDefault="00732310">
          <w:pPr>
            <w:pStyle w:val="TOC2"/>
            <w:tabs>
              <w:tab w:val="right" w:leader="dot" w:pos="9016"/>
            </w:tabs>
            <w:rPr>
              <w:noProof/>
              <w:sz w:val="24"/>
              <w:szCs w:val="24"/>
            </w:rPr>
          </w:pPr>
          <w:hyperlink w:anchor="_Toc172032213" w:history="1">
            <w:r w:rsidRPr="00732310">
              <w:rPr>
                <w:rStyle w:val="Hyperlink"/>
                <w:noProof/>
                <w:sz w:val="24"/>
                <w:szCs w:val="24"/>
              </w:rPr>
              <w:t>Law Cases</w:t>
            </w:r>
            <w:r w:rsidRPr="00732310">
              <w:rPr>
                <w:noProof/>
                <w:webHidden/>
                <w:sz w:val="24"/>
                <w:szCs w:val="24"/>
              </w:rPr>
              <w:tab/>
            </w:r>
            <w:r w:rsidRPr="00732310">
              <w:rPr>
                <w:noProof/>
                <w:webHidden/>
                <w:sz w:val="24"/>
                <w:szCs w:val="24"/>
              </w:rPr>
              <w:fldChar w:fldCharType="begin"/>
            </w:r>
            <w:r w:rsidRPr="00732310">
              <w:rPr>
                <w:noProof/>
                <w:webHidden/>
                <w:sz w:val="24"/>
                <w:szCs w:val="24"/>
              </w:rPr>
              <w:instrText xml:space="preserve"> PAGEREF _Toc172032213 \h </w:instrText>
            </w:r>
            <w:r w:rsidRPr="00732310">
              <w:rPr>
                <w:noProof/>
                <w:webHidden/>
                <w:sz w:val="24"/>
                <w:szCs w:val="24"/>
              </w:rPr>
            </w:r>
            <w:r w:rsidRPr="00732310">
              <w:rPr>
                <w:noProof/>
                <w:webHidden/>
                <w:sz w:val="24"/>
                <w:szCs w:val="24"/>
              </w:rPr>
              <w:fldChar w:fldCharType="separate"/>
            </w:r>
            <w:r w:rsidRPr="00732310">
              <w:rPr>
                <w:noProof/>
                <w:webHidden/>
                <w:sz w:val="24"/>
                <w:szCs w:val="24"/>
              </w:rPr>
              <w:t>6</w:t>
            </w:r>
            <w:r w:rsidRPr="00732310">
              <w:rPr>
                <w:noProof/>
                <w:webHidden/>
                <w:sz w:val="24"/>
                <w:szCs w:val="24"/>
              </w:rPr>
              <w:fldChar w:fldCharType="end"/>
            </w:r>
          </w:hyperlink>
        </w:p>
        <w:p w14:paraId="0BBA6CCA" w14:textId="0914CCEC" w:rsidR="00732310" w:rsidRPr="00732310" w:rsidRDefault="00732310">
          <w:pPr>
            <w:rPr>
              <w:sz w:val="24"/>
              <w:szCs w:val="24"/>
            </w:rPr>
          </w:pPr>
          <w:r w:rsidRPr="00732310">
            <w:rPr>
              <w:b/>
              <w:bCs/>
              <w:noProof/>
              <w:sz w:val="24"/>
              <w:szCs w:val="24"/>
            </w:rPr>
            <w:fldChar w:fldCharType="end"/>
          </w:r>
        </w:p>
      </w:sdtContent>
    </w:sdt>
    <w:p w14:paraId="49B7CD03" w14:textId="77777777" w:rsidR="00732310" w:rsidRPr="00732310" w:rsidRDefault="00732310" w:rsidP="00BE38E0">
      <w:pPr>
        <w:jc w:val="center"/>
        <w:rPr>
          <w:rFonts w:ascii="Times New Roman" w:hAnsi="Times New Roman" w:cs="Times New Roman"/>
          <w:b/>
          <w:sz w:val="24"/>
          <w:szCs w:val="24"/>
        </w:rPr>
      </w:pPr>
    </w:p>
    <w:p w14:paraId="10F39759" w14:textId="77777777" w:rsidR="00732310" w:rsidRPr="00732310" w:rsidRDefault="00732310" w:rsidP="00BE38E0">
      <w:pPr>
        <w:jc w:val="center"/>
        <w:rPr>
          <w:rFonts w:ascii="Times New Roman" w:hAnsi="Times New Roman" w:cs="Times New Roman"/>
          <w:b/>
          <w:sz w:val="24"/>
          <w:szCs w:val="24"/>
        </w:rPr>
      </w:pPr>
    </w:p>
    <w:p w14:paraId="1E1E5D1C" w14:textId="77777777" w:rsidR="00732310" w:rsidRPr="00732310" w:rsidRDefault="00732310" w:rsidP="00BE38E0">
      <w:pPr>
        <w:jc w:val="center"/>
        <w:rPr>
          <w:rFonts w:ascii="Times New Roman" w:hAnsi="Times New Roman" w:cs="Times New Roman"/>
          <w:b/>
          <w:sz w:val="24"/>
          <w:szCs w:val="24"/>
        </w:rPr>
      </w:pPr>
    </w:p>
    <w:p w14:paraId="51A8920D" w14:textId="77777777" w:rsidR="00732310" w:rsidRPr="00732310" w:rsidRDefault="00732310" w:rsidP="00BE38E0">
      <w:pPr>
        <w:jc w:val="center"/>
        <w:rPr>
          <w:rFonts w:ascii="Times New Roman" w:hAnsi="Times New Roman" w:cs="Times New Roman"/>
          <w:b/>
          <w:sz w:val="24"/>
          <w:szCs w:val="24"/>
        </w:rPr>
      </w:pPr>
    </w:p>
    <w:p w14:paraId="37D0EC61" w14:textId="77777777" w:rsidR="00732310" w:rsidRPr="00732310" w:rsidRDefault="00732310" w:rsidP="00BE38E0">
      <w:pPr>
        <w:jc w:val="center"/>
        <w:rPr>
          <w:rFonts w:ascii="Times New Roman" w:hAnsi="Times New Roman" w:cs="Times New Roman"/>
          <w:b/>
          <w:sz w:val="24"/>
          <w:szCs w:val="24"/>
        </w:rPr>
      </w:pPr>
    </w:p>
    <w:p w14:paraId="399B2B73" w14:textId="77777777" w:rsidR="00732310" w:rsidRPr="00732310" w:rsidRDefault="00732310" w:rsidP="00BE38E0">
      <w:pPr>
        <w:jc w:val="center"/>
        <w:rPr>
          <w:rFonts w:ascii="Times New Roman" w:hAnsi="Times New Roman" w:cs="Times New Roman"/>
          <w:b/>
          <w:sz w:val="24"/>
          <w:szCs w:val="24"/>
        </w:rPr>
      </w:pPr>
    </w:p>
    <w:p w14:paraId="47C0B22E" w14:textId="77777777" w:rsidR="00732310" w:rsidRPr="00732310" w:rsidRDefault="00732310" w:rsidP="00BE38E0">
      <w:pPr>
        <w:jc w:val="center"/>
        <w:rPr>
          <w:rFonts w:ascii="Times New Roman" w:hAnsi="Times New Roman" w:cs="Times New Roman"/>
          <w:b/>
          <w:sz w:val="24"/>
          <w:szCs w:val="24"/>
        </w:rPr>
      </w:pPr>
    </w:p>
    <w:p w14:paraId="50763FEC" w14:textId="77777777" w:rsidR="00732310" w:rsidRPr="00732310" w:rsidRDefault="00732310" w:rsidP="00BE38E0">
      <w:pPr>
        <w:jc w:val="center"/>
        <w:rPr>
          <w:rFonts w:ascii="Times New Roman" w:hAnsi="Times New Roman" w:cs="Times New Roman"/>
          <w:b/>
          <w:sz w:val="24"/>
          <w:szCs w:val="24"/>
        </w:rPr>
      </w:pPr>
    </w:p>
    <w:p w14:paraId="4D286704" w14:textId="77777777" w:rsidR="00732310" w:rsidRPr="00732310" w:rsidRDefault="00732310" w:rsidP="00BE38E0">
      <w:pPr>
        <w:jc w:val="center"/>
        <w:rPr>
          <w:rFonts w:ascii="Times New Roman" w:hAnsi="Times New Roman" w:cs="Times New Roman"/>
          <w:b/>
          <w:sz w:val="24"/>
          <w:szCs w:val="24"/>
        </w:rPr>
      </w:pPr>
    </w:p>
    <w:p w14:paraId="660FB1A2" w14:textId="77777777" w:rsidR="00732310" w:rsidRPr="00732310" w:rsidRDefault="00732310" w:rsidP="00BE38E0">
      <w:pPr>
        <w:jc w:val="center"/>
        <w:rPr>
          <w:rFonts w:ascii="Times New Roman" w:hAnsi="Times New Roman" w:cs="Times New Roman"/>
          <w:b/>
          <w:sz w:val="24"/>
          <w:szCs w:val="24"/>
        </w:rPr>
      </w:pPr>
    </w:p>
    <w:p w14:paraId="762DF171" w14:textId="77777777" w:rsidR="00732310" w:rsidRPr="00732310" w:rsidRDefault="00732310" w:rsidP="00BE38E0">
      <w:pPr>
        <w:jc w:val="center"/>
        <w:rPr>
          <w:rFonts w:ascii="Times New Roman" w:hAnsi="Times New Roman" w:cs="Times New Roman"/>
          <w:b/>
          <w:sz w:val="24"/>
          <w:szCs w:val="24"/>
        </w:rPr>
      </w:pPr>
    </w:p>
    <w:p w14:paraId="29A23776" w14:textId="77777777" w:rsidR="00732310" w:rsidRPr="00732310" w:rsidRDefault="00732310" w:rsidP="00BE38E0">
      <w:pPr>
        <w:jc w:val="center"/>
        <w:rPr>
          <w:rFonts w:ascii="Times New Roman" w:hAnsi="Times New Roman" w:cs="Times New Roman"/>
          <w:b/>
          <w:sz w:val="24"/>
          <w:szCs w:val="24"/>
        </w:rPr>
      </w:pPr>
    </w:p>
    <w:p w14:paraId="4E7F01FC" w14:textId="77777777" w:rsidR="00732310" w:rsidRPr="00732310" w:rsidRDefault="00732310" w:rsidP="00BE38E0">
      <w:pPr>
        <w:jc w:val="center"/>
        <w:rPr>
          <w:rFonts w:ascii="Times New Roman" w:hAnsi="Times New Roman" w:cs="Times New Roman"/>
          <w:b/>
          <w:sz w:val="24"/>
          <w:szCs w:val="24"/>
        </w:rPr>
      </w:pPr>
    </w:p>
    <w:p w14:paraId="33E124D5" w14:textId="77777777" w:rsidR="00732310" w:rsidRDefault="00732310" w:rsidP="00BE38E0">
      <w:pPr>
        <w:jc w:val="center"/>
        <w:rPr>
          <w:rFonts w:ascii="Times New Roman" w:hAnsi="Times New Roman" w:cs="Times New Roman"/>
          <w:b/>
          <w:sz w:val="24"/>
          <w:szCs w:val="24"/>
        </w:rPr>
      </w:pPr>
    </w:p>
    <w:p w14:paraId="747E436C" w14:textId="77777777" w:rsidR="00732310" w:rsidRDefault="00732310" w:rsidP="00BE38E0">
      <w:pPr>
        <w:jc w:val="center"/>
        <w:rPr>
          <w:rFonts w:ascii="Times New Roman" w:hAnsi="Times New Roman" w:cs="Times New Roman"/>
          <w:b/>
          <w:sz w:val="24"/>
          <w:szCs w:val="24"/>
        </w:rPr>
      </w:pPr>
    </w:p>
    <w:p w14:paraId="74FDABD9" w14:textId="77777777" w:rsidR="00732310" w:rsidRPr="00732310" w:rsidRDefault="00732310" w:rsidP="00BE38E0">
      <w:pPr>
        <w:jc w:val="center"/>
        <w:rPr>
          <w:rFonts w:ascii="Times New Roman" w:hAnsi="Times New Roman" w:cs="Times New Roman"/>
          <w:b/>
          <w:sz w:val="24"/>
          <w:szCs w:val="24"/>
        </w:rPr>
      </w:pPr>
    </w:p>
    <w:p w14:paraId="53E11980" w14:textId="77777777" w:rsidR="00732310" w:rsidRPr="00732310" w:rsidRDefault="00732310" w:rsidP="00BE38E0">
      <w:pPr>
        <w:jc w:val="center"/>
        <w:rPr>
          <w:rFonts w:ascii="Times New Roman" w:hAnsi="Times New Roman" w:cs="Times New Roman"/>
          <w:b/>
          <w:sz w:val="24"/>
          <w:szCs w:val="24"/>
        </w:rPr>
      </w:pPr>
    </w:p>
    <w:p w14:paraId="123E0FE6" w14:textId="77777777" w:rsidR="00732310" w:rsidRPr="00732310" w:rsidRDefault="00732310" w:rsidP="00BE38E0">
      <w:pPr>
        <w:jc w:val="center"/>
        <w:rPr>
          <w:rFonts w:ascii="Times New Roman" w:hAnsi="Times New Roman" w:cs="Times New Roman"/>
          <w:b/>
          <w:sz w:val="24"/>
          <w:szCs w:val="24"/>
        </w:rPr>
      </w:pPr>
    </w:p>
    <w:p w14:paraId="41E996B2" w14:textId="77777777" w:rsidR="00732310" w:rsidRPr="00732310" w:rsidRDefault="00732310" w:rsidP="00732310">
      <w:pPr>
        <w:pStyle w:val="Heading1"/>
        <w:rPr>
          <w:sz w:val="24"/>
          <w:szCs w:val="24"/>
        </w:rPr>
      </w:pPr>
      <w:bookmarkStart w:id="0" w:name="_Toc172032203"/>
      <w:r w:rsidRPr="00732310">
        <w:rPr>
          <w:sz w:val="24"/>
          <w:szCs w:val="24"/>
        </w:rPr>
        <w:t>Potential Criminal Offences for Linda</w:t>
      </w:r>
      <w:bookmarkEnd w:id="0"/>
    </w:p>
    <w:p w14:paraId="39470178"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When investigating Linda's </w:t>
      </w:r>
      <w:proofErr w:type="spellStart"/>
      <w:r w:rsidRPr="00732310">
        <w:rPr>
          <w:rFonts w:ascii="Times New Roman" w:hAnsi="Times New Roman" w:cs="Times New Roman"/>
          <w:bCs/>
          <w:sz w:val="24"/>
          <w:szCs w:val="24"/>
        </w:rPr>
        <w:t>behavior</w:t>
      </w:r>
      <w:proofErr w:type="spellEnd"/>
      <w:r w:rsidRPr="00732310">
        <w:rPr>
          <w:rFonts w:ascii="Times New Roman" w:hAnsi="Times New Roman" w:cs="Times New Roman"/>
          <w:bCs/>
          <w:sz w:val="24"/>
          <w:szCs w:val="24"/>
        </w:rPr>
        <w:t xml:space="preserve"> in the </w:t>
      </w:r>
      <w:proofErr w:type="gramStart"/>
      <w:r w:rsidRPr="00732310">
        <w:rPr>
          <w:rFonts w:ascii="Times New Roman" w:hAnsi="Times New Roman" w:cs="Times New Roman"/>
          <w:bCs/>
          <w:sz w:val="24"/>
          <w:szCs w:val="24"/>
        </w:rPr>
        <w:t>aforementioned circumstance</w:t>
      </w:r>
      <w:proofErr w:type="gramEnd"/>
      <w:r w:rsidRPr="00732310">
        <w:rPr>
          <w:rFonts w:ascii="Times New Roman" w:hAnsi="Times New Roman" w:cs="Times New Roman"/>
          <w:bCs/>
          <w:sz w:val="24"/>
          <w:szCs w:val="24"/>
        </w:rPr>
        <w:t xml:space="preserve">, it is critical to look into possible criminal charges such as theft, criminal damage, and assault resulting in actual bodily injury (ABH). This extensive examination will focus on each crime's actus reus and </w:t>
      </w:r>
      <w:proofErr w:type="spellStart"/>
      <w:r w:rsidRPr="00732310">
        <w:rPr>
          <w:rFonts w:ascii="Times New Roman" w:hAnsi="Times New Roman" w:cs="Times New Roman"/>
          <w:bCs/>
          <w:sz w:val="24"/>
          <w:szCs w:val="24"/>
        </w:rPr>
        <w:t>mens</w:t>
      </w:r>
      <w:proofErr w:type="spellEnd"/>
      <w:r w:rsidRPr="00732310">
        <w:rPr>
          <w:rFonts w:ascii="Times New Roman" w:hAnsi="Times New Roman" w:cs="Times New Roman"/>
          <w:bCs/>
          <w:sz w:val="24"/>
          <w:szCs w:val="24"/>
        </w:rPr>
        <w:t xml:space="preserve"> rea components, as supported by relevant statute provisions and case law.</w:t>
      </w:r>
    </w:p>
    <w:p w14:paraId="74102FCF" w14:textId="77777777" w:rsidR="00732310" w:rsidRPr="00732310" w:rsidRDefault="00732310" w:rsidP="00732310">
      <w:pPr>
        <w:pStyle w:val="Heading2"/>
        <w:rPr>
          <w:sz w:val="24"/>
          <w:szCs w:val="24"/>
        </w:rPr>
      </w:pPr>
      <w:bookmarkStart w:id="1" w:name="_Toc172032204"/>
      <w:r w:rsidRPr="00732310">
        <w:rPr>
          <w:sz w:val="24"/>
          <w:szCs w:val="24"/>
        </w:rPr>
        <w:t>Theft by Linda</w:t>
      </w:r>
      <w:bookmarkEnd w:id="1"/>
    </w:p>
    <w:p w14:paraId="2C070286"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A person is guilty of stealing if they dishonestly usurp something belonging to another to permanently deprive the other of it, as specified in Section 1(1) of the Stealing Act 1968. Linda's act of taking Aida's jewels while having access to the house is unequivocally compatible with </w:t>
      </w:r>
      <w:proofErr w:type="gramStart"/>
      <w:r w:rsidRPr="00732310">
        <w:rPr>
          <w:rFonts w:ascii="Times New Roman" w:hAnsi="Times New Roman" w:cs="Times New Roman"/>
          <w:bCs/>
          <w:sz w:val="24"/>
          <w:szCs w:val="24"/>
        </w:rPr>
        <w:t>this criteria</w:t>
      </w:r>
      <w:proofErr w:type="gramEnd"/>
      <w:r w:rsidRPr="00732310">
        <w:rPr>
          <w:rFonts w:ascii="Times New Roman" w:hAnsi="Times New Roman" w:cs="Times New Roman"/>
          <w:bCs/>
          <w:sz w:val="24"/>
          <w:szCs w:val="24"/>
        </w:rPr>
        <w:t xml:space="preserve">. The actus reus of larceny takes property or property belonging to another, but the </w:t>
      </w:r>
      <w:proofErr w:type="spellStart"/>
      <w:r w:rsidRPr="00732310">
        <w:rPr>
          <w:rFonts w:ascii="Times New Roman" w:hAnsi="Times New Roman" w:cs="Times New Roman"/>
          <w:bCs/>
          <w:sz w:val="24"/>
          <w:szCs w:val="24"/>
        </w:rPr>
        <w:t>mens</w:t>
      </w:r>
      <w:proofErr w:type="spellEnd"/>
      <w:r w:rsidRPr="00732310">
        <w:rPr>
          <w:rFonts w:ascii="Times New Roman" w:hAnsi="Times New Roman" w:cs="Times New Roman"/>
          <w:bCs/>
          <w:sz w:val="24"/>
          <w:szCs w:val="24"/>
        </w:rPr>
        <w:t xml:space="preserve"> rea is the purpose of irreparably depriving and dishonesty (Allen, 2017).</w:t>
      </w:r>
    </w:p>
    <w:p w14:paraId="23F89EEE"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The case R v Morris [1983] established that appropriation occurs when the defendant acquires any of the proprietor's rights. Linda's theft and possession of the jewels satisfies the appropriation criterion in this case. Furthermore, the Ivey test for dishonesty, established from Ivey v Genting Casinos [2017], determines if Linda's acts were dishonest from the perspective of regular, respectable people, which they were (Allen, 2017). The test is divided into two stages: establishing the defendant's real knowledge or belief about the facts and judging whether their </w:t>
      </w:r>
      <w:proofErr w:type="spellStart"/>
      <w:r w:rsidRPr="00732310">
        <w:rPr>
          <w:rFonts w:ascii="Times New Roman" w:hAnsi="Times New Roman" w:cs="Times New Roman"/>
          <w:bCs/>
          <w:sz w:val="24"/>
          <w:szCs w:val="24"/>
        </w:rPr>
        <w:t>behavior</w:t>
      </w:r>
      <w:proofErr w:type="spellEnd"/>
      <w:r w:rsidRPr="00732310">
        <w:rPr>
          <w:rFonts w:ascii="Times New Roman" w:hAnsi="Times New Roman" w:cs="Times New Roman"/>
          <w:bCs/>
          <w:sz w:val="24"/>
          <w:szCs w:val="24"/>
        </w:rPr>
        <w:t xml:space="preserve"> was dishonest </w:t>
      </w:r>
      <w:proofErr w:type="gramStart"/>
      <w:r w:rsidRPr="00732310">
        <w:rPr>
          <w:rFonts w:ascii="Times New Roman" w:hAnsi="Times New Roman" w:cs="Times New Roman"/>
          <w:bCs/>
          <w:sz w:val="24"/>
          <w:szCs w:val="24"/>
        </w:rPr>
        <w:t>in light of</w:t>
      </w:r>
      <w:proofErr w:type="gramEnd"/>
      <w:r w:rsidRPr="00732310">
        <w:rPr>
          <w:rFonts w:ascii="Times New Roman" w:hAnsi="Times New Roman" w:cs="Times New Roman"/>
          <w:bCs/>
          <w:sz w:val="24"/>
          <w:szCs w:val="24"/>
        </w:rPr>
        <w:t xml:space="preserve"> ordinary, respectable citizens' norms (Koo, 2021). The objective standard is the exclusive emphasis of this exam, which replaces the prior two-part examination in R v Ghosh [1982]. </w:t>
      </w:r>
    </w:p>
    <w:p w14:paraId="13F5D88C" w14:textId="77777777" w:rsidR="00732310" w:rsidRPr="00732310" w:rsidRDefault="00732310" w:rsidP="00732310">
      <w:pPr>
        <w:pStyle w:val="Heading2"/>
        <w:rPr>
          <w:sz w:val="24"/>
          <w:szCs w:val="24"/>
        </w:rPr>
      </w:pPr>
      <w:bookmarkStart w:id="2" w:name="_Toc172032205"/>
      <w:r w:rsidRPr="00732310">
        <w:rPr>
          <w:sz w:val="24"/>
          <w:szCs w:val="24"/>
        </w:rPr>
        <w:t>Criminal Damage by Linda</w:t>
      </w:r>
      <w:bookmarkEnd w:id="2"/>
    </w:p>
    <w:p w14:paraId="59811C4B"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Linda's cutting holes in Aida's clothing constitutes criminal damage under Section 1(1) of the Criminal Damage Conduct 1971, which prohibits the destruction or damage of property belonging to another without legitimate reason (Christie, 2005). </w:t>
      </w:r>
      <w:proofErr w:type="spellStart"/>
      <w:r w:rsidRPr="00732310">
        <w:rPr>
          <w:rFonts w:ascii="Times New Roman" w:hAnsi="Times New Roman" w:cs="Times New Roman"/>
          <w:bCs/>
          <w:sz w:val="24"/>
          <w:szCs w:val="24"/>
        </w:rPr>
        <w:t>Mens</w:t>
      </w:r>
      <w:proofErr w:type="spellEnd"/>
      <w:r w:rsidRPr="00732310">
        <w:rPr>
          <w:rFonts w:ascii="Times New Roman" w:hAnsi="Times New Roman" w:cs="Times New Roman"/>
          <w:bCs/>
          <w:sz w:val="24"/>
          <w:szCs w:val="24"/>
        </w:rPr>
        <w:t xml:space="preserve"> rea refers to purpose or carelessness in producing harm, while actus reus refers to property damage (Allen, 2017).</w:t>
      </w:r>
    </w:p>
    <w:p w14:paraId="4927543E"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In the case of R v </w:t>
      </w:r>
      <w:proofErr w:type="spellStart"/>
      <w:r w:rsidRPr="00732310">
        <w:rPr>
          <w:rFonts w:ascii="Times New Roman" w:hAnsi="Times New Roman" w:cs="Times New Roman"/>
          <w:bCs/>
          <w:sz w:val="24"/>
          <w:szCs w:val="24"/>
        </w:rPr>
        <w:t>Pembliton</w:t>
      </w:r>
      <w:proofErr w:type="spellEnd"/>
      <w:r w:rsidRPr="00732310">
        <w:rPr>
          <w:rFonts w:ascii="Times New Roman" w:hAnsi="Times New Roman" w:cs="Times New Roman"/>
          <w:bCs/>
          <w:sz w:val="24"/>
          <w:szCs w:val="24"/>
        </w:rPr>
        <w:t xml:space="preserve"> [1874), </w:t>
      </w:r>
      <w:r w:rsidRPr="00732310">
        <w:rPr>
          <w:rFonts w:ascii="Times New Roman" w:hAnsi="Times New Roman" w:cs="Times New Roman"/>
          <w:bCs/>
          <w:i/>
          <w:iCs/>
          <w:sz w:val="24"/>
          <w:szCs w:val="24"/>
        </w:rPr>
        <w:t>recklessness</w:t>
      </w:r>
      <w:r w:rsidRPr="00732310">
        <w:rPr>
          <w:rFonts w:ascii="Times New Roman" w:hAnsi="Times New Roman" w:cs="Times New Roman"/>
          <w:bCs/>
          <w:sz w:val="24"/>
          <w:szCs w:val="24"/>
        </w:rPr>
        <w:t xml:space="preserve"> was defined as acting while being aware of the danger. Linda's purposeful act of inflicting harm to the clothing is a clear example of recklessness since she would have foreseen the repercussions of her actions and </w:t>
      </w:r>
      <w:proofErr w:type="gramStart"/>
      <w:r w:rsidRPr="00732310">
        <w:rPr>
          <w:rFonts w:ascii="Times New Roman" w:hAnsi="Times New Roman" w:cs="Times New Roman"/>
          <w:bCs/>
          <w:sz w:val="24"/>
          <w:szCs w:val="24"/>
        </w:rPr>
        <w:t>acted</w:t>
      </w:r>
      <w:proofErr w:type="gramEnd"/>
      <w:r w:rsidRPr="00732310">
        <w:rPr>
          <w:rFonts w:ascii="Times New Roman" w:hAnsi="Times New Roman" w:cs="Times New Roman"/>
          <w:bCs/>
          <w:sz w:val="24"/>
          <w:szCs w:val="24"/>
        </w:rPr>
        <w:t xml:space="preserve"> nonetheless. The case of R v Smith [1974] (Allen, 2017) supports the view that property damage, whether transitory or permanent, fits the threshold for criminal damage. Furthermore, </w:t>
      </w:r>
      <w:r w:rsidRPr="00732310">
        <w:rPr>
          <w:rFonts w:ascii="Times New Roman" w:hAnsi="Times New Roman" w:cs="Times New Roman"/>
          <w:bCs/>
          <w:sz w:val="24"/>
          <w:szCs w:val="24"/>
        </w:rPr>
        <w:lastRenderedPageBreak/>
        <w:t xml:space="preserve">in R v G and R [2003], the court ruled that recklessness requires the defendant to have anticipated a danger and have unreasonably persisted in their acts. Linda's acts are consistent with this definition of carelessness, making her liable for criminal harm. </w:t>
      </w:r>
    </w:p>
    <w:p w14:paraId="04D7B70D" w14:textId="77777777" w:rsidR="00732310" w:rsidRPr="00732310" w:rsidRDefault="00732310" w:rsidP="00732310">
      <w:pPr>
        <w:pStyle w:val="Heading2"/>
        <w:rPr>
          <w:sz w:val="24"/>
          <w:szCs w:val="24"/>
        </w:rPr>
      </w:pPr>
      <w:bookmarkStart w:id="3" w:name="_Toc172032206"/>
      <w:r w:rsidRPr="00732310">
        <w:rPr>
          <w:sz w:val="24"/>
          <w:szCs w:val="24"/>
        </w:rPr>
        <w:t>Assault Occasioning Actual Bodily Harm by Linda</w:t>
      </w:r>
      <w:bookmarkEnd w:id="3"/>
    </w:p>
    <w:p w14:paraId="6296301B"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Linda's conduct of hitting Aida, which resulted in a small abrasion, is considered assault occasioning actual bodily harm (ABH) under Section 47 of the Offences Against the Person Conduct 1861 (Storey, 2017). The </w:t>
      </w:r>
      <w:proofErr w:type="spellStart"/>
      <w:r w:rsidRPr="00732310">
        <w:rPr>
          <w:rFonts w:ascii="Times New Roman" w:hAnsi="Times New Roman" w:cs="Times New Roman"/>
          <w:bCs/>
          <w:sz w:val="24"/>
          <w:szCs w:val="24"/>
        </w:rPr>
        <w:t>mens</w:t>
      </w:r>
      <w:proofErr w:type="spellEnd"/>
      <w:r w:rsidRPr="00732310">
        <w:rPr>
          <w:rFonts w:ascii="Times New Roman" w:hAnsi="Times New Roman" w:cs="Times New Roman"/>
          <w:bCs/>
          <w:sz w:val="24"/>
          <w:szCs w:val="24"/>
        </w:rPr>
        <w:t xml:space="preserve"> rea is the purpose or carelessness to do damage, while the actus reus is an attack that causes true bodily harm.</w:t>
      </w:r>
    </w:p>
    <w:p w14:paraId="36C07977"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The case of R v Roberts [1971] indicates that ABH occurs when the defendant's acts cause bodily hurt. Linda's strike, which injured Aida, satisfies </w:t>
      </w:r>
      <w:proofErr w:type="gramStart"/>
      <w:r w:rsidRPr="00732310">
        <w:rPr>
          <w:rFonts w:ascii="Times New Roman" w:hAnsi="Times New Roman" w:cs="Times New Roman"/>
          <w:bCs/>
          <w:sz w:val="24"/>
          <w:szCs w:val="24"/>
        </w:rPr>
        <w:t>this criteria</w:t>
      </w:r>
      <w:proofErr w:type="gramEnd"/>
      <w:r w:rsidRPr="00732310">
        <w:rPr>
          <w:rFonts w:ascii="Times New Roman" w:hAnsi="Times New Roman" w:cs="Times New Roman"/>
          <w:bCs/>
          <w:sz w:val="24"/>
          <w:szCs w:val="24"/>
        </w:rPr>
        <w:t xml:space="preserve">. Furthermore, R v Savage [1991] indicates that the </w:t>
      </w:r>
      <w:proofErr w:type="spellStart"/>
      <w:r w:rsidRPr="00732310">
        <w:rPr>
          <w:rFonts w:ascii="Times New Roman" w:hAnsi="Times New Roman" w:cs="Times New Roman"/>
          <w:bCs/>
          <w:sz w:val="24"/>
          <w:szCs w:val="24"/>
        </w:rPr>
        <w:t>mens</w:t>
      </w:r>
      <w:proofErr w:type="spellEnd"/>
      <w:r w:rsidRPr="00732310">
        <w:rPr>
          <w:rFonts w:ascii="Times New Roman" w:hAnsi="Times New Roman" w:cs="Times New Roman"/>
          <w:bCs/>
          <w:sz w:val="24"/>
          <w:szCs w:val="24"/>
        </w:rPr>
        <w:t xml:space="preserve"> rea for ABH includes carelessness that causes some hurt, which applies to Linda's acts (Mitchell, 2007). The court in R v Chan-Fook [1994] concluded that "actual bodily harm" refers to any damage that is more than insignificant but not severe. This term includes the small abrasion created by Linda's hit. Furthermore, the case of DPP v Smith [2006] emphasizes that the harm must not be severe but significant enough to impair the victim's health or comfort. In this case, Aida's slight abrasion meets the criteria.</w:t>
      </w:r>
    </w:p>
    <w:p w14:paraId="11009529"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As a result, Linda's conduct meets both the actus reus and </w:t>
      </w:r>
      <w:proofErr w:type="spellStart"/>
      <w:r w:rsidRPr="00732310">
        <w:rPr>
          <w:rFonts w:ascii="Times New Roman" w:hAnsi="Times New Roman" w:cs="Times New Roman"/>
          <w:bCs/>
          <w:sz w:val="24"/>
          <w:szCs w:val="24"/>
        </w:rPr>
        <w:t>mens</w:t>
      </w:r>
      <w:proofErr w:type="spellEnd"/>
      <w:r w:rsidRPr="00732310">
        <w:rPr>
          <w:rFonts w:ascii="Times New Roman" w:hAnsi="Times New Roman" w:cs="Times New Roman"/>
          <w:bCs/>
          <w:sz w:val="24"/>
          <w:szCs w:val="24"/>
        </w:rPr>
        <w:t xml:space="preserve"> rea criteria for the crimes of theft, criminal damage, and assault causing real bodily harm. These aspects are well supported by legislative legislation and case law, indicating her possible responsibility for these violations. </w:t>
      </w:r>
    </w:p>
    <w:p w14:paraId="5E6711F2" w14:textId="77777777" w:rsidR="00732310" w:rsidRPr="00732310" w:rsidRDefault="00732310" w:rsidP="00732310">
      <w:pPr>
        <w:pStyle w:val="Heading1"/>
        <w:rPr>
          <w:sz w:val="24"/>
          <w:szCs w:val="24"/>
        </w:rPr>
      </w:pPr>
      <w:bookmarkStart w:id="4" w:name="_Toc172032207"/>
      <w:r w:rsidRPr="00732310">
        <w:rPr>
          <w:sz w:val="24"/>
          <w:szCs w:val="24"/>
        </w:rPr>
        <w:t>Potential Criminal Offences for Michael</w:t>
      </w:r>
      <w:bookmarkEnd w:id="4"/>
    </w:p>
    <w:p w14:paraId="332858C4"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Michael's probable criminal responsibility needs a thorough examination of the circumstances that led to Billy's death. This analysis will focus on the crimes of involuntary manslaughter, especially illegal act manslaughter and assault, as supported by relevant statutes and case law.</w:t>
      </w:r>
    </w:p>
    <w:p w14:paraId="2DE2279A" w14:textId="77777777" w:rsidR="00732310" w:rsidRPr="00732310" w:rsidRDefault="00732310" w:rsidP="00732310">
      <w:pPr>
        <w:pStyle w:val="Heading2"/>
        <w:rPr>
          <w:sz w:val="24"/>
          <w:szCs w:val="24"/>
        </w:rPr>
      </w:pPr>
      <w:bookmarkStart w:id="5" w:name="_Toc172032208"/>
      <w:r w:rsidRPr="00732310">
        <w:rPr>
          <w:sz w:val="24"/>
          <w:szCs w:val="24"/>
        </w:rPr>
        <w:t>Involuntary Manslaughter by Michael</w:t>
      </w:r>
      <w:bookmarkEnd w:id="5"/>
    </w:p>
    <w:p w14:paraId="581614F6"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Involuntary manslaughter</w:t>
      </w:r>
      <w:r w:rsidRPr="00732310">
        <w:rPr>
          <w:rFonts w:ascii="Times New Roman" w:hAnsi="Times New Roman" w:cs="Times New Roman"/>
          <w:bCs/>
          <w:sz w:val="24"/>
          <w:szCs w:val="24"/>
        </w:rPr>
        <w:t xml:space="preserve"> is defined as the act of inflicting death without intending to kill or cause serious bodily harm. Michael's conduct that caused Billy's death might be termed an illegal act of manslaughter. This implies that unlawful </w:t>
      </w:r>
      <w:proofErr w:type="spellStart"/>
      <w:r w:rsidRPr="00732310">
        <w:rPr>
          <w:rFonts w:ascii="Times New Roman" w:hAnsi="Times New Roman" w:cs="Times New Roman"/>
          <w:bCs/>
          <w:sz w:val="24"/>
          <w:szCs w:val="24"/>
        </w:rPr>
        <w:t>behavior</w:t>
      </w:r>
      <w:proofErr w:type="spellEnd"/>
      <w:r w:rsidRPr="00732310">
        <w:rPr>
          <w:rFonts w:ascii="Times New Roman" w:hAnsi="Times New Roman" w:cs="Times New Roman"/>
          <w:bCs/>
          <w:sz w:val="24"/>
          <w:szCs w:val="24"/>
        </w:rPr>
        <w:t xml:space="preserve"> is harmful and results in mortality (Storey, 2017). The actus reus relates to illegal conduct, but the </w:t>
      </w:r>
      <w:proofErr w:type="spellStart"/>
      <w:r w:rsidRPr="00732310">
        <w:rPr>
          <w:rFonts w:ascii="Times New Roman" w:hAnsi="Times New Roman" w:cs="Times New Roman"/>
          <w:bCs/>
          <w:sz w:val="24"/>
          <w:szCs w:val="24"/>
        </w:rPr>
        <w:t>mens</w:t>
      </w:r>
      <w:proofErr w:type="spellEnd"/>
      <w:r w:rsidRPr="00732310">
        <w:rPr>
          <w:rFonts w:ascii="Times New Roman" w:hAnsi="Times New Roman" w:cs="Times New Roman"/>
          <w:bCs/>
          <w:sz w:val="24"/>
          <w:szCs w:val="24"/>
        </w:rPr>
        <w:t xml:space="preserve"> rea refers to the purpose of using force without expecting serious harm.</w:t>
      </w:r>
    </w:p>
    <w:p w14:paraId="622F0F49"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lastRenderedPageBreak/>
        <w:t>The decision of R v Church [1966] established that the action must be such that all sober and reasonable people would perceive the possibility of some harm emerging from it. Michael's violent push, although not meant to cause death, meets this condition since a reasonable person would recognize the probability of some injury from such an action. Furthermore, R v Goodfellow [1986] established that the illegal conduct must be a significant cause of death, which it was in this instance since Billy's death was directly traceable to the thrust (Leigh, 2017).</w:t>
      </w:r>
    </w:p>
    <w:p w14:paraId="426A4F44"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The court's decision in R v Larkin [1943] gives more evidence that </w:t>
      </w:r>
      <w:r w:rsidRPr="00732310">
        <w:rPr>
          <w:rFonts w:ascii="Times New Roman" w:hAnsi="Times New Roman" w:cs="Times New Roman"/>
          <w:bCs/>
          <w:i/>
          <w:iCs/>
          <w:sz w:val="24"/>
          <w:szCs w:val="24"/>
        </w:rPr>
        <w:t>manslaughter</w:t>
      </w:r>
      <w:r w:rsidRPr="00732310">
        <w:rPr>
          <w:rFonts w:ascii="Times New Roman" w:hAnsi="Times New Roman" w:cs="Times New Roman"/>
          <w:bCs/>
          <w:sz w:val="24"/>
          <w:szCs w:val="24"/>
        </w:rPr>
        <w:t xml:space="preserve"> is defined as an illegal conduct that causes injury to another person and results in death. Billy's death was directly caused by Michael's illegal conduct of pushing him, which qualifies for unlawful act manslaughter. This is confirmed by the case of R v Mitchell [1983], in which an elderly lady died </w:t>
      </w:r>
      <w:proofErr w:type="gramStart"/>
      <w:r w:rsidRPr="00732310">
        <w:rPr>
          <w:rFonts w:ascii="Times New Roman" w:hAnsi="Times New Roman" w:cs="Times New Roman"/>
          <w:bCs/>
          <w:sz w:val="24"/>
          <w:szCs w:val="24"/>
        </w:rPr>
        <w:t>as a consequence of</w:t>
      </w:r>
      <w:proofErr w:type="gramEnd"/>
      <w:r w:rsidRPr="00732310">
        <w:rPr>
          <w:rFonts w:ascii="Times New Roman" w:hAnsi="Times New Roman" w:cs="Times New Roman"/>
          <w:bCs/>
          <w:sz w:val="24"/>
          <w:szCs w:val="24"/>
        </w:rPr>
        <w:t xml:space="preserve"> a shove in a post office line. The court decided that the push constituted illegal conduct that was dangerous and caused death, so establishing manslaughter (Mitchell, 2007). </w:t>
      </w:r>
    </w:p>
    <w:p w14:paraId="036FC530" w14:textId="77777777" w:rsidR="00732310" w:rsidRPr="00732310" w:rsidRDefault="00732310" w:rsidP="00732310">
      <w:pPr>
        <w:pStyle w:val="Heading2"/>
        <w:rPr>
          <w:sz w:val="24"/>
          <w:szCs w:val="24"/>
        </w:rPr>
      </w:pPr>
      <w:bookmarkStart w:id="6" w:name="_Toc172032209"/>
      <w:r w:rsidRPr="00732310">
        <w:rPr>
          <w:sz w:val="24"/>
          <w:szCs w:val="24"/>
        </w:rPr>
        <w:t>Assault by Michael</w:t>
      </w:r>
      <w:bookmarkEnd w:id="6"/>
    </w:p>
    <w:p w14:paraId="71EC81F9"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Michael's push might be charged with both assault and manslaughter if it is established that he meant or behaved negligently in using force on Billy. </w:t>
      </w:r>
      <w:r w:rsidRPr="00732310">
        <w:rPr>
          <w:rFonts w:ascii="Times New Roman" w:hAnsi="Times New Roman" w:cs="Times New Roman"/>
          <w:bCs/>
          <w:i/>
          <w:iCs/>
          <w:sz w:val="24"/>
          <w:szCs w:val="24"/>
        </w:rPr>
        <w:t>Assault</w:t>
      </w:r>
      <w:r w:rsidRPr="00732310">
        <w:rPr>
          <w:rFonts w:ascii="Times New Roman" w:hAnsi="Times New Roman" w:cs="Times New Roman"/>
          <w:bCs/>
          <w:sz w:val="24"/>
          <w:szCs w:val="24"/>
        </w:rPr>
        <w:t xml:space="preserve"> is the purposeful or reckless use of criminal force against another person. The </w:t>
      </w:r>
      <w:proofErr w:type="spellStart"/>
      <w:r w:rsidRPr="00732310">
        <w:rPr>
          <w:rFonts w:ascii="Times New Roman" w:hAnsi="Times New Roman" w:cs="Times New Roman"/>
          <w:bCs/>
          <w:sz w:val="24"/>
          <w:szCs w:val="24"/>
        </w:rPr>
        <w:t>mens</w:t>
      </w:r>
      <w:proofErr w:type="spellEnd"/>
      <w:r w:rsidRPr="00732310">
        <w:rPr>
          <w:rFonts w:ascii="Times New Roman" w:hAnsi="Times New Roman" w:cs="Times New Roman"/>
          <w:bCs/>
          <w:sz w:val="24"/>
          <w:szCs w:val="24"/>
        </w:rPr>
        <w:t xml:space="preserve"> rea is the purpose or carelessness in using force, while the actus reus is the use of force (Iliffe, 1954).</w:t>
      </w:r>
    </w:p>
    <w:p w14:paraId="19432EDC"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In R v Venna [1976], the court held that assault is sufficient if the force used was negligent. Michael's pushing Billy, even if it was just meant to convince him to go, demonstrates a disregard for the risk of damage. Michael's conduct is compatible with the concept of recklessness in the case of R v Cunningham [1957], which predicts a danger and </w:t>
      </w:r>
      <w:proofErr w:type="gramStart"/>
      <w:r w:rsidRPr="00732310">
        <w:rPr>
          <w:rFonts w:ascii="Times New Roman" w:hAnsi="Times New Roman" w:cs="Times New Roman"/>
          <w:bCs/>
          <w:sz w:val="24"/>
          <w:szCs w:val="24"/>
        </w:rPr>
        <w:t>acts</w:t>
      </w:r>
      <w:proofErr w:type="gramEnd"/>
      <w:r w:rsidRPr="00732310">
        <w:rPr>
          <w:rFonts w:ascii="Times New Roman" w:hAnsi="Times New Roman" w:cs="Times New Roman"/>
          <w:bCs/>
          <w:sz w:val="24"/>
          <w:szCs w:val="24"/>
        </w:rPr>
        <w:t xml:space="preserve"> nonetheless. He irresponsibly pushed Billy hard enough to cause him to fall and die (Allen, 2017).</w:t>
      </w:r>
    </w:p>
    <w:p w14:paraId="41697C13"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Furthermore, in R v </w:t>
      </w:r>
      <w:proofErr w:type="gramStart"/>
      <w:r w:rsidRPr="00732310">
        <w:rPr>
          <w:rFonts w:ascii="Times New Roman" w:hAnsi="Times New Roman" w:cs="Times New Roman"/>
          <w:bCs/>
          <w:sz w:val="24"/>
          <w:szCs w:val="24"/>
        </w:rPr>
        <w:t>Savage;</w:t>
      </w:r>
      <w:proofErr w:type="gramEnd"/>
      <w:r w:rsidRPr="00732310">
        <w:rPr>
          <w:rFonts w:ascii="Times New Roman" w:hAnsi="Times New Roman" w:cs="Times New Roman"/>
          <w:bCs/>
          <w:sz w:val="24"/>
          <w:szCs w:val="24"/>
        </w:rPr>
        <w:t xml:space="preserve"> Parmenter [1991], the court emphasized that the </w:t>
      </w:r>
      <w:proofErr w:type="spellStart"/>
      <w:r w:rsidRPr="00732310">
        <w:rPr>
          <w:rFonts w:ascii="Times New Roman" w:hAnsi="Times New Roman" w:cs="Times New Roman"/>
          <w:bCs/>
          <w:sz w:val="24"/>
          <w:szCs w:val="24"/>
        </w:rPr>
        <w:t>mens</w:t>
      </w:r>
      <w:proofErr w:type="spellEnd"/>
      <w:r w:rsidRPr="00732310">
        <w:rPr>
          <w:rFonts w:ascii="Times New Roman" w:hAnsi="Times New Roman" w:cs="Times New Roman"/>
          <w:bCs/>
          <w:sz w:val="24"/>
          <w:szCs w:val="24"/>
        </w:rPr>
        <w:t xml:space="preserve"> rea for assault includes both the desire to use force and the recklessness in doing so. Michael's following action of shoving Billy, resulting in a fatal injury, as well as his annoyance, are clear signs of such recklessness (Storey, 2017).</w:t>
      </w:r>
    </w:p>
    <w:p w14:paraId="06C9A9B1"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Michael's defence may argue that he was ignorant of the serious repercussions of his attack. Nonetheless, the objective standard articulated in R v Ball [1989] holds that responsibility </w:t>
      </w:r>
      <w:r w:rsidRPr="00732310">
        <w:rPr>
          <w:rFonts w:ascii="Times New Roman" w:hAnsi="Times New Roman" w:cs="Times New Roman"/>
          <w:bCs/>
          <w:sz w:val="24"/>
          <w:szCs w:val="24"/>
        </w:rPr>
        <w:lastRenderedPageBreak/>
        <w:t>exists if the conduct was objectively harmful, independent of the defendant's subjective damage assessment. His lack of foresight does not diminish Michael's responsibility for homicide since the thrust was objectively dangerous (Leigh 2017).</w:t>
      </w:r>
    </w:p>
    <w:p w14:paraId="017F950A" w14:textId="77777777" w:rsidR="00732310" w:rsidRPr="00732310" w:rsidRDefault="00732310" w:rsidP="00732310">
      <w:pPr>
        <w:pStyle w:val="Heading1"/>
        <w:rPr>
          <w:sz w:val="24"/>
          <w:szCs w:val="24"/>
        </w:rPr>
      </w:pPr>
      <w:bookmarkStart w:id="7" w:name="_Toc172032210"/>
      <w:r w:rsidRPr="00732310">
        <w:rPr>
          <w:sz w:val="24"/>
          <w:szCs w:val="24"/>
        </w:rPr>
        <w:t>Legal Advice and Expectations for Linda and Michael</w:t>
      </w:r>
      <w:bookmarkEnd w:id="7"/>
    </w:p>
    <w:p w14:paraId="16855AC8" w14:textId="77777777" w:rsidR="00732310" w:rsidRPr="00732310" w:rsidRDefault="00732310" w:rsidP="00732310">
      <w:pPr>
        <w:spacing w:line="360" w:lineRule="auto"/>
        <w:jc w:val="both"/>
        <w:rPr>
          <w:rFonts w:ascii="Times New Roman" w:hAnsi="Times New Roman" w:cs="Times New Roman"/>
          <w:b/>
          <w:bCs/>
          <w:sz w:val="24"/>
          <w:szCs w:val="24"/>
        </w:rPr>
      </w:pPr>
      <w:r w:rsidRPr="00732310">
        <w:rPr>
          <w:rFonts w:ascii="Times New Roman" w:hAnsi="Times New Roman" w:cs="Times New Roman"/>
          <w:b/>
          <w:bCs/>
          <w:sz w:val="24"/>
          <w:szCs w:val="24"/>
        </w:rPr>
        <w:t>Linda</w:t>
      </w:r>
    </w:p>
    <w:p w14:paraId="14F85C56"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Linda, </w:t>
      </w:r>
      <w:proofErr w:type="gramStart"/>
      <w:r w:rsidRPr="00732310">
        <w:rPr>
          <w:rFonts w:ascii="Times New Roman" w:hAnsi="Times New Roman" w:cs="Times New Roman"/>
          <w:bCs/>
          <w:sz w:val="24"/>
          <w:szCs w:val="24"/>
        </w:rPr>
        <w:t>You</w:t>
      </w:r>
      <w:proofErr w:type="gramEnd"/>
      <w:r w:rsidRPr="00732310">
        <w:rPr>
          <w:rFonts w:ascii="Times New Roman" w:hAnsi="Times New Roman" w:cs="Times New Roman"/>
          <w:bCs/>
          <w:sz w:val="24"/>
          <w:szCs w:val="24"/>
        </w:rPr>
        <w:t xml:space="preserve"> are presently facing serious charges, including theft, criminal damage, and assault resulting in actual bodily harm (ABH). The act of stealing comprises the dishonest appropriation of Aida's jewels to permanently deprive her of them. CCTV video indicates that you will likely face prosecution under the Theft Act 1968. Potential implications include imprisonment and a criminal record.</w:t>
      </w:r>
    </w:p>
    <w:p w14:paraId="16FB1EA2"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According to the Criminal Damage Act of 1971, ripping holes in Aida's clothing constitutes criminal damage if it demonstrates purpose or carelessness. Furthermore, this violation may result in serious consequences, such as jail.</w:t>
      </w:r>
    </w:p>
    <w:p w14:paraId="3AD2DE58"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Under the Offences Against the Person Act 1861, an attack on Aida is categorized as ABH if it results in a slight abrasion. Because of the bodily harm caused, this might result in a prison term. It is critical to assess the viability of negotiating a plea deal to possibly reduce the severity of the charges or punishment. </w:t>
      </w:r>
    </w:p>
    <w:p w14:paraId="46A89B9D" w14:textId="77777777" w:rsidR="00732310" w:rsidRPr="00732310" w:rsidRDefault="00732310" w:rsidP="00732310">
      <w:pPr>
        <w:spacing w:line="360" w:lineRule="auto"/>
        <w:jc w:val="both"/>
        <w:rPr>
          <w:rFonts w:ascii="Times New Roman" w:hAnsi="Times New Roman" w:cs="Times New Roman"/>
          <w:b/>
          <w:bCs/>
          <w:sz w:val="24"/>
          <w:szCs w:val="24"/>
        </w:rPr>
      </w:pPr>
      <w:r w:rsidRPr="00732310">
        <w:rPr>
          <w:rFonts w:ascii="Times New Roman" w:hAnsi="Times New Roman" w:cs="Times New Roman"/>
          <w:b/>
          <w:bCs/>
          <w:sz w:val="24"/>
          <w:szCs w:val="24"/>
        </w:rPr>
        <w:t>Michael</w:t>
      </w:r>
    </w:p>
    <w:p w14:paraId="4D66BCB0"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Hi, Michael. You might face charges of assault and involuntary manslaughter. Billy's death was the result of illegal activity, which is defined as manslaughter. The conduct must be dangerous and result in death for this violation to be valid, as in the case of R v Church [1966]. The court will assess whether a reasonable person would have anticipated the likelihood of injury. A conviction might lead to a lengthy prison term.</w:t>
      </w:r>
    </w:p>
    <w:p w14:paraId="79617FEE" w14:textId="77777777" w:rsidR="00732310" w:rsidRP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Furthermore, pushing Billy might be classified as assault since it includes the purposeful or reckless use of force. Even if you had no intention of causing significant damage, your conduct was negligent enough to establish responsibility. The objective dangerousness of the conduct will be important, even if your argument emphasizes the lack of intent to cause serious damage.</w:t>
      </w:r>
    </w:p>
    <w:p w14:paraId="2C75BF0E" w14:textId="77777777" w:rsidR="00732310" w:rsidRDefault="00732310" w:rsidP="00732310">
      <w:p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lastRenderedPageBreak/>
        <w:t xml:space="preserve">Both of you must obtain legal representation immediately to evaluate all viable defences and mitigate the consequences. In your instance, negotiating a confession or providing mitigating evidence may be necessary. </w:t>
      </w:r>
    </w:p>
    <w:p w14:paraId="53100A30" w14:textId="77777777" w:rsidR="00732310" w:rsidRDefault="00732310" w:rsidP="00732310">
      <w:pPr>
        <w:spacing w:line="360" w:lineRule="auto"/>
        <w:jc w:val="both"/>
        <w:rPr>
          <w:rFonts w:ascii="Times New Roman" w:hAnsi="Times New Roman" w:cs="Times New Roman"/>
          <w:bCs/>
          <w:sz w:val="24"/>
          <w:szCs w:val="24"/>
        </w:rPr>
      </w:pPr>
    </w:p>
    <w:p w14:paraId="71FAF771" w14:textId="77777777" w:rsidR="00732310" w:rsidRDefault="00732310" w:rsidP="00732310">
      <w:pPr>
        <w:spacing w:line="360" w:lineRule="auto"/>
        <w:jc w:val="both"/>
        <w:rPr>
          <w:rFonts w:ascii="Times New Roman" w:hAnsi="Times New Roman" w:cs="Times New Roman"/>
          <w:bCs/>
          <w:sz w:val="24"/>
          <w:szCs w:val="24"/>
        </w:rPr>
      </w:pPr>
    </w:p>
    <w:p w14:paraId="64FB4F9D" w14:textId="77777777" w:rsidR="00732310" w:rsidRDefault="00732310" w:rsidP="00732310">
      <w:pPr>
        <w:spacing w:line="360" w:lineRule="auto"/>
        <w:jc w:val="both"/>
        <w:rPr>
          <w:rFonts w:ascii="Times New Roman" w:hAnsi="Times New Roman" w:cs="Times New Roman"/>
          <w:bCs/>
          <w:sz w:val="24"/>
          <w:szCs w:val="24"/>
        </w:rPr>
      </w:pPr>
    </w:p>
    <w:p w14:paraId="191FD2EF" w14:textId="77777777" w:rsidR="00732310" w:rsidRDefault="00732310" w:rsidP="00732310">
      <w:pPr>
        <w:spacing w:line="360" w:lineRule="auto"/>
        <w:jc w:val="both"/>
        <w:rPr>
          <w:rFonts w:ascii="Times New Roman" w:hAnsi="Times New Roman" w:cs="Times New Roman"/>
          <w:bCs/>
          <w:sz w:val="24"/>
          <w:szCs w:val="24"/>
        </w:rPr>
      </w:pPr>
    </w:p>
    <w:p w14:paraId="2924E420" w14:textId="77777777" w:rsidR="00732310" w:rsidRDefault="00732310" w:rsidP="00732310">
      <w:pPr>
        <w:spacing w:line="360" w:lineRule="auto"/>
        <w:jc w:val="both"/>
        <w:rPr>
          <w:rFonts w:ascii="Times New Roman" w:hAnsi="Times New Roman" w:cs="Times New Roman"/>
          <w:bCs/>
          <w:sz w:val="24"/>
          <w:szCs w:val="24"/>
        </w:rPr>
      </w:pPr>
    </w:p>
    <w:p w14:paraId="146274CA" w14:textId="77777777" w:rsidR="00732310" w:rsidRDefault="00732310" w:rsidP="00732310">
      <w:pPr>
        <w:spacing w:line="360" w:lineRule="auto"/>
        <w:jc w:val="both"/>
        <w:rPr>
          <w:rFonts w:ascii="Times New Roman" w:hAnsi="Times New Roman" w:cs="Times New Roman"/>
          <w:bCs/>
          <w:sz w:val="24"/>
          <w:szCs w:val="24"/>
        </w:rPr>
      </w:pPr>
    </w:p>
    <w:p w14:paraId="6B56C8BF" w14:textId="77777777" w:rsidR="00732310" w:rsidRDefault="00732310" w:rsidP="00732310">
      <w:pPr>
        <w:spacing w:line="360" w:lineRule="auto"/>
        <w:jc w:val="both"/>
        <w:rPr>
          <w:rFonts w:ascii="Times New Roman" w:hAnsi="Times New Roman" w:cs="Times New Roman"/>
          <w:bCs/>
          <w:sz w:val="24"/>
          <w:szCs w:val="24"/>
        </w:rPr>
      </w:pPr>
    </w:p>
    <w:p w14:paraId="7A2DBD32" w14:textId="77777777" w:rsidR="00732310" w:rsidRDefault="00732310" w:rsidP="00732310">
      <w:pPr>
        <w:spacing w:line="360" w:lineRule="auto"/>
        <w:jc w:val="both"/>
        <w:rPr>
          <w:rFonts w:ascii="Times New Roman" w:hAnsi="Times New Roman" w:cs="Times New Roman"/>
          <w:bCs/>
          <w:sz w:val="24"/>
          <w:szCs w:val="24"/>
        </w:rPr>
      </w:pPr>
    </w:p>
    <w:p w14:paraId="2CEB6F44" w14:textId="77777777" w:rsidR="00732310" w:rsidRDefault="00732310" w:rsidP="00732310">
      <w:pPr>
        <w:spacing w:line="360" w:lineRule="auto"/>
        <w:jc w:val="both"/>
        <w:rPr>
          <w:rFonts w:ascii="Times New Roman" w:hAnsi="Times New Roman" w:cs="Times New Roman"/>
          <w:bCs/>
          <w:sz w:val="24"/>
          <w:szCs w:val="24"/>
        </w:rPr>
      </w:pPr>
    </w:p>
    <w:p w14:paraId="0255F66D" w14:textId="77777777" w:rsidR="00732310" w:rsidRDefault="00732310" w:rsidP="00732310">
      <w:pPr>
        <w:spacing w:line="360" w:lineRule="auto"/>
        <w:jc w:val="both"/>
        <w:rPr>
          <w:rFonts w:ascii="Times New Roman" w:hAnsi="Times New Roman" w:cs="Times New Roman"/>
          <w:bCs/>
          <w:sz w:val="24"/>
          <w:szCs w:val="24"/>
        </w:rPr>
      </w:pPr>
    </w:p>
    <w:p w14:paraId="63331E20" w14:textId="77777777" w:rsidR="00732310" w:rsidRDefault="00732310" w:rsidP="00732310">
      <w:pPr>
        <w:spacing w:line="360" w:lineRule="auto"/>
        <w:jc w:val="both"/>
        <w:rPr>
          <w:rFonts w:ascii="Times New Roman" w:hAnsi="Times New Roman" w:cs="Times New Roman"/>
          <w:bCs/>
          <w:sz w:val="24"/>
          <w:szCs w:val="24"/>
        </w:rPr>
      </w:pPr>
    </w:p>
    <w:p w14:paraId="3E815261" w14:textId="77777777" w:rsidR="00732310" w:rsidRDefault="00732310" w:rsidP="00732310">
      <w:pPr>
        <w:spacing w:line="360" w:lineRule="auto"/>
        <w:jc w:val="both"/>
        <w:rPr>
          <w:rFonts w:ascii="Times New Roman" w:hAnsi="Times New Roman" w:cs="Times New Roman"/>
          <w:bCs/>
          <w:sz w:val="24"/>
          <w:szCs w:val="24"/>
        </w:rPr>
      </w:pPr>
    </w:p>
    <w:p w14:paraId="70E915FA" w14:textId="77777777" w:rsidR="00732310" w:rsidRDefault="00732310" w:rsidP="00732310">
      <w:pPr>
        <w:spacing w:line="360" w:lineRule="auto"/>
        <w:jc w:val="both"/>
        <w:rPr>
          <w:rFonts w:ascii="Times New Roman" w:hAnsi="Times New Roman" w:cs="Times New Roman"/>
          <w:bCs/>
          <w:sz w:val="24"/>
          <w:szCs w:val="24"/>
        </w:rPr>
      </w:pPr>
    </w:p>
    <w:p w14:paraId="512EBCEC" w14:textId="77777777" w:rsidR="00732310" w:rsidRDefault="00732310" w:rsidP="00732310">
      <w:pPr>
        <w:spacing w:line="360" w:lineRule="auto"/>
        <w:jc w:val="both"/>
        <w:rPr>
          <w:rFonts w:ascii="Times New Roman" w:hAnsi="Times New Roman" w:cs="Times New Roman"/>
          <w:bCs/>
          <w:sz w:val="24"/>
          <w:szCs w:val="24"/>
        </w:rPr>
      </w:pPr>
    </w:p>
    <w:p w14:paraId="7E6047E7" w14:textId="77777777" w:rsidR="00732310" w:rsidRDefault="00732310" w:rsidP="00732310">
      <w:pPr>
        <w:spacing w:line="360" w:lineRule="auto"/>
        <w:jc w:val="both"/>
        <w:rPr>
          <w:rFonts w:ascii="Times New Roman" w:hAnsi="Times New Roman" w:cs="Times New Roman"/>
          <w:bCs/>
          <w:sz w:val="24"/>
          <w:szCs w:val="24"/>
        </w:rPr>
      </w:pPr>
    </w:p>
    <w:p w14:paraId="71D8D4B5" w14:textId="77777777" w:rsidR="00732310" w:rsidRDefault="00732310" w:rsidP="00732310">
      <w:pPr>
        <w:spacing w:line="360" w:lineRule="auto"/>
        <w:jc w:val="both"/>
        <w:rPr>
          <w:rFonts w:ascii="Times New Roman" w:hAnsi="Times New Roman" w:cs="Times New Roman"/>
          <w:bCs/>
          <w:sz w:val="24"/>
          <w:szCs w:val="24"/>
        </w:rPr>
      </w:pPr>
    </w:p>
    <w:p w14:paraId="08D802D4" w14:textId="77777777" w:rsidR="00732310" w:rsidRDefault="00732310" w:rsidP="00732310">
      <w:pPr>
        <w:spacing w:line="360" w:lineRule="auto"/>
        <w:jc w:val="both"/>
        <w:rPr>
          <w:rFonts w:ascii="Times New Roman" w:hAnsi="Times New Roman" w:cs="Times New Roman"/>
          <w:bCs/>
          <w:sz w:val="24"/>
          <w:szCs w:val="24"/>
        </w:rPr>
      </w:pPr>
    </w:p>
    <w:p w14:paraId="613DE894" w14:textId="77777777" w:rsidR="00732310" w:rsidRDefault="00732310" w:rsidP="00732310">
      <w:pPr>
        <w:spacing w:line="360" w:lineRule="auto"/>
        <w:jc w:val="both"/>
        <w:rPr>
          <w:rFonts w:ascii="Times New Roman" w:hAnsi="Times New Roman" w:cs="Times New Roman"/>
          <w:bCs/>
          <w:sz w:val="24"/>
          <w:szCs w:val="24"/>
        </w:rPr>
      </w:pPr>
    </w:p>
    <w:p w14:paraId="6D4260F1" w14:textId="77777777" w:rsidR="00732310" w:rsidRDefault="00732310" w:rsidP="00732310">
      <w:pPr>
        <w:spacing w:line="360" w:lineRule="auto"/>
        <w:jc w:val="both"/>
        <w:rPr>
          <w:rFonts w:ascii="Times New Roman" w:hAnsi="Times New Roman" w:cs="Times New Roman"/>
          <w:bCs/>
          <w:sz w:val="24"/>
          <w:szCs w:val="24"/>
        </w:rPr>
      </w:pPr>
    </w:p>
    <w:p w14:paraId="734F6273" w14:textId="77777777" w:rsidR="00732310" w:rsidRPr="00732310" w:rsidRDefault="00732310" w:rsidP="00732310">
      <w:pPr>
        <w:spacing w:line="360" w:lineRule="auto"/>
        <w:jc w:val="both"/>
        <w:rPr>
          <w:rFonts w:ascii="Times New Roman" w:hAnsi="Times New Roman" w:cs="Times New Roman"/>
          <w:bCs/>
          <w:sz w:val="24"/>
          <w:szCs w:val="24"/>
        </w:rPr>
      </w:pPr>
    </w:p>
    <w:p w14:paraId="4A975995" w14:textId="29F18564" w:rsidR="00BE38E0" w:rsidRPr="00732310" w:rsidRDefault="00732310" w:rsidP="00732310">
      <w:pPr>
        <w:pStyle w:val="Heading1"/>
        <w:rPr>
          <w:sz w:val="24"/>
          <w:szCs w:val="24"/>
        </w:rPr>
      </w:pPr>
      <w:bookmarkStart w:id="8" w:name="_Toc172032211"/>
      <w:r w:rsidRPr="00732310">
        <w:rPr>
          <w:sz w:val="24"/>
          <w:szCs w:val="24"/>
        </w:rPr>
        <w:lastRenderedPageBreak/>
        <w:t>References</w:t>
      </w:r>
      <w:bookmarkEnd w:id="8"/>
    </w:p>
    <w:p w14:paraId="75FD5B4D" w14:textId="77777777" w:rsidR="00732310" w:rsidRPr="00732310" w:rsidRDefault="00732310" w:rsidP="00732310">
      <w:pPr>
        <w:pStyle w:val="Heading2"/>
        <w:rPr>
          <w:sz w:val="24"/>
          <w:szCs w:val="24"/>
        </w:rPr>
      </w:pPr>
      <w:bookmarkStart w:id="9" w:name="_Toc172032212"/>
      <w:r w:rsidRPr="00732310">
        <w:rPr>
          <w:sz w:val="24"/>
          <w:szCs w:val="24"/>
        </w:rPr>
        <w:t>Books and Articles</w:t>
      </w:r>
      <w:bookmarkEnd w:id="9"/>
    </w:p>
    <w:p w14:paraId="13A49DC0" w14:textId="77777777" w:rsidR="00732310" w:rsidRPr="00732310" w:rsidRDefault="00732310" w:rsidP="00732310">
      <w:pPr>
        <w:numPr>
          <w:ilvl w:val="0"/>
          <w:numId w:val="1"/>
        </w:num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Allen, M. (2017) </w:t>
      </w:r>
      <w:r w:rsidRPr="00732310">
        <w:rPr>
          <w:rFonts w:ascii="Times New Roman" w:hAnsi="Times New Roman" w:cs="Times New Roman"/>
          <w:bCs/>
          <w:i/>
          <w:iCs/>
          <w:sz w:val="24"/>
          <w:szCs w:val="24"/>
        </w:rPr>
        <w:t>Criminal law</w:t>
      </w:r>
      <w:r w:rsidRPr="00732310">
        <w:rPr>
          <w:rFonts w:ascii="Times New Roman" w:hAnsi="Times New Roman" w:cs="Times New Roman"/>
          <w:bCs/>
          <w:sz w:val="24"/>
          <w:szCs w:val="24"/>
        </w:rPr>
        <w:t>. Oxford: Oxford University Press.</w:t>
      </w:r>
    </w:p>
    <w:p w14:paraId="2D447D22" w14:textId="77777777" w:rsidR="00732310" w:rsidRPr="00732310" w:rsidRDefault="00732310" w:rsidP="00732310">
      <w:pPr>
        <w:numPr>
          <w:ilvl w:val="0"/>
          <w:numId w:val="1"/>
        </w:num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Christie, A. L. (2005) 'Should the law of theft extend to information?', </w:t>
      </w:r>
      <w:r w:rsidRPr="00732310">
        <w:rPr>
          <w:rFonts w:ascii="Times New Roman" w:hAnsi="Times New Roman" w:cs="Times New Roman"/>
          <w:bCs/>
          <w:i/>
          <w:iCs/>
          <w:sz w:val="24"/>
          <w:szCs w:val="24"/>
        </w:rPr>
        <w:t>The Journal of Criminal Law</w:t>
      </w:r>
      <w:r w:rsidRPr="00732310">
        <w:rPr>
          <w:rFonts w:ascii="Times New Roman" w:hAnsi="Times New Roman" w:cs="Times New Roman"/>
          <w:bCs/>
          <w:sz w:val="24"/>
          <w:szCs w:val="24"/>
        </w:rPr>
        <w:t>, 69(4), pp. 349-360.</w:t>
      </w:r>
    </w:p>
    <w:p w14:paraId="3781458A" w14:textId="77777777" w:rsidR="00732310" w:rsidRPr="00732310" w:rsidRDefault="00732310" w:rsidP="00732310">
      <w:pPr>
        <w:numPr>
          <w:ilvl w:val="0"/>
          <w:numId w:val="1"/>
        </w:num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Iliffe, J. A. (1954) 'Provocation in Homicide and Assault Cases: The Common Law and Criminal Codes', </w:t>
      </w:r>
      <w:r w:rsidRPr="00732310">
        <w:rPr>
          <w:rFonts w:ascii="Times New Roman" w:hAnsi="Times New Roman" w:cs="Times New Roman"/>
          <w:bCs/>
          <w:i/>
          <w:iCs/>
          <w:sz w:val="24"/>
          <w:szCs w:val="24"/>
        </w:rPr>
        <w:t>International &amp; Comparative Law Quarterly</w:t>
      </w:r>
      <w:r w:rsidRPr="00732310">
        <w:rPr>
          <w:rFonts w:ascii="Times New Roman" w:hAnsi="Times New Roman" w:cs="Times New Roman"/>
          <w:bCs/>
          <w:sz w:val="24"/>
          <w:szCs w:val="24"/>
        </w:rPr>
        <w:t>, 3(1), pp. 23-48B.</w:t>
      </w:r>
    </w:p>
    <w:p w14:paraId="75557DD8" w14:textId="77777777" w:rsidR="00732310" w:rsidRPr="00732310" w:rsidRDefault="00732310" w:rsidP="00732310">
      <w:pPr>
        <w:numPr>
          <w:ilvl w:val="0"/>
          <w:numId w:val="1"/>
        </w:num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Koo, T. (2021) 'Different Strokes for Different Folks: Examining the Differing Approaches to the Offence of Theft in the United Kingdom and Singapore', </w:t>
      </w:r>
      <w:r w:rsidRPr="00732310">
        <w:rPr>
          <w:rFonts w:ascii="Times New Roman" w:hAnsi="Times New Roman" w:cs="Times New Roman"/>
          <w:bCs/>
          <w:i/>
          <w:iCs/>
          <w:sz w:val="24"/>
          <w:szCs w:val="24"/>
        </w:rPr>
        <w:t>Sing. Comp. L. Rev.</w:t>
      </w:r>
      <w:r w:rsidRPr="00732310">
        <w:rPr>
          <w:rFonts w:ascii="Times New Roman" w:hAnsi="Times New Roman" w:cs="Times New Roman"/>
          <w:bCs/>
          <w:sz w:val="24"/>
          <w:szCs w:val="24"/>
        </w:rPr>
        <w:t>, 112.</w:t>
      </w:r>
    </w:p>
    <w:p w14:paraId="6BC9C8F1" w14:textId="77777777" w:rsidR="00732310" w:rsidRPr="00732310" w:rsidRDefault="00732310" w:rsidP="00732310">
      <w:pPr>
        <w:numPr>
          <w:ilvl w:val="0"/>
          <w:numId w:val="1"/>
        </w:num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Leigh, G. (2017) 'Deconstructing Unlawful Act Manslaughter', </w:t>
      </w:r>
      <w:r w:rsidRPr="00732310">
        <w:rPr>
          <w:rFonts w:ascii="Times New Roman" w:hAnsi="Times New Roman" w:cs="Times New Roman"/>
          <w:bCs/>
          <w:i/>
          <w:iCs/>
          <w:sz w:val="24"/>
          <w:szCs w:val="24"/>
        </w:rPr>
        <w:t>The Journal of Criminal Law</w:t>
      </w:r>
      <w:r w:rsidRPr="00732310">
        <w:rPr>
          <w:rFonts w:ascii="Times New Roman" w:hAnsi="Times New Roman" w:cs="Times New Roman"/>
          <w:bCs/>
          <w:sz w:val="24"/>
          <w:szCs w:val="24"/>
        </w:rPr>
        <w:t>, 81(2), pp. 112-124.</w:t>
      </w:r>
    </w:p>
    <w:p w14:paraId="372EC0F5" w14:textId="77777777" w:rsidR="00732310" w:rsidRPr="00732310" w:rsidRDefault="00732310" w:rsidP="00732310">
      <w:pPr>
        <w:numPr>
          <w:ilvl w:val="0"/>
          <w:numId w:val="1"/>
        </w:num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Mitchell, B. (2007) 'Distinguishing between murder and manslaughter in practice', </w:t>
      </w:r>
      <w:r w:rsidRPr="00732310">
        <w:rPr>
          <w:rFonts w:ascii="Times New Roman" w:hAnsi="Times New Roman" w:cs="Times New Roman"/>
          <w:bCs/>
          <w:i/>
          <w:iCs/>
          <w:sz w:val="24"/>
          <w:szCs w:val="24"/>
        </w:rPr>
        <w:t>The Journal of Criminal Law</w:t>
      </w:r>
      <w:r w:rsidRPr="00732310">
        <w:rPr>
          <w:rFonts w:ascii="Times New Roman" w:hAnsi="Times New Roman" w:cs="Times New Roman"/>
          <w:bCs/>
          <w:sz w:val="24"/>
          <w:szCs w:val="24"/>
        </w:rPr>
        <w:t>, 71(4), pp. 318-341.</w:t>
      </w:r>
    </w:p>
    <w:p w14:paraId="17AD5724" w14:textId="77777777" w:rsidR="00732310" w:rsidRPr="00732310" w:rsidRDefault="00732310" w:rsidP="00732310">
      <w:pPr>
        <w:numPr>
          <w:ilvl w:val="0"/>
          <w:numId w:val="1"/>
        </w:numPr>
        <w:spacing w:line="360" w:lineRule="auto"/>
        <w:jc w:val="both"/>
        <w:rPr>
          <w:rFonts w:ascii="Times New Roman" w:hAnsi="Times New Roman" w:cs="Times New Roman"/>
          <w:bCs/>
          <w:sz w:val="24"/>
          <w:szCs w:val="24"/>
        </w:rPr>
      </w:pPr>
      <w:r w:rsidRPr="00732310">
        <w:rPr>
          <w:rFonts w:ascii="Times New Roman" w:hAnsi="Times New Roman" w:cs="Times New Roman"/>
          <w:bCs/>
          <w:sz w:val="24"/>
          <w:szCs w:val="24"/>
        </w:rPr>
        <w:t xml:space="preserve">Storey, T. (2017) 'Unlawful and Dangerous: A Comparative Analysis of Unlawful Act Manslaughter in English, Australian and Canadian Law', </w:t>
      </w:r>
      <w:r w:rsidRPr="00732310">
        <w:rPr>
          <w:rFonts w:ascii="Times New Roman" w:hAnsi="Times New Roman" w:cs="Times New Roman"/>
          <w:bCs/>
          <w:i/>
          <w:iCs/>
          <w:sz w:val="24"/>
          <w:szCs w:val="24"/>
        </w:rPr>
        <w:t>The Journal of Criminal Law</w:t>
      </w:r>
      <w:r w:rsidRPr="00732310">
        <w:rPr>
          <w:rFonts w:ascii="Times New Roman" w:hAnsi="Times New Roman" w:cs="Times New Roman"/>
          <w:bCs/>
          <w:sz w:val="24"/>
          <w:szCs w:val="24"/>
        </w:rPr>
        <w:t>, 81(2), pp. 143-160.</w:t>
      </w:r>
    </w:p>
    <w:p w14:paraId="6FF4B546" w14:textId="77777777" w:rsidR="00732310" w:rsidRPr="00732310" w:rsidRDefault="00732310" w:rsidP="00732310">
      <w:pPr>
        <w:pStyle w:val="Heading2"/>
        <w:rPr>
          <w:sz w:val="24"/>
          <w:szCs w:val="24"/>
        </w:rPr>
      </w:pPr>
      <w:bookmarkStart w:id="10" w:name="_Toc172032213"/>
      <w:r w:rsidRPr="00732310">
        <w:rPr>
          <w:sz w:val="24"/>
          <w:szCs w:val="24"/>
        </w:rPr>
        <w:t>Law Cases</w:t>
      </w:r>
      <w:bookmarkEnd w:id="10"/>
    </w:p>
    <w:p w14:paraId="19DB3D49"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R v Morris</w:t>
      </w:r>
      <w:r w:rsidRPr="00732310">
        <w:rPr>
          <w:rFonts w:ascii="Times New Roman" w:hAnsi="Times New Roman" w:cs="Times New Roman"/>
          <w:bCs/>
          <w:sz w:val="24"/>
          <w:szCs w:val="24"/>
        </w:rPr>
        <w:t xml:space="preserve"> [1983] 1 WLR 712.</w:t>
      </w:r>
    </w:p>
    <w:p w14:paraId="0ACAE0EE"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Ivey v Genting Casinos</w:t>
      </w:r>
      <w:r w:rsidRPr="00732310">
        <w:rPr>
          <w:rFonts w:ascii="Times New Roman" w:hAnsi="Times New Roman" w:cs="Times New Roman"/>
          <w:bCs/>
          <w:sz w:val="24"/>
          <w:szCs w:val="24"/>
        </w:rPr>
        <w:t xml:space="preserve"> [2017] UKSC 67.</w:t>
      </w:r>
    </w:p>
    <w:p w14:paraId="2423C1E9"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 xml:space="preserve">R v </w:t>
      </w:r>
      <w:proofErr w:type="spellStart"/>
      <w:r w:rsidRPr="00732310">
        <w:rPr>
          <w:rFonts w:ascii="Times New Roman" w:hAnsi="Times New Roman" w:cs="Times New Roman"/>
          <w:bCs/>
          <w:i/>
          <w:iCs/>
          <w:sz w:val="24"/>
          <w:szCs w:val="24"/>
        </w:rPr>
        <w:t>Pembliton</w:t>
      </w:r>
      <w:proofErr w:type="spellEnd"/>
      <w:r w:rsidRPr="00732310">
        <w:rPr>
          <w:rFonts w:ascii="Times New Roman" w:hAnsi="Times New Roman" w:cs="Times New Roman"/>
          <w:bCs/>
          <w:sz w:val="24"/>
          <w:szCs w:val="24"/>
        </w:rPr>
        <w:t xml:space="preserve"> [1874] LR 2 CCR 119.</w:t>
      </w:r>
    </w:p>
    <w:p w14:paraId="0AD2CB02"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R v Smith</w:t>
      </w:r>
      <w:r w:rsidRPr="00732310">
        <w:rPr>
          <w:rFonts w:ascii="Times New Roman" w:hAnsi="Times New Roman" w:cs="Times New Roman"/>
          <w:bCs/>
          <w:sz w:val="24"/>
          <w:szCs w:val="24"/>
        </w:rPr>
        <w:t xml:space="preserve"> [1974] QB 354.</w:t>
      </w:r>
    </w:p>
    <w:p w14:paraId="53C2CA84"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R v Roberts</w:t>
      </w:r>
      <w:r w:rsidRPr="00732310">
        <w:rPr>
          <w:rFonts w:ascii="Times New Roman" w:hAnsi="Times New Roman" w:cs="Times New Roman"/>
          <w:bCs/>
          <w:sz w:val="24"/>
          <w:szCs w:val="24"/>
        </w:rPr>
        <w:t xml:space="preserve"> [1971] 56 Cr App R 95.</w:t>
      </w:r>
    </w:p>
    <w:p w14:paraId="72E00C08"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R v Savage</w:t>
      </w:r>
      <w:r w:rsidRPr="00732310">
        <w:rPr>
          <w:rFonts w:ascii="Times New Roman" w:hAnsi="Times New Roman" w:cs="Times New Roman"/>
          <w:bCs/>
          <w:sz w:val="24"/>
          <w:szCs w:val="24"/>
        </w:rPr>
        <w:t xml:space="preserve"> [1991] 94 Cr App R 193.</w:t>
      </w:r>
    </w:p>
    <w:p w14:paraId="183A8632"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R v Church</w:t>
      </w:r>
      <w:r w:rsidRPr="00732310">
        <w:rPr>
          <w:rFonts w:ascii="Times New Roman" w:hAnsi="Times New Roman" w:cs="Times New Roman"/>
          <w:bCs/>
          <w:sz w:val="24"/>
          <w:szCs w:val="24"/>
        </w:rPr>
        <w:t xml:space="preserve"> [1966] 1 QB 59.</w:t>
      </w:r>
    </w:p>
    <w:p w14:paraId="183AE63C"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R v Goodfellow</w:t>
      </w:r>
      <w:r w:rsidRPr="00732310">
        <w:rPr>
          <w:rFonts w:ascii="Times New Roman" w:hAnsi="Times New Roman" w:cs="Times New Roman"/>
          <w:bCs/>
          <w:sz w:val="24"/>
          <w:szCs w:val="24"/>
        </w:rPr>
        <w:t xml:space="preserve"> [1986] 83 Cr App R 23.</w:t>
      </w:r>
    </w:p>
    <w:p w14:paraId="269F5CDF"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R v Larkin</w:t>
      </w:r>
      <w:r w:rsidRPr="00732310">
        <w:rPr>
          <w:rFonts w:ascii="Times New Roman" w:hAnsi="Times New Roman" w:cs="Times New Roman"/>
          <w:bCs/>
          <w:sz w:val="24"/>
          <w:szCs w:val="24"/>
        </w:rPr>
        <w:t xml:space="preserve"> [1943] KB 174.</w:t>
      </w:r>
    </w:p>
    <w:p w14:paraId="4ABA9F04"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lastRenderedPageBreak/>
        <w:t>R v Mitchell</w:t>
      </w:r>
      <w:r w:rsidRPr="00732310">
        <w:rPr>
          <w:rFonts w:ascii="Times New Roman" w:hAnsi="Times New Roman" w:cs="Times New Roman"/>
          <w:bCs/>
          <w:sz w:val="24"/>
          <w:szCs w:val="24"/>
        </w:rPr>
        <w:t xml:space="preserve"> [1983] QB 741.</w:t>
      </w:r>
    </w:p>
    <w:p w14:paraId="74734BA5"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R v Venna</w:t>
      </w:r>
      <w:r w:rsidRPr="00732310">
        <w:rPr>
          <w:rFonts w:ascii="Times New Roman" w:hAnsi="Times New Roman" w:cs="Times New Roman"/>
          <w:bCs/>
          <w:sz w:val="24"/>
          <w:szCs w:val="24"/>
        </w:rPr>
        <w:t xml:space="preserve"> [1976] QB 421.</w:t>
      </w:r>
    </w:p>
    <w:p w14:paraId="0629E810"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R v Cunningham</w:t>
      </w:r>
      <w:r w:rsidRPr="00732310">
        <w:rPr>
          <w:rFonts w:ascii="Times New Roman" w:hAnsi="Times New Roman" w:cs="Times New Roman"/>
          <w:bCs/>
          <w:sz w:val="24"/>
          <w:szCs w:val="24"/>
        </w:rPr>
        <w:t xml:space="preserve"> [1957] 2 QB 396.</w:t>
      </w:r>
    </w:p>
    <w:p w14:paraId="10B86FAD" w14:textId="77777777" w:rsidR="00732310" w:rsidRPr="00732310" w:rsidRDefault="00732310" w:rsidP="00732310">
      <w:pPr>
        <w:numPr>
          <w:ilvl w:val="0"/>
          <w:numId w:val="2"/>
        </w:numPr>
        <w:spacing w:line="360" w:lineRule="auto"/>
        <w:jc w:val="both"/>
        <w:rPr>
          <w:rFonts w:ascii="Times New Roman" w:hAnsi="Times New Roman" w:cs="Times New Roman"/>
          <w:bCs/>
          <w:sz w:val="24"/>
          <w:szCs w:val="24"/>
        </w:rPr>
      </w:pPr>
      <w:r w:rsidRPr="00732310">
        <w:rPr>
          <w:rFonts w:ascii="Times New Roman" w:hAnsi="Times New Roman" w:cs="Times New Roman"/>
          <w:bCs/>
          <w:i/>
          <w:iCs/>
          <w:sz w:val="24"/>
          <w:szCs w:val="24"/>
        </w:rPr>
        <w:t>R v Ball</w:t>
      </w:r>
      <w:r w:rsidRPr="00732310">
        <w:rPr>
          <w:rFonts w:ascii="Times New Roman" w:hAnsi="Times New Roman" w:cs="Times New Roman"/>
          <w:bCs/>
          <w:sz w:val="24"/>
          <w:szCs w:val="24"/>
        </w:rPr>
        <w:t xml:space="preserve"> [1989] Crim LR 730.</w:t>
      </w:r>
    </w:p>
    <w:p w14:paraId="0BB89179" w14:textId="77777777" w:rsidR="00732310" w:rsidRPr="00732310" w:rsidRDefault="00732310" w:rsidP="00BE38E0">
      <w:pPr>
        <w:spacing w:line="360" w:lineRule="auto"/>
        <w:jc w:val="both"/>
        <w:rPr>
          <w:rFonts w:ascii="Times New Roman" w:hAnsi="Times New Roman" w:cs="Times New Roman"/>
          <w:bCs/>
          <w:sz w:val="24"/>
          <w:szCs w:val="24"/>
        </w:rPr>
      </w:pPr>
    </w:p>
    <w:sectPr w:rsidR="00732310" w:rsidRPr="0073231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0791D8" w14:textId="77777777" w:rsidR="006C5660" w:rsidRDefault="006C5660" w:rsidP="00BE38E0">
      <w:pPr>
        <w:spacing w:after="0" w:line="240" w:lineRule="auto"/>
      </w:pPr>
      <w:r>
        <w:separator/>
      </w:r>
    </w:p>
  </w:endnote>
  <w:endnote w:type="continuationSeparator" w:id="0">
    <w:p w14:paraId="2D840B09" w14:textId="77777777" w:rsidR="006C5660" w:rsidRDefault="006C5660" w:rsidP="00BE3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8284391"/>
      <w:docPartObj>
        <w:docPartGallery w:val="Page Numbers (Bottom of Page)"/>
        <w:docPartUnique/>
      </w:docPartObj>
    </w:sdtPr>
    <w:sdtEndPr>
      <w:rPr>
        <w:noProof/>
      </w:rPr>
    </w:sdtEndPr>
    <w:sdtContent>
      <w:p w14:paraId="66A30DAC" w14:textId="3A31C005" w:rsidR="00732310" w:rsidRDefault="007323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E89CA3" w14:textId="77777777" w:rsidR="00732310" w:rsidRDefault="00732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8435D" w14:textId="77777777" w:rsidR="006C5660" w:rsidRDefault="006C5660" w:rsidP="00BE38E0">
      <w:pPr>
        <w:spacing w:after="0" w:line="240" w:lineRule="auto"/>
      </w:pPr>
      <w:r>
        <w:separator/>
      </w:r>
    </w:p>
  </w:footnote>
  <w:footnote w:type="continuationSeparator" w:id="0">
    <w:p w14:paraId="3070E0FE" w14:textId="77777777" w:rsidR="006C5660" w:rsidRDefault="006C5660" w:rsidP="00BE38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2A329" w14:textId="2ACFEFF4" w:rsidR="00BE38E0" w:rsidRDefault="00BE38E0">
    <w:pPr>
      <w:pStyle w:val="Header"/>
    </w:pPr>
    <w:r w:rsidRPr="00BE38E0">
      <w:rPr>
        <w:noProof/>
      </w:rPr>
      <w:drawing>
        <wp:inline distT="0" distB="0" distL="0" distR="0" wp14:anchorId="2FCDB978" wp14:editId="23F075D1">
          <wp:extent cx="1447800" cy="476250"/>
          <wp:effectExtent l="0" t="0" r="0" b="0"/>
          <wp:docPr id="899646217"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46217" name="Picture 1" descr="A close-up of black text&#10;&#10;Description automatically generated"/>
                  <pic:cNvPicPr/>
                </pic:nvPicPr>
                <pic:blipFill>
                  <a:blip r:embed="rId1"/>
                  <a:stretch>
                    <a:fillRect/>
                  </a:stretch>
                </pic:blipFill>
                <pic:spPr>
                  <a:xfrm>
                    <a:off x="0" y="0"/>
                    <a:ext cx="1448007" cy="476318"/>
                  </a:xfrm>
                  <a:prstGeom prst="rect">
                    <a:avLst/>
                  </a:prstGeom>
                </pic:spPr>
              </pic:pic>
            </a:graphicData>
          </a:graphic>
        </wp:inline>
      </w:drawing>
    </w:r>
  </w:p>
  <w:p w14:paraId="05B4D492" w14:textId="77777777" w:rsidR="00BE38E0" w:rsidRDefault="00BE38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92244"/>
    <w:multiLevelType w:val="multilevel"/>
    <w:tmpl w:val="78D6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7764A0"/>
    <w:multiLevelType w:val="multilevel"/>
    <w:tmpl w:val="5566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2506557">
    <w:abstractNumId w:val="1"/>
  </w:num>
  <w:num w:numId="2" w16cid:durableId="423455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F1E"/>
    <w:rsid w:val="00135F1E"/>
    <w:rsid w:val="00405FCD"/>
    <w:rsid w:val="006C5660"/>
    <w:rsid w:val="00732310"/>
    <w:rsid w:val="0088651B"/>
    <w:rsid w:val="00BE38E0"/>
    <w:rsid w:val="00E74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68E60"/>
  <w15:chartTrackingRefBased/>
  <w15:docId w15:val="{4F344818-7138-477F-A12B-921054EA6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5F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5F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5F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5F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5F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5F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F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F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F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F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5F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5F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5F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5F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5F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F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F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F1E"/>
    <w:rPr>
      <w:rFonts w:eastAsiaTheme="majorEastAsia" w:cstheme="majorBidi"/>
      <w:color w:val="272727" w:themeColor="text1" w:themeTint="D8"/>
    </w:rPr>
  </w:style>
  <w:style w:type="paragraph" w:styleId="Title">
    <w:name w:val="Title"/>
    <w:basedOn w:val="Normal"/>
    <w:next w:val="Normal"/>
    <w:link w:val="TitleChar"/>
    <w:uiPriority w:val="10"/>
    <w:qFormat/>
    <w:rsid w:val="00135F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F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F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F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F1E"/>
    <w:pPr>
      <w:spacing w:before="160"/>
      <w:jc w:val="center"/>
    </w:pPr>
    <w:rPr>
      <w:i/>
      <w:iCs/>
      <w:color w:val="404040" w:themeColor="text1" w:themeTint="BF"/>
    </w:rPr>
  </w:style>
  <w:style w:type="character" w:customStyle="1" w:styleId="QuoteChar">
    <w:name w:val="Quote Char"/>
    <w:basedOn w:val="DefaultParagraphFont"/>
    <w:link w:val="Quote"/>
    <w:uiPriority w:val="29"/>
    <w:rsid w:val="00135F1E"/>
    <w:rPr>
      <w:i/>
      <w:iCs/>
      <w:color w:val="404040" w:themeColor="text1" w:themeTint="BF"/>
    </w:rPr>
  </w:style>
  <w:style w:type="paragraph" w:styleId="ListParagraph">
    <w:name w:val="List Paragraph"/>
    <w:basedOn w:val="Normal"/>
    <w:uiPriority w:val="34"/>
    <w:qFormat/>
    <w:rsid w:val="00135F1E"/>
    <w:pPr>
      <w:ind w:left="720"/>
      <w:contextualSpacing/>
    </w:pPr>
  </w:style>
  <w:style w:type="character" w:styleId="IntenseEmphasis">
    <w:name w:val="Intense Emphasis"/>
    <w:basedOn w:val="DefaultParagraphFont"/>
    <w:uiPriority w:val="21"/>
    <w:qFormat/>
    <w:rsid w:val="00135F1E"/>
    <w:rPr>
      <w:i/>
      <w:iCs/>
      <w:color w:val="0F4761" w:themeColor="accent1" w:themeShade="BF"/>
    </w:rPr>
  </w:style>
  <w:style w:type="paragraph" w:styleId="IntenseQuote">
    <w:name w:val="Intense Quote"/>
    <w:basedOn w:val="Normal"/>
    <w:next w:val="Normal"/>
    <w:link w:val="IntenseQuoteChar"/>
    <w:uiPriority w:val="30"/>
    <w:qFormat/>
    <w:rsid w:val="00135F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F1E"/>
    <w:rPr>
      <w:i/>
      <w:iCs/>
      <w:color w:val="0F4761" w:themeColor="accent1" w:themeShade="BF"/>
    </w:rPr>
  </w:style>
  <w:style w:type="character" w:styleId="IntenseReference">
    <w:name w:val="Intense Reference"/>
    <w:basedOn w:val="DefaultParagraphFont"/>
    <w:uiPriority w:val="32"/>
    <w:qFormat/>
    <w:rsid w:val="00135F1E"/>
    <w:rPr>
      <w:b/>
      <w:bCs/>
      <w:smallCaps/>
      <w:color w:val="0F4761" w:themeColor="accent1" w:themeShade="BF"/>
      <w:spacing w:val="5"/>
    </w:rPr>
  </w:style>
  <w:style w:type="paragraph" w:styleId="Header">
    <w:name w:val="header"/>
    <w:basedOn w:val="Normal"/>
    <w:link w:val="HeaderChar"/>
    <w:uiPriority w:val="99"/>
    <w:unhideWhenUsed/>
    <w:rsid w:val="00BE38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8E0"/>
  </w:style>
  <w:style w:type="paragraph" w:styleId="Footer">
    <w:name w:val="footer"/>
    <w:basedOn w:val="Normal"/>
    <w:link w:val="FooterChar"/>
    <w:uiPriority w:val="99"/>
    <w:unhideWhenUsed/>
    <w:rsid w:val="00BE38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8E0"/>
  </w:style>
  <w:style w:type="paragraph" w:styleId="TOCHeading">
    <w:name w:val="TOC Heading"/>
    <w:basedOn w:val="Heading1"/>
    <w:next w:val="Normal"/>
    <w:uiPriority w:val="39"/>
    <w:unhideWhenUsed/>
    <w:qFormat/>
    <w:rsid w:val="0073231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32310"/>
    <w:pPr>
      <w:spacing w:after="100"/>
    </w:pPr>
  </w:style>
  <w:style w:type="paragraph" w:styleId="TOC2">
    <w:name w:val="toc 2"/>
    <w:basedOn w:val="Normal"/>
    <w:next w:val="Normal"/>
    <w:autoRedefine/>
    <w:uiPriority w:val="39"/>
    <w:unhideWhenUsed/>
    <w:rsid w:val="00732310"/>
    <w:pPr>
      <w:spacing w:after="100"/>
      <w:ind w:left="220"/>
    </w:pPr>
  </w:style>
  <w:style w:type="character" w:styleId="Hyperlink">
    <w:name w:val="Hyperlink"/>
    <w:basedOn w:val="DefaultParagraphFont"/>
    <w:uiPriority w:val="99"/>
    <w:unhideWhenUsed/>
    <w:rsid w:val="0073231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901646">
      <w:bodyDiv w:val="1"/>
      <w:marLeft w:val="0"/>
      <w:marRight w:val="0"/>
      <w:marTop w:val="0"/>
      <w:marBottom w:val="0"/>
      <w:divBdr>
        <w:top w:val="none" w:sz="0" w:space="0" w:color="auto"/>
        <w:left w:val="none" w:sz="0" w:space="0" w:color="auto"/>
        <w:bottom w:val="none" w:sz="0" w:space="0" w:color="auto"/>
        <w:right w:val="none" w:sz="0" w:space="0" w:color="auto"/>
      </w:divBdr>
    </w:div>
    <w:div w:id="86221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1845</Words>
  <Characters>10522</Characters>
  <Application>Microsoft Office Word</Application>
  <DocSecurity>0</DocSecurity>
  <Lines>87</Lines>
  <Paragraphs>24</Paragraphs>
  <ScaleCrop>false</ScaleCrop>
  <Company/>
  <LinksUpToDate>false</LinksUpToDate>
  <CharactersWithSpaces>12343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Calin Moldovan</dc:creator>
  <cp:keywords/>
  <dc:description/>
  <cp:revision>3</cp:revision>
  <dcterms:created xsi:type="dcterms:W3CDTF">2024-07-16T13:19:00Z</dcterms:created>
  <dcterms:modified xsi:type="dcterms:W3CDTF">2024-07-16T13:23:00Z</dcterms:modified>
</cp:coreProperties>
</file>