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5C19FB" w14:textId="39F4A8D5" w:rsidR="005F53A7" w:rsidRDefault="008A7B00" w:rsidP="005F53A7">
      <w:pPr>
        <w:jc w:val="center"/>
        <w:rPr>
          <w:b/>
          <w:bCs/>
          <w:sz w:val="36"/>
          <w:szCs w:val="36"/>
        </w:rPr>
      </w:pPr>
      <w:r w:rsidRPr="008A7B00">
        <w:rPr>
          <w:b/>
          <w:bCs/>
          <w:sz w:val="36"/>
          <w:szCs w:val="36"/>
        </w:rPr>
        <w:drawing>
          <wp:inline distT="0" distB="0" distL="0" distR="0" wp14:anchorId="79FDB649" wp14:editId="355EDF78">
            <wp:extent cx="2678647" cy="959669"/>
            <wp:effectExtent l="0" t="0" r="1270" b="5715"/>
            <wp:docPr id="4" name="Picture 1" descr="page1image48939840">
              <a:extLst xmlns:a="http://schemas.openxmlformats.org/drawingml/2006/main">
                <a:ext uri="{FF2B5EF4-FFF2-40B4-BE49-F238E27FC236}">
                  <a16:creationId xmlns:a16="http://schemas.microsoft.com/office/drawing/2014/main" id="{8FEEAF03-28FC-A12E-D835-3274DF5BD2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page1image48939840">
                      <a:extLst>
                        <a:ext uri="{FF2B5EF4-FFF2-40B4-BE49-F238E27FC236}">
                          <a16:creationId xmlns:a16="http://schemas.microsoft.com/office/drawing/2014/main" id="{8FEEAF03-28FC-A12E-D835-3274DF5BD222}"/>
                        </a:ext>
                      </a:extLst>
                    </pic:cNvPr>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756981" cy="987733"/>
                    </a:xfrm>
                    <a:prstGeom prst="rect">
                      <a:avLst/>
                    </a:prstGeom>
                    <a:noFill/>
                  </pic:spPr>
                </pic:pic>
              </a:graphicData>
            </a:graphic>
          </wp:inline>
        </w:drawing>
      </w:r>
    </w:p>
    <w:p w14:paraId="709CFCA0" w14:textId="77777777" w:rsidR="005F53A7" w:rsidRDefault="005F53A7" w:rsidP="005F53A7">
      <w:pPr>
        <w:jc w:val="center"/>
        <w:rPr>
          <w:b/>
          <w:bCs/>
          <w:sz w:val="36"/>
          <w:szCs w:val="36"/>
        </w:rPr>
      </w:pPr>
    </w:p>
    <w:p w14:paraId="4AA16E4C" w14:textId="77777777" w:rsidR="005F53A7" w:rsidRDefault="005F53A7" w:rsidP="005F53A7">
      <w:pPr>
        <w:jc w:val="center"/>
        <w:rPr>
          <w:b/>
          <w:bCs/>
          <w:sz w:val="36"/>
          <w:szCs w:val="36"/>
        </w:rPr>
      </w:pPr>
    </w:p>
    <w:p w14:paraId="6770979C" w14:textId="77777777" w:rsidR="005F53A7" w:rsidRDefault="005F53A7" w:rsidP="005F53A7">
      <w:pPr>
        <w:jc w:val="center"/>
        <w:rPr>
          <w:b/>
          <w:bCs/>
          <w:sz w:val="36"/>
          <w:szCs w:val="36"/>
        </w:rPr>
      </w:pPr>
    </w:p>
    <w:p w14:paraId="57F7F210" w14:textId="77777777" w:rsidR="005F53A7" w:rsidRDefault="005F53A7" w:rsidP="005F53A7">
      <w:pPr>
        <w:jc w:val="center"/>
        <w:rPr>
          <w:b/>
          <w:bCs/>
          <w:sz w:val="36"/>
          <w:szCs w:val="36"/>
        </w:rPr>
      </w:pPr>
    </w:p>
    <w:p w14:paraId="614F529B" w14:textId="77777777" w:rsidR="005F53A7" w:rsidRDefault="005F53A7" w:rsidP="005F53A7">
      <w:pPr>
        <w:jc w:val="center"/>
        <w:rPr>
          <w:b/>
          <w:bCs/>
          <w:sz w:val="36"/>
          <w:szCs w:val="36"/>
        </w:rPr>
      </w:pPr>
    </w:p>
    <w:p w14:paraId="776184B0" w14:textId="77777777" w:rsidR="005F53A7" w:rsidRDefault="005F53A7" w:rsidP="005F53A7">
      <w:pPr>
        <w:jc w:val="center"/>
        <w:rPr>
          <w:b/>
          <w:bCs/>
          <w:sz w:val="36"/>
          <w:szCs w:val="36"/>
        </w:rPr>
      </w:pPr>
    </w:p>
    <w:p w14:paraId="69205291" w14:textId="3B20E0EC" w:rsidR="005F53A7" w:rsidRPr="005F53A7" w:rsidRDefault="005F53A7" w:rsidP="005F53A7">
      <w:pPr>
        <w:spacing w:line="360" w:lineRule="auto"/>
        <w:jc w:val="both"/>
        <w:rPr>
          <w:rFonts w:ascii="Arial" w:hAnsi="Arial" w:cs="Arial"/>
          <w:b/>
          <w:bCs/>
        </w:rPr>
      </w:pPr>
      <w:r w:rsidRPr="005F53A7">
        <w:rPr>
          <w:rFonts w:ascii="Arial" w:hAnsi="Arial" w:cs="Arial"/>
          <w:b/>
          <w:bCs/>
        </w:rPr>
        <w:t>A Critical Examination of Autism Spectrum Disorder: Classification, Diagnosis, Treatment and Rehabilitation within ICD-11</w:t>
      </w:r>
    </w:p>
    <w:p w14:paraId="180C7CF0" w14:textId="77777777" w:rsidR="005F53A7" w:rsidRPr="005F53A7" w:rsidRDefault="005F53A7" w:rsidP="005F53A7">
      <w:pPr>
        <w:spacing w:line="360" w:lineRule="auto"/>
        <w:jc w:val="both"/>
        <w:rPr>
          <w:rFonts w:ascii="Arial" w:hAnsi="Arial" w:cs="Arial"/>
          <w:b/>
          <w:bCs/>
        </w:rPr>
      </w:pPr>
      <w:r w:rsidRPr="005F53A7">
        <w:rPr>
          <w:rFonts w:ascii="Arial" w:hAnsi="Arial" w:cs="Arial"/>
          <w:b/>
          <w:bCs/>
        </w:rPr>
        <w:t>Introduction</w:t>
      </w:r>
    </w:p>
    <w:p w14:paraId="30D39437" w14:textId="77777777" w:rsidR="005F53A7" w:rsidRDefault="005F53A7" w:rsidP="005F53A7">
      <w:pPr>
        <w:spacing w:line="360" w:lineRule="auto"/>
        <w:jc w:val="both"/>
        <w:rPr>
          <w:rFonts w:ascii="Arial" w:hAnsi="Arial" w:cs="Arial"/>
        </w:rPr>
      </w:pPr>
    </w:p>
    <w:p w14:paraId="5B28F657" w14:textId="77777777" w:rsidR="008A7B00" w:rsidRDefault="008A7B00" w:rsidP="005F53A7">
      <w:pPr>
        <w:spacing w:line="360" w:lineRule="auto"/>
        <w:jc w:val="both"/>
        <w:rPr>
          <w:rFonts w:ascii="Arial" w:hAnsi="Arial" w:cs="Arial"/>
        </w:rPr>
      </w:pPr>
    </w:p>
    <w:p w14:paraId="75109CDF" w14:textId="77777777" w:rsidR="008A7B00" w:rsidRDefault="008A7B00" w:rsidP="005F53A7">
      <w:pPr>
        <w:spacing w:line="360" w:lineRule="auto"/>
        <w:jc w:val="both"/>
        <w:rPr>
          <w:rFonts w:ascii="Arial" w:hAnsi="Arial" w:cs="Arial"/>
        </w:rPr>
      </w:pPr>
    </w:p>
    <w:p w14:paraId="6C69F46C" w14:textId="77777777" w:rsidR="008A7B00" w:rsidRDefault="008A7B00" w:rsidP="005F53A7">
      <w:pPr>
        <w:spacing w:line="360" w:lineRule="auto"/>
        <w:jc w:val="both"/>
        <w:rPr>
          <w:rFonts w:ascii="Arial" w:hAnsi="Arial" w:cs="Arial"/>
        </w:rPr>
      </w:pPr>
    </w:p>
    <w:p w14:paraId="2C377655" w14:textId="77777777" w:rsidR="008A7B00" w:rsidRDefault="008A7B00" w:rsidP="005F53A7">
      <w:pPr>
        <w:spacing w:line="360" w:lineRule="auto"/>
        <w:jc w:val="both"/>
        <w:rPr>
          <w:rFonts w:ascii="Arial" w:hAnsi="Arial" w:cs="Arial"/>
        </w:rPr>
      </w:pPr>
    </w:p>
    <w:p w14:paraId="71593FEC" w14:textId="77777777" w:rsidR="008A7B00" w:rsidRDefault="008A7B00" w:rsidP="005F53A7">
      <w:pPr>
        <w:spacing w:line="360" w:lineRule="auto"/>
        <w:jc w:val="both"/>
        <w:rPr>
          <w:rFonts w:ascii="Arial" w:hAnsi="Arial" w:cs="Arial"/>
        </w:rPr>
      </w:pPr>
    </w:p>
    <w:p w14:paraId="09E18E7F" w14:textId="77777777" w:rsidR="008A7B00" w:rsidRDefault="008A7B00" w:rsidP="005F53A7">
      <w:pPr>
        <w:spacing w:line="360" w:lineRule="auto"/>
        <w:jc w:val="both"/>
        <w:rPr>
          <w:rFonts w:ascii="Arial" w:hAnsi="Arial" w:cs="Arial"/>
        </w:rPr>
      </w:pPr>
    </w:p>
    <w:p w14:paraId="66C8D548" w14:textId="77777777" w:rsidR="008A7B00" w:rsidRDefault="008A7B00" w:rsidP="005F53A7">
      <w:pPr>
        <w:spacing w:line="360" w:lineRule="auto"/>
        <w:jc w:val="both"/>
        <w:rPr>
          <w:rFonts w:ascii="Arial" w:hAnsi="Arial" w:cs="Arial"/>
        </w:rPr>
      </w:pPr>
    </w:p>
    <w:p w14:paraId="5AE8456B" w14:textId="77777777" w:rsidR="008A7B00" w:rsidRDefault="008A7B00" w:rsidP="005F53A7">
      <w:pPr>
        <w:spacing w:line="360" w:lineRule="auto"/>
        <w:jc w:val="both"/>
        <w:rPr>
          <w:rFonts w:ascii="Arial" w:hAnsi="Arial" w:cs="Arial"/>
        </w:rPr>
      </w:pPr>
    </w:p>
    <w:p w14:paraId="145C0079" w14:textId="77777777" w:rsidR="008A7B00" w:rsidRDefault="008A7B00" w:rsidP="005F53A7">
      <w:pPr>
        <w:spacing w:line="360" w:lineRule="auto"/>
        <w:jc w:val="both"/>
        <w:rPr>
          <w:rFonts w:ascii="Arial" w:hAnsi="Arial" w:cs="Arial"/>
        </w:rPr>
      </w:pPr>
    </w:p>
    <w:p w14:paraId="73611B84" w14:textId="77777777" w:rsidR="008A7B00" w:rsidRDefault="008A7B00" w:rsidP="005F53A7">
      <w:pPr>
        <w:spacing w:line="360" w:lineRule="auto"/>
        <w:jc w:val="both"/>
        <w:rPr>
          <w:rFonts w:ascii="Arial" w:hAnsi="Arial" w:cs="Arial"/>
        </w:rPr>
      </w:pPr>
    </w:p>
    <w:p w14:paraId="3FD8D6DD" w14:textId="77777777" w:rsidR="008A7B00" w:rsidRDefault="008A7B00" w:rsidP="005F53A7">
      <w:pPr>
        <w:spacing w:line="360" w:lineRule="auto"/>
        <w:jc w:val="both"/>
        <w:rPr>
          <w:rFonts w:ascii="Arial" w:hAnsi="Arial" w:cs="Arial"/>
        </w:rPr>
      </w:pPr>
    </w:p>
    <w:p w14:paraId="2E5440FD" w14:textId="77777777" w:rsidR="008A7B00" w:rsidRDefault="008A7B00" w:rsidP="005F53A7">
      <w:pPr>
        <w:spacing w:line="360" w:lineRule="auto"/>
        <w:jc w:val="both"/>
        <w:rPr>
          <w:rFonts w:ascii="Arial" w:hAnsi="Arial" w:cs="Arial"/>
        </w:rPr>
      </w:pPr>
    </w:p>
    <w:p w14:paraId="5754C10B" w14:textId="77777777" w:rsidR="008A7B00" w:rsidRDefault="008A7B00" w:rsidP="005F53A7">
      <w:pPr>
        <w:spacing w:line="360" w:lineRule="auto"/>
        <w:jc w:val="both"/>
        <w:rPr>
          <w:rFonts w:ascii="Arial" w:hAnsi="Arial" w:cs="Arial"/>
        </w:rPr>
      </w:pPr>
    </w:p>
    <w:p w14:paraId="3BF9F0E5" w14:textId="77777777" w:rsidR="008A7B00" w:rsidRDefault="008A7B00" w:rsidP="005F53A7">
      <w:pPr>
        <w:spacing w:line="360" w:lineRule="auto"/>
        <w:jc w:val="both"/>
        <w:rPr>
          <w:rFonts w:ascii="Arial" w:hAnsi="Arial" w:cs="Arial"/>
        </w:rPr>
      </w:pPr>
    </w:p>
    <w:p w14:paraId="26E96BA2" w14:textId="77777777" w:rsidR="008A7B00" w:rsidRDefault="008A7B00" w:rsidP="005F53A7">
      <w:pPr>
        <w:spacing w:line="360" w:lineRule="auto"/>
        <w:jc w:val="both"/>
        <w:rPr>
          <w:rFonts w:ascii="Arial" w:hAnsi="Arial" w:cs="Arial"/>
        </w:rPr>
      </w:pPr>
    </w:p>
    <w:p w14:paraId="01118C43" w14:textId="6CD1B91E" w:rsidR="008A7B00" w:rsidRDefault="00EE7C7D" w:rsidP="00EE7C7D">
      <w:pPr>
        <w:spacing w:line="360" w:lineRule="auto"/>
        <w:jc w:val="center"/>
        <w:rPr>
          <w:rFonts w:ascii="Arial" w:hAnsi="Arial" w:cs="Arial"/>
        </w:rPr>
      </w:pPr>
      <w:r>
        <w:rPr>
          <w:rFonts w:ascii="Arial" w:hAnsi="Arial" w:cs="Arial"/>
        </w:rPr>
        <w:t>Module: BMHP6029</w:t>
      </w:r>
    </w:p>
    <w:p w14:paraId="553D69EF" w14:textId="3E6EF3CC" w:rsidR="00EE7C7D" w:rsidRDefault="00EE7C7D" w:rsidP="00EE7C7D">
      <w:pPr>
        <w:spacing w:line="360" w:lineRule="auto"/>
        <w:jc w:val="center"/>
        <w:rPr>
          <w:rFonts w:ascii="Arial" w:hAnsi="Arial" w:cs="Arial"/>
        </w:rPr>
      </w:pPr>
      <w:r>
        <w:rPr>
          <w:rFonts w:ascii="Arial" w:hAnsi="Arial" w:cs="Arial"/>
        </w:rPr>
        <w:t>Lecture: Dr Farah Wiita</w:t>
      </w:r>
    </w:p>
    <w:p w14:paraId="4F14A114" w14:textId="197E2C8C" w:rsidR="00EE7C7D" w:rsidRPr="008A7B00" w:rsidRDefault="00EE7C7D" w:rsidP="00EE7C7D">
      <w:pPr>
        <w:spacing w:line="360" w:lineRule="auto"/>
        <w:jc w:val="center"/>
        <w:rPr>
          <w:rFonts w:ascii="Arial" w:hAnsi="Arial" w:cs="Arial"/>
        </w:rPr>
      </w:pPr>
      <w:r>
        <w:rPr>
          <w:rFonts w:ascii="Arial" w:hAnsi="Arial" w:cs="Arial"/>
        </w:rPr>
        <w:t>Student ID: 2327312</w:t>
      </w:r>
    </w:p>
    <w:p w14:paraId="09FED4D3" w14:textId="77777777" w:rsidR="005F53A7" w:rsidRPr="005F53A7" w:rsidRDefault="005F53A7" w:rsidP="005F53A7">
      <w:pPr>
        <w:spacing w:line="360" w:lineRule="auto"/>
        <w:jc w:val="both"/>
        <w:rPr>
          <w:rFonts w:ascii="Arial" w:hAnsi="Arial" w:cs="Arial"/>
        </w:rPr>
      </w:pPr>
    </w:p>
    <w:p w14:paraId="391A9D31" w14:textId="77777777" w:rsidR="005F53A7" w:rsidRPr="005F53A7" w:rsidRDefault="005F53A7" w:rsidP="005F53A7">
      <w:pPr>
        <w:spacing w:line="360" w:lineRule="auto"/>
        <w:jc w:val="both"/>
        <w:rPr>
          <w:rFonts w:ascii="Arial" w:hAnsi="Arial" w:cs="Arial"/>
        </w:rPr>
      </w:pPr>
    </w:p>
    <w:p w14:paraId="0DCF0B6E" w14:textId="77777777" w:rsidR="005F53A7" w:rsidRPr="005F53A7" w:rsidRDefault="005F53A7" w:rsidP="005F53A7">
      <w:pPr>
        <w:spacing w:line="360" w:lineRule="auto"/>
        <w:jc w:val="both"/>
        <w:rPr>
          <w:rFonts w:ascii="Arial" w:hAnsi="Arial" w:cs="Arial"/>
        </w:rPr>
      </w:pPr>
    </w:p>
    <w:p w14:paraId="2FEAA12C" w14:textId="77777777" w:rsidR="005F53A7" w:rsidRPr="005F53A7" w:rsidRDefault="005F53A7" w:rsidP="005F53A7">
      <w:pPr>
        <w:spacing w:line="360" w:lineRule="auto"/>
        <w:jc w:val="both"/>
        <w:rPr>
          <w:rFonts w:ascii="Arial" w:hAnsi="Arial" w:cs="Arial"/>
        </w:rPr>
      </w:pPr>
    </w:p>
    <w:p w14:paraId="4AD2E96D" w14:textId="77777777" w:rsidR="005F53A7" w:rsidRPr="005F53A7" w:rsidRDefault="005F53A7" w:rsidP="005F53A7">
      <w:pPr>
        <w:spacing w:line="360" w:lineRule="auto"/>
        <w:jc w:val="both"/>
        <w:rPr>
          <w:rFonts w:ascii="Arial" w:hAnsi="Arial" w:cs="Arial"/>
        </w:rPr>
      </w:pPr>
    </w:p>
    <w:p w14:paraId="199138DC" w14:textId="77777777" w:rsidR="005F53A7" w:rsidRPr="005F53A7" w:rsidRDefault="005F53A7" w:rsidP="005F53A7">
      <w:pPr>
        <w:spacing w:line="360" w:lineRule="auto"/>
        <w:jc w:val="both"/>
        <w:rPr>
          <w:rFonts w:ascii="Arial" w:hAnsi="Arial" w:cs="Arial"/>
        </w:rPr>
      </w:pPr>
    </w:p>
    <w:p w14:paraId="5280BC97" w14:textId="77777777" w:rsidR="005F53A7" w:rsidRPr="005F53A7" w:rsidRDefault="005F53A7" w:rsidP="005F53A7">
      <w:pPr>
        <w:spacing w:line="360" w:lineRule="auto"/>
        <w:jc w:val="both"/>
        <w:rPr>
          <w:rFonts w:ascii="Arial" w:hAnsi="Arial" w:cs="Arial"/>
        </w:rPr>
      </w:pPr>
    </w:p>
    <w:p w14:paraId="511D6B4D" w14:textId="77777777" w:rsidR="005F53A7" w:rsidRPr="005F53A7" w:rsidRDefault="005F53A7" w:rsidP="005F53A7">
      <w:pPr>
        <w:spacing w:line="360" w:lineRule="auto"/>
        <w:jc w:val="both"/>
        <w:rPr>
          <w:rFonts w:ascii="Arial" w:hAnsi="Arial" w:cs="Arial"/>
        </w:rPr>
      </w:pPr>
    </w:p>
    <w:p w14:paraId="4F8FAEB3" w14:textId="77777777" w:rsidR="005F53A7" w:rsidRPr="005F53A7" w:rsidRDefault="005F53A7" w:rsidP="005F53A7">
      <w:pPr>
        <w:spacing w:line="360" w:lineRule="auto"/>
        <w:jc w:val="both"/>
        <w:rPr>
          <w:rFonts w:ascii="Arial" w:hAnsi="Arial" w:cs="Arial"/>
        </w:rPr>
      </w:pPr>
    </w:p>
    <w:p w14:paraId="38CFB70C" w14:textId="77777777" w:rsidR="005F53A7" w:rsidRPr="005F53A7" w:rsidRDefault="005F53A7" w:rsidP="005F53A7">
      <w:pPr>
        <w:spacing w:line="360" w:lineRule="auto"/>
        <w:jc w:val="both"/>
        <w:rPr>
          <w:rFonts w:ascii="Arial" w:hAnsi="Arial" w:cs="Arial"/>
        </w:rPr>
      </w:pPr>
    </w:p>
    <w:p w14:paraId="17C9CF65" w14:textId="77777777" w:rsidR="005F53A7" w:rsidRPr="005F53A7" w:rsidRDefault="005F53A7" w:rsidP="005F53A7">
      <w:pPr>
        <w:spacing w:line="360" w:lineRule="auto"/>
        <w:jc w:val="both"/>
        <w:rPr>
          <w:rFonts w:ascii="Arial" w:hAnsi="Arial" w:cs="Arial"/>
        </w:rPr>
      </w:pPr>
    </w:p>
    <w:p w14:paraId="34906D65" w14:textId="77777777" w:rsidR="005F53A7" w:rsidRPr="005F53A7" w:rsidRDefault="005F53A7" w:rsidP="005F53A7">
      <w:pPr>
        <w:spacing w:line="360" w:lineRule="auto"/>
        <w:jc w:val="both"/>
        <w:rPr>
          <w:rFonts w:ascii="Arial" w:hAnsi="Arial" w:cs="Arial"/>
        </w:rPr>
      </w:pPr>
    </w:p>
    <w:p w14:paraId="52872B9D" w14:textId="77777777" w:rsidR="005F53A7" w:rsidRPr="005F53A7" w:rsidRDefault="005F53A7" w:rsidP="005F53A7">
      <w:pPr>
        <w:spacing w:line="360" w:lineRule="auto"/>
        <w:jc w:val="both"/>
        <w:rPr>
          <w:rFonts w:ascii="Arial" w:hAnsi="Arial" w:cs="Arial"/>
        </w:rPr>
      </w:pPr>
    </w:p>
    <w:p w14:paraId="0C9E625B" w14:textId="77777777" w:rsidR="005F53A7" w:rsidRPr="005F53A7" w:rsidRDefault="005F53A7" w:rsidP="005F53A7">
      <w:pPr>
        <w:spacing w:line="360" w:lineRule="auto"/>
        <w:jc w:val="both"/>
        <w:rPr>
          <w:rFonts w:ascii="Arial" w:hAnsi="Arial" w:cs="Arial"/>
        </w:rPr>
      </w:pPr>
    </w:p>
    <w:p w14:paraId="531FB2F0" w14:textId="77777777" w:rsidR="005F53A7" w:rsidRPr="005F53A7" w:rsidRDefault="005F53A7" w:rsidP="005F53A7">
      <w:pPr>
        <w:spacing w:line="360" w:lineRule="auto"/>
        <w:jc w:val="both"/>
        <w:rPr>
          <w:rFonts w:ascii="Arial" w:hAnsi="Arial" w:cs="Arial"/>
        </w:rPr>
      </w:pPr>
    </w:p>
    <w:p w14:paraId="34D1798F" w14:textId="77777777" w:rsidR="005F53A7" w:rsidRPr="005F53A7" w:rsidRDefault="005F53A7" w:rsidP="005F53A7">
      <w:pPr>
        <w:spacing w:line="360" w:lineRule="auto"/>
        <w:jc w:val="both"/>
        <w:rPr>
          <w:rFonts w:ascii="Arial" w:hAnsi="Arial" w:cs="Arial"/>
        </w:rPr>
      </w:pPr>
    </w:p>
    <w:p w14:paraId="7101D08F" w14:textId="77777777" w:rsidR="005F53A7" w:rsidRPr="005F53A7" w:rsidRDefault="005F53A7" w:rsidP="005F53A7">
      <w:pPr>
        <w:spacing w:line="360" w:lineRule="auto"/>
        <w:jc w:val="both"/>
        <w:rPr>
          <w:rFonts w:ascii="Arial" w:hAnsi="Arial" w:cs="Arial"/>
        </w:rPr>
      </w:pPr>
    </w:p>
    <w:p w14:paraId="50B1B4D9" w14:textId="77777777" w:rsidR="005F53A7" w:rsidRPr="005F53A7" w:rsidRDefault="005F53A7" w:rsidP="005F53A7">
      <w:pPr>
        <w:spacing w:line="360" w:lineRule="auto"/>
        <w:jc w:val="both"/>
        <w:rPr>
          <w:rFonts w:ascii="Arial" w:hAnsi="Arial" w:cs="Arial"/>
        </w:rPr>
      </w:pPr>
    </w:p>
    <w:p w14:paraId="0FD2143B" w14:textId="77777777" w:rsidR="005F53A7" w:rsidRPr="005F53A7" w:rsidRDefault="005F53A7" w:rsidP="005F53A7">
      <w:pPr>
        <w:spacing w:line="360" w:lineRule="auto"/>
        <w:jc w:val="both"/>
        <w:rPr>
          <w:rFonts w:ascii="Arial" w:hAnsi="Arial" w:cs="Arial"/>
        </w:rPr>
      </w:pPr>
    </w:p>
    <w:p w14:paraId="138565B8" w14:textId="77777777" w:rsidR="005F53A7" w:rsidRPr="005F53A7" w:rsidRDefault="005F53A7" w:rsidP="005F53A7">
      <w:pPr>
        <w:spacing w:line="360" w:lineRule="auto"/>
        <w:jc w:val="both"/>
        <w:rPr>
          <w:rFonts w:ascii="Arial" w:hAnsi="Arial" w:cs="Arial"/>
        </w:rPr>
      </w:pPr>
    </w:p>
    <w:p w14:paraId="1E014FBD" w14:textId="77777777" w:rsidR="005F53A7" w:rsidRPr="005F53A7" w:rsidRDefault="005F53A7" w:rsidP="005F53A7">
      <w:pPr>
        <w:spacing w:line="360" w:lineRule="auto"/>
        <w:jc w:val="both"/>
        <w:rPr>
          <w:rFonts w:ascii="Arial" w:hAnsi="Arial" w:cs="Arial"/>
        </w:rPr>
      </w:pPr>
    </w:p>
    <w:p w14:paraId="098D2A7E" w14:textId="77777777" w:rsidR="005F53A7" w:rsidRPr="005F53A7" w:rsidRDefault="005F53A7" w:rsidP="005F53A7">
      <w:pPr>
        <w:spacing w:line="360" w:lineRule="auto"/>
        <w:jc w:val="both"/>
        <w:rPr>
          <w:rFonts w:ascii="Arial" w:hAnsi="Arial" w:cs="Arial"/>
        </w:rPr>
      </w:pPr>
    </w:p>
    <w:p w14:paraId="317A5B76" w14:textId="77777777" w:rsidR="005F53A7" w:rsidRPr="005F53A7" w:rsidRDefault="005F53A7" w:rsidP="005F53A7">
      <w:pPr>
        <w:spacing w:line="360" w:lineRule="auto"/>
        <w:jc w:val="both"/>
        <w:rPr>
          <w:rFonts w:ascii="Arial" w:hAnsi="Arial" w:cs="Arial"/>
        </w:rPr>
      </w:pPr>
    </w:p>
    <w:p w14:paraId="0E096AF3" w14:textId="77777777" w:rsidR="005F53A7" w:rsidRPr="005F53A7" w:rsidRDefault="005F53A7" w:rsidP="005F53A7">
      <w:pPr>
        <w:spacing w:line="360" w:lineRule="auto"/>
        <w:jc w:val="both"/>
        <w:rPr>
          <w:rFonts w:ascii="Arial" w:hAnsi="Arial" w:cs="Arial"/>
        </w:rPr>
      </w:pPr>
    </w:p>
    <w:p w14:paraId="56E9AA48" w14:textId="77777777" w:rsidR="005F53A7" w:rsidRPr="005F53A7" w:rsidRDefault="005F53A7" w:rsidP="005F53A7">
      <w:pPr>
        <w:spacing w:line="360" w:lineRule="auto"/>
        <w:jc w:val="both"/>
        <w:rPr>
          <w:rFonts w:ascii="Arial" w:hAnsi="Arial" w:cs="Arial"/>
        </w:rPr>
      </w:pPr>
    </w:p>
    <w:p w14:paraId="0CA8A5A8" w14:textId="77777777" w:rsidR="005F53A7" w:rsidRPr="005F53A7" w:rsidRDefault="005F53A7" w:rsidP="005F53A7">
      <w:pPr>
        <w:spacing w:line="360" w:lineRule="auto"/>
        <w:jc w:val="both"/>
        <w:rPr>
          <w:rFonts w:ascii="Arial" w:hAnsi="Arial" w:cs="Arial"/>
        </w:rPr>
      </w:pPr>
    </w:p>
    <w:p w14:paraId="22691067" w14:textId="77777777" w:rsidR="005F53A7" w:rsidRPr="005F53A7" w:rsidRDefault="005F53A7" w:rsidP="005F53A7">
      <w:pPr>
        <w:spacing w:line="360" w:lineRule="auto"/>
        <w:jc w:val="both"/>
        <w:rPr>
          <w:rFonts w:ascii="Arial" w:hAnsi="Arial" w:cs="Arial"/>
        </w:rPr>
      </w:pPr>
    </w:p>
    <w:p w14:paraId="2AA95FDC" w14:textId="77777777" w:rsidR="005F53A7" w:rsidRPr="005F53A7" w:rsidRDefault="005F53A7" w:rsidP="005F53A7">
      <w:pPr>
        <w:spacing w:line="360" w:lineRule="auto"/>
        <w:jc w:val="both"/>
        <w:rPr>
          <w:rFonts w:ascii="Arial" w:hAnsi="Arial" w:cs="Arial"/>
        </w:rPr>
      </w:pPr>
    </w:p>
    <w:p w14:paraId="30AEE8A3" w14:textId="77777777" w:rsidR="005F53A7" w:rsidRPr="005F53A7" w:rsidRDefault="005F53A7" w:rsidP="005F53A7">
      <w:pPr>
        <w:spacing w:line="360" w:lineRule="auto"/>
        <w:jc w:val="both"/>
        <w:rPr>
          <w:rFonts w:ascii="Arial" w:hAnsi="Arial" w:cs="Arial"/>
        </w:rPr>
      </w:pPr>
    </w:p>
    <w:p w14:paraId="70F3F272" w14:textId="77777777" w:rsidR="005F53A7" w:rsidRPr="005F53A7" w:rsidRDefault="005F53A7" w:rsidP="005F53A7">
      <w:pPr>
        <w:spacing w:line="360" w:lineRule="auto"/>
        <w:jc w:val="both"/>
        <w:rPr>
          <w:rFonts w:ascii="Arial" w:hAnsi="Arial" w:cs="Arial"/>
        </w:rPr>
      </w:pPr>
    </w:p>
    <w:p w14:paraId="4465D682" w14:textId="77777777" w:rsidR="005F53A7" w:rsidRPr="005F53A7" w:rsidRDefault="005F53A7" w:rsidP="005F53A7">
      <w:pPr>
        <w:spacing w:line="360" w:lineRule="auto"/>
        <w:jc w:val="both"/>
        <w:rPr>
          <w:rFonts w:ascii="Arial" w:hAnsi="Arial" w:cs="Arial"/>
        </w:rPr>
      </w:pPr>
    </w:p>
    <w:p w14:paraId="4C8245D3" w14:textId="77777777" w:rsidR="005F53A7" w:rsidRPr="005F53A7" w:rsidRDefault="005F53A7" w:rsidP="005F53A7">
      <w:pPr>
        <w:spacing w:line="360" w:lineRule="auto"/>
        <w:jc w:val="both"/>
        <w:rPr>
          <w:rFonts w:ascii="Arial" w:hAnsi="Arial" w:cs="Arial"/>
        </w:rPr>
      </w:pPr>
    </w:p>
    <w:p w14:paraId="5080FF3A" w14:textId="77777777" w:rsidR="005F53A7" w:rsidRPr="005F53A7" w:rsidRDefault="005F53A7" w:rsidP="005F53A7">
      <w:pPr>
        <w:spacing w:line="360" w:lineRule="auto"/>
        <w:jc w:val="both"/>
        <w:rPr>
          <w:rFonts w:ascii="Arial" w:hAnsi="Arial" w:cs="Arial"/>
        </w:rPr>
      </w:pPr>
    </w:p>
    <w:p w14:paraId="57467299" w14:textId="77777777" w:rsidR="005F53A7" w:rsidRPr="005F53A7" w:rsidRDefault="005F53A7" w:rsidP="005F53A7">
      <w:pPr>
        <w:spacing w:line="360" w:lineRule="auto"/>
        <w:jc w:val="both"/>
        <w:rPr>
          <w:rFonts w:ascii="Arial" w:hAnsi="Arial" w:cs="Arial"/>
        </w:rPr>
      </w:pPr>
    </w:p>
    <w:p w14:paraId="61589D47" w14:textId="77777777" w:rsidR="005F53A7" w:rsidRPr="005F53A7" w:rsidRDefault="005F53A7" w:rsidP="005F53A7">
      <w:pPr>
        <w:spacing w:line="360" w:lineRule="auto"/>
        <w:jc w:val="both"/>
        <w:rPr>
          <w:rFonts w:ascii="Arial" w:hAnsi="Arial" w:cs="Arial"/>
        </w:rPr>
      </w:pPr>
    </w:p>
    <w:p w14:paraId="70275EF2" w14:textId="77777777" w:rsidR="005F53A7" w:rsidRPr="005F53A7" w:rsidRDefault="005F53A7" w:rsidP="005F53A7">
      <w:pPr>
        <w:spacing w:line="360" w:lineRule="auto"/>
        <w:jc w:val="both"/>
        <w:rPr>
          <w:rFonts w:ascii="Arial" w:hAnsi="Arial" w:cs="Arial"/>
        </w:rPr>
      </w:pPr>
    </w:p>
    <w:p w14:paraId="0E0A4AE4" w14:textId="77777777" w:rsidR="005F53A7" w:rsidRPr="005F53A7" w:rsidRDefault="005F53A7" w:rsidP="005F53A7">
      <w:pPr>
        <w:spacing w:line="360" w:lineRule="auto"/>
        <w:jc w:val="both"/>
        <w:rPr>
          <w:rFonts w:ascii="Arial" w:hAnsi="Arial" w:cs="Arial"/>
        </w:rPr>
      </w:pPr>
    </w:p>
    <w:p w14:paraId="4333F43E" w14:textId="77777777" w:rsidR="005F53A7" w:rsidRPr="005F53A7" w:rsidRDefault="005F53A7" w:rsidP="005F53A7">
      <w:pPr>
        <w:spacing w:line="360" w:lineRule="auto"/>
        <w:jc w:val="both"/>
        <w:rPr>
          <w:rFonts w:ascii="Arial" w:hAnsi="Arial" w:cs="Arial"/>
        </w:rPr>
      </w:pPr>
    </w:p>
    <w:p w14:paraId="6732C088" w14:textId="77777777" w:rsidR="005F53A7" w:rsidRPr="005F53A7" w:rsidRDefault="005F53A7" w:rsidP="005F53A7">
      <w:pPr>
        <w:spacing w:line="360" w:lineRule="auto"/>
        <w:jc w:val="both"/>
        <w:rPr>
          <w:rFonts w:ascii="Arial" w:hAnsi="Arial" w:cs="Arial"/>
        </w:rPr>
      </w:pPr>
    </w:p>
    <w:p w14:paraId="26D36B69" w14:textId="77777777" w:rsidR="005F53A7" w:rsidRPr="005F53A7" w:rsidRDefault="005F53A7" w:rsidP="005F53A7">
      <w:pPr>
        <w:spacing w:line="360" w:lineRule="auto"/>
        <w:jc w:val="both"/>
        <w:rPr>
          <w:rFonts w:ascii="Arial" w:hAnsi="Arial" w:cs="Arial"/>
        </w:rPr>
      </w:pPr>
    </w:p>
    <w:p w14:paraId="15A8C7A6" w14:textId="77777777" w:rsidR="005F53A7" w:rsidRPr="005F53A7" w:rsidRDefault="005F53A7" w:rsidP="005F53A7">
      <w:pPr>
        <w:spacing w:line="360" w:lineRule="auto"/>
        <w:jc w:val="both"/>
        <w:rPr>
          <w:rFonts w:ascii="Arial" w:hAnsi="Arial" w:cs="Arial"/>
        </w:rPr>
      </w:pPr>
    </w:p>
    <w:p w14:paraId="243FEBBB" w14:textId="77777777" w:rsidR="005F53A7" w:rsidRPr="005F53A7" w:rsidRDefault="005F53A7" w:rsidP="005F53A7">
      <w:pPr>
        <w:spacing w:line="360" w:lineRule="auto"/>
        <w:jc w:val="both"/>
        <w:rPr>
          <w:rFonts w:ascii="Arial" w:hAnsi="Arial" w:cs="Arial"/>
        </w:rPr>
      </w:pPr>
    </w:p>
    <w:p w14:paraId="3221CB1F" w14:textId="5328A911" w:rsidR="005F53A7" w:rsidRPr="005F53A7" w:rsidRDefault="005F53A7" w:rsidP="005F53A7">
      <w:pPr>
        <w:spacing w:line="360" w:lineRule="auto"/>
        <w:jc w:val="both"/>
        <w:rPr>
          <w:rFonts w:ascii="Arial" w:hAnsi="Arial" w:cs="Arial"/>
        </w:rPr>
      </w:pPr>
      <w:r w:rsidRPr="005F53A7">
        <w:rPr>
          <w:rFonts w:ascii="Arial" w:hAnsi="Arial" w:cs="Arial"/>
        </w:rPr>
        <w:t>Autism Spectrum Disorder (ASD) is a neurodevelopmental condition characterised by persistent differences in social communication and social interaction, alongside restricted, repetitive and inflexible patterns of behaviour, interests or activities (World Health Organization, 2024). ASD is described as a spectrum because individuals present with varying strengths, needs and levels of support requirements. Some autistic people live independently with minimal support, whereas others require substantial lifelong assistance. The prevalence of autism diagnoses has increased internationally over recent decades, partly because of broader diagnostic criteria, improved awareness and better access to assessment services (Zeidan et al., 2022).</w:t>
      </w:r>
    </w:p>
    <w:p w14:paraId="557A261F" w14:textId="77777777" w:rsidR="005F53A7" w:rsidRPr="005F53A7" w:rsidRDefault="005F53A7" w:rsidP="005F53A7">
      <w:pPr>
        <w:spacing w:line="360" w:lineRule="auto"/>
        <w:jc w:val="both"/>
        <w:rPr>
          <w:rFonts w:ascii="Arial" w:hAnsi="Arial" w:cs="Arial"/>
        </w:rPr>
      </w:pPr>
      <w:r w:rsidRPr="005F53A7">
        <w:rPr>
          <w:rFonts w:ascii="Arial" w:hAnsi="Arial" w:cs="Arial"/>
        </w:rPr>
        <w:t>ASD remains an important issue within health and social care due to its impact on education, employment, mental health, relationships and access to services. However, autism is also increasingly understood through the neurodiversity perspective, which argues that neurological differences should not automatically be viewed as pathology but as part of natural human variation (Singer, 2017). This has created debate regarding how autism should be classified and described within medical systems such as ICD-11.</w:t>
      </w:r>
    </w:p>
    <w:p w14:paraId="4A156680" w14:textId="7FCFE093" w:rsidR="005F53A7" w:rsidRPr="005F53A7" w:rsidRDefault="005F53A7" w:rsidP="005F53A7">
      <w:pPr>
        <w:spacing w:line="360" w:lineRule="auto"/>
        <w:jc w:val="both"/>
        <w:rPr>
          <w:rFonts w:ascii="Arial" w:hAnsi="Arial" w:cs="Arial"/>
        </w:rPr>
      </w:pPr>
      <w:r w:rsidRPr="005F53A7">
        <w:rPr>
          <w:rFonts w:ascii="Arial" w:hAnsi="Arial" w:cs="Arial"/>
        </w:rPr>
        <w:t xml:space="preserve">This report critically examines </w:t>
      </w:r>
      <w:r w:rsidRPr="005F53A7">
        <w:rPr>
          <w:rFonts w:ascii="Arial" w:hAnsi="Arial" w:cs="Arial"/>
        </w:rPr>
        <w:t>autism spectrum disorder</w:t>
      </w:r>
      <w:r w:rsidRPr="005F53A7">
        <w:rPr>
          <w:rFonts w:ascii="Arial" w:hAnsi="Arial" w:cs="Arial"/>
        </w:rPr>
        <w:t xml:space="preserve"> within the framework of ICD-11, focusing on classification, diagnosis, treatment and rehabilitation. It also explores contemporary debates relating to language, gender bias, service inequalities and the tension between medical and social understandings of autism.</w:t>
      </w:r>
    </w:p>
    <w:p w14:paraId="320A2447" w14:textId="64E75C83" w:rsidR="005F53A7" w:rsidRPr="005F53A7" w:rsidRDefault="005F53A7" w:rsidP="005F53A7">
      <w:pPr>
        <w:spacing w:line="360" w:lineRule="auto"/>
        <w:jc w:val="both"/>
        <w:rPr>
          <w:rFonts w:ascii="Arial" w:hAnsi="Arial" w:cs="Arial"/>
        </w:rPr>
      </w:pPr>
    </w:p>
    <w:p w14:paraId="4A1E8139" w14:textId="77777777" w:rsidR="005F53A7" w:rsidRPr="005F53A7" w:rsidRDefault="005F53A7" w:rsidP="005F53A7">
      <w:pPr>
        <w:spacing w:line="360" w:lineRule="auto"/>
        <w:jc w:val="both"/>
        <w:rPr>
          <w:rFonts w:ascii="Arial" w:hAnsi="Arial" w:cs="Arial"/>
          <w:b/>
          <w:bCs/>
        </w:rPr>
      </w:pPr>
      <w:r w:rsidRPr="005F53A7">
        <w:rPr>
          <w:rFonts w:ascii="Arial" w:hAnsi="Arial" w:cs="Arial"/>
          <w:b/>
          <w:bCs/>
        </w:rPr>
        <w:t>Classification in ICD-11</w:t>
      </w:r>
    </w:p>
    <w:p w14:paraId="0F5041D9" w14:textId="000423DF" w:rsidR="005F53A7" w:rsidRPr="005F53A7" w:rsidRDefault="005F53A7" w:rsidP="005F53A7">
      <w:pPr>
        <w:spacing w:line="360" w:lineRule="auto"/>
        <w:jc w:val="both"/>
        <w:rPr>
          <w:rFonts w:ascii="Arial" w:hAnsi="Arial" w:cs="Arial"/>
        </w:rPr>
      </w:pPr>
      <w:r w:rsidRPr="005F53A7">
        <w:rPr>
          <w:rFonts w:ascii="Arial" w:hAnsi="Arial" w:cs="Arial"/>
        </w:rPr>
        <w:t xml:space="preserve">The International Classification of Diseases, 11th Revision (ICD-11), places </w:t>
      </w:r>
      <w:r w:rsidRPr="005F53A7">
        <w:rPr>
          <w:rFonts w:ascii="Arial" w:hAnsi="Arial" w:cs="Arial"/>
        </w:rPr>
        <w:t>autism spectrum disorder</w:t>
      </w:r>
      <w:r w:rsidRPr="005F53A7">
        <w:rPr>
          <w:rFonts w:ascii="Arial" w:hAnsi="Arial" w:cs="Arial"/>
        </w:rPr>
        <w:t xml:space="preserve"> within </w:t>
      </w:r>
      <w:r w:rsidRPr="005F53A7">
        <w:rPr>
          <w:rFonts w:ascii="Arial" w:hAnsi="Arial" w:cs="Arial"/>
          <w:b/>
          <w:bCs/>
        </w:rPr>
        <w:t>Chapter 6: Mental, Behavioural or Neurodevelopmental Disorders</w:t>
      </w:r>
      <w:r w:rsidRPr="005F53A7">
        <w:rPr>
          <w:rFonts w:ascii="Arial" w:hAnsi="Arial" w:cs="Arial"/>
        </w:rPr>
        <w:t>, under the category of neurodevelopmental disorders (WHO, 2024). This reflects the understanding that autism emerges during developmental periods and affects cognitive, behavioural and social functioning from early life.</w:t>
      </w:r>
    </w:p>
    <w:p w14:paraId="14FAE904" w14:textId="3C272799" w:rsidR="005F53A7" w:rsidRPr="005F53A7" w:rsidRDefault="005F53A7" w:rsidP="005F53A7">
      <w:pPr>
        <w:spacing w:line="360" w:lineRule="auto"/>
        <w:jc w:val="both"/>
        <w:rPr>
          <w:rFonts w:ascii="Arial" w:hAnsi="Arial" w:cs="Arial"/>
        </w:rPr>
      </w:pPr>
      <w:r w:rsidRPr="005F53A7">
        <w:rPr>
          <w:rFonts w:ascii="Arial" w:hAnsi="Arial" w:cs="Arial"/>
        </w:rPr>
        <w:lastRenderedPageBreak/>
        <w:t xml:space="preserve">A major improvement from ICD-10 is that ICD-11 combines previous separate diagnoses such as childhood autism, Asperger syndrome and atypical autism into one umbrella diagnosis: </w:t>
      </w:r>
      <w:r w:rsidRPr="005F53A7">
        <w:rPr>
          <w:rFonts w:ascii="Arial" w:hAnsi="Arial" w:cs="Arial"/>
        </w:rPr>
        <w:t>autism spectrum disorder</w:t>
      </w:r>
      <w:r w:rsidRPr="005F53A7">
        <w:rPr>
          <w:rFonts w:ascii="Arial" w:hAnsi="Arial" w:cs="Arial"/>
        </w:rPr>
        <w:t>. This aligns with contemporary evidence showing that these presentations overlap significantly and are better understood dimensionally rather than as entirely separate disorders (American Psychiatric Association, 2022). The spectrum model allows clinicians to describe variation in intellectual development, functional language and support needs.</w:t>
      </w:r>
    </w:p>
    <w:p w14:paraId="78CA075B" w14:textId="77777777" w:rsidR="005F53A7" w:rsidRPr="005F53A7" w:rsidRDefault="005F53A7" w:rsidP="005F53A7">
      <w:pPr>
        <w:spacing w:line="360" w:lineRule="auto"/>
        <w:jc w:val="both"/>
        <w:rPr>
          <w:rFonts w:ascii="Arial" w:hAnsi="Arial" w:cs="Arial"/>
        </w:rPr>
      </w:pPr>
      <w:r w:rsidRPr="005F53A7">
        <w:rPr>
          <w:rFonts w:ascii="Arial" w:hAnsi="Arial" w:cs="Arial"/>
        </w:rPr>
        <w:t>ICD-11 includes specifiers such as:</w:t>
      </w:r>
    </w:p>
    <w:p w14:paraId="79892424" w14:textId="77777777" w:rsidR="005F53A7" w:rsidRPr="005F53A7" w:rsidRDefault="005F53A7" w:rsidP="005F53A7">
      <w:pPr>
        <w:numPr>
          <w:ilvl w:val="0"/>
          <w:numId w:val="1"/>
        </w:numPr>
        <w:spacing w:line="360" w:lineRule="auto"/>
        <w:jc w:val="both"/>
        <w:rPr>
          <w:rFonts w:ascii="Arial" w:hAnsi="Arial" w:cs="Arial"/>
        </w:rPr>
      </w:pPr>
      <w:r w:rsidRPr="005F53A7">
        <w:rPr>
          <w:rFonts w:ascii="Arial" w:hAnsi="Arial" w:cs="Arial"/>
        </w:rPr>
        <w:t>with or without disorder of intellectual development</w:t>
      </w:r>
    </w:p>
    <w:p w14:paraId="1D3C8379" w14:textId="77777777" w:rsidR="005F53A7" w:rsidRPr="005F53A7" w:rsidRDefault="005F53A7" w:rsidP="005F53A7">
      <w:pPr>
        <w:numPr>
          <w:ilvl w:val="0"/>
          <w:numId w:val="1"/>
        </w:numPr>
        <w:spacing w:line="360" w:lineRule="auto"/>
        <w:jc w:val="both"/>
        <w:rPr>
          <w:rFonts w:ascii="Arial" w:hAnsi="Arial" w:cs="Arial"/>
        </w:rPr>
      </w:pPr>
      <w:r w:rsidRPr="005F53A7">
        <w:rPr>
          <w:rFonts w:ascii="Arial" w:hAnsi="Arial" w:cs="Arial"/>
        </w:rPr>
        <w:t>with or without impairment of functional language</w:t>
      </w:r>
    </w:p>
    <w:p w14:paraId="358C7F51" w14:textId="77777777" w:rsidR="005F53A7" w:rsidRPr="005F53A7" w:rsidRDefault="005F53A7" w:rsidP="005F53A7">
      <w:pPr>
        <w:numPr>
          <w:ilvl w:val="0"/>
          <w:numId w:val="1"/>
        </w:numPr>
        <w:spacing w:line="360" w:lineRule="auto"/>
        <w:jc w:val="both"/>
        <w:rPr>
          <w:rFonts w:ascii="Arial" w:hAnsi="Arial" w:cs="Arial"/>
        </w:rPr>
      </w:pPr>
      <w:r w:rsidRPr="005F53A7">
        <w:rPr>
          <w:rFonts w:ascii="Arial" w:hAnsi="Arial" w:cs="Arial"/>
        </w:rPr>
        <w:t>associated with known medical or genetic conditions</w:t>
      </w:r>
    </w:p>
    <w:p w14:paraId="69FD0F67" w14:textId="77777777" w:rsidR="005F53A7" w:rsidRPr="005F53A7" w:rsidRDefault="005F53A7" w:rsidP="005F53A7">
      <w:pPr>
        <w:spacing w:line="360" w:lineRule="auto"/>
        <w:jc w:val="both"/>
        <w:rPr>
          <w:rFonts w:ascii="Arial" w:hAnsi="Arial" w:cs="Arial"/>
        </w:rPr>
      </w:pPr>
      <w:r w:rsidRPr="005F53A7">
        <w:rPr>
          <w:rFonts w:ascii="Arial" w:hAnsi="Arial" w:cs="Arial"/>
        </w:rPr>
        <w:t>This system improves clinical accuracy and person-centred planning because two autistic individuals may have very different experiences and support requirements.</w:t>
      </w:r>
    </w:p>
    <w:p w14:paraId="2C44DF7A" w14:textId="1B5DB3D7" w:rsidR="005F53A7" w:rsidRPr="005F53A7" w:rsidRDefault="005F53A7" w:rsidP="005F53A7">
      <w:pPr>
        <w:spacing w:line="360" w:lineRule="auto"/>
        <w:jc w:val="both"/>
        <w:rPr>
          <w:rFonts w:ascii="Arial" w:hAnsi="Arial" w:cs="Arial"/>
        </w:rPr>
      </w:pPr>
      <w:r w:rsidRPr="005F53A7">
        <w:rPr>
          <w:rFonts w:ascii="Arial" w:hAnsi="Arial" w:cs="Arial"/>
        </w:rPr>
        <w:t>However, classification within a mental disorders chapter remains controversial. Many autistic advocates argue that autism is not a mental illness and should not be grouped alongside psychiatric disorders. They suggest that placement within a diagnostic manual may reinforce stigma and deficit-based assumptions (Kapp, 2020). Others argue that classification remains necessary to secure access to assessment, education support, healthcare adjustments and legal protections. Without formal classification, some individuals may lose entitlement to essential services.</w:t>
      </w:r>
      <w:r w:rsidR="00456D1D">
        <w:rPr>
          <w:rFonts w:ascii="Arial" w:hAnsi="Arial" w:cs="Arial"/>
        </w:rPr>
        <w:t xml:space="preserve"> </w:t>
      </w:r>
      <w:r w:rsidR="00456D1D" w:rsidRPr="00456D1D">
        <w:rPr>
          <w:rFonts w:ascii="Arial" w:hAnsi="Arial" w:cs="Arial"/>
        </w:rPr>
        <w:t>Furthermore, the spectrum model has been praised for recognising diversity in presentation; however, some critics argue it can hide important differences between individuals with low and high support needs. A single diagnosis may simplify classification, but it may also reduce clinical specificity when planning services. For this reason, many professionals emphasise the importance of detailed specifiers and personalised assessments rather than relying solely on the umbrella term of Autism Spectrum Disorder.</w:t>
      </w:r>
    </w:p>
    <w:p w14:paraId="693E04DD" w14:textId="77777777" w:rsidR="005F53A7" w:rsidRPr="005F53A7" w:rsidRDefault="005F53A7" w:rsidP="005F53A7">
      <w:pPr>
        <w:spacing w:line="360" w:lineRule="auto"/>
        <w:jc w:val="both"/>
        <w:rPr>
          <w:rFonts w:ascii="Arial" w:hAnsi="Arial" w:cs="Arial"/>
        </w:rPr>
      </w:pPr>
      <w:r w:rsidRPr="005F53A7">
        <w:rPr>
          <w:rFonts w:ascii="Arial" w:hAnsi="Arial" w:cs="Arial"/>
        </w:rPr>
        <w:t>The language of “disorder” is also debated. Some professionals prefer “condition” to reduce stigma, while others maintain that “disorder” is clinically necessary because significant impairments may occur. This demonstrates tension between medical classification and identity-based perspectives.</w:t>
      </w:r>
    </w:p>
    <w:p w14:paraId="0B4D7F4F" w14:textId="6AB0ADE3" w:rsidR="005F53A7" w:rsidRPr="005F53A7" w:rsidRDefault="005F53A7" w:rsidP="005F53A7">
      <w:pPr>
        <w:spacing w:line="360" w:lineRule="auto"/>
        <w:jc w:val="both"/>
        <w:rPr>
          <w:rFonts w:ascii="Arial" w:hAnsi="Arial" w:cs="Arial"/>
        </w:rPr>
      </w:pPr>
    </w:p>
    <w:p w14:paraId="292E9100" w14:textId="77777777" w:rsidR="00EE7C7D" w:rsidRDefault="00EE7C7D" w:rsidP="005F53A7">
      <w:pPr>
        <w:spacing w:line="360" w:lineRule="auto"/>
        <w:jc w:val="both"/>
        <w:rPr>
          <w:rFonts w:ascii="Arial" w:hAnsi="Arial" w:cs="Arial"/>
          <w:b/>
          <w:bCs/>
        </w:rPr>
      </w:pPr>
    </w:p>
    <w:p w14:paraId="3A495332" w14:textId="77777777" w:rsidR="00EE7C7D" w:rsidRDefault="00EE7C7D" w:rsidP="005F53A7">
      <w:pPr>
        <w:spacing w:line="360" w:lineRule="auto"/>
        <w:jc w:val="both"/>
        <w:rPr>
          <w:rFonts w:ascii="Arial" w:hAnsi="Arial" w:cs="Arial"/>
          <w:b/>
          <w:bCs/>
        </w:rPr>
      </w:pPr>
    </w:p>
    <w:p w14:paraId="48012A8E" w14:textId="77777777" w:rsidR="00EE7C7D" w:rsidRDefault="00EE7C7D" w:rsidP="005F53A7">
      <w:pPr>
        <w:spacing w:line="360" w:lineRule="auto"/>
        <w:jc w:val="both"/>
        <w:rPr>
          <w:rFonts w:ascii="Arial" w:hAnsi="Arial" w:cs="Arial"/>
          <w:b/>
          <w:bCs/>
        </w:rPr>
      </w:pPr>
    </w:p>
    <w:p w14:paraId="3719B831" w14:textId="2A097603" w:rsidR="005F53A7" w:rsidRPr="005F53A7" w:rsidRDefault="005F53A7" w:rsidP="005F53A7">
      <w:pPr>
        <w:spacing w:line="360" w:lineRule="auto"/>
        <w:jc w:val="both"/>
        <w:rPr>
          <w:rFonts w:ascii="Arial" w:hAnsi="Arial" w:cs="Arial"/>
          <w:b/>
          <w:bCs/>
        </w:rPr>
      </w:pPr>
      <w:r w:rsidRPr="005F53A7">
        <w:rPr>
          <w:rFonts w:ascii="Arial" w:hAnsi="Arial" w:cs="Arial"/>
          <w:b/>
          <w:bCs/>
        </w:rPr>
        <w:t>Diagnosis</w:t>
      </w:r>
    </w:p>
    <w:p w14:paraId="70BBF602" w14:textId="77777777" w:rsidR="005F53A7" w:rsidRPr="005F53A7" w:rsidRDefault="005F53A7" w:rsidP="005F53A7">
      <w:pPr>
        <w:spacing w:line="360" w:lineRule="auto"/>
        <w:jc w:val="both"/>
        <w:rPr>
          <w:rFonts w:ascii="Arial" w:hAnsi="Arial" w:cs="Arial"/>
        </w:rPr>
      </w:pPr>
      <w:r w:rsidRPr="005F53A7">
        <w:rPr>
          <w:rFonts w:ascii="Arial" w:hAnsi="Arial" w:cs="Arial"/>
        </w:rPr>
        <w:t>Diagnosis of ASD in ICD-11 requires persistent deficits in initiating and sustaining reciprocal social interaction and communication, together with restricted, repetitive and inflexible patterns of behaviour or interests. Symptoms must be present during the developmental period, although they may become more visible when social demands increase beyond coping capacity (WHO, 2024).</w:t>
      </w:r>
    </w:p>
    <w:p w14:paraId="75D98C21" w14:textId="77777777" w:rsidR="005F53A7" w:rsidRPr="005F53A7" w:rsidRDefault="005F53A7" w:rsidP="005F53A7">
      <w:pPr>
        <w:spacing w:line="360" w:lineRule="auto"/>
        <w:jc w:val="both"/>
        <w:rPr>
          <w:rFonts w:ascii="Arial" w:hAnsi="Arial" w:cs="Arial"/>
        </w:rPr>
      </w:pPr>
      <w:r w:rsidRPr="005F53A7">
        <w:rPr>
          <w:rFonts w:ascii="Arial" w:hAnsi="Arial" w:cs="Arial"/>
        </w:rPr>
        <w:t>Assessment is typically multidisciplinary and may involve psychologists, psychiatrists, paediatricians, speech and language therapists and occupational therapists. Diagnostic processes often include developmental history, direct observation, interviews with family members and standardised tools such as ADOS-2 and ADI-R. Best practice emphasises holistic assessment rather than reliance on one tool alone (NICE, 2021).</w:t>
      </w:r>
    </w:p>
    <w:p w14:paraId="35E1D349" w14:textId="67AEF1E3" w:rsidR="005F53A7" w:rsidRPr="005F53A7" w:rsidRDefault="005F53A7" w:rsidP="005F53A7">
      <w:pPr>
        <w:spacing w:line="360" w:lineRule="auto"/>
        <w:jc w:val="both"/>
        <w:rPr>
          <w:rFonts w:ascii="Arial" w:hAnsi="Arial" w:cs="Arial"/>
        </w:rPr>
      </w:pPr>
      <w:r w:rsidRPr="005F53A7">
        <w:rPr>
          <w:rFonts w:ascii="Arial" w:hAnsi="Arial" w:cs="Arial"/>
        </w:rPr>
        <w:t>Despite progress, diagnosis remains problematic in several areas. First, waiting times are lengthy in many countries, creating delays in support. In the UK, many families wait months or years for specialist assessment. Delayed diagnosis can negatively affect mental health, educational progress and family stress.</w:t>
      </w:r>
      <w:r w:rsidR="00E7579E" w:rsidRPr="00E7579E">
        <w:rPr>
          <w:rFonts w:ascii="Arial" w:hAnsi="Arial" w:cs="Arial"/>
          <w:color w:val="222222"/>
          <w:shd w:val="clear" w:color="auto" w:fill="FFFFFF"/>
        </w:rPr>
        <w:t xml:space="preserve"> </w:t>
      </w:r>
      <w:r w:rsidR="00E7579E" w:rsidRPr="00E7579E">
        <w:rPr>
          <w:rFonts w:ascii="Arial" w:hAnsi="Arial" w:cs="Arial"/>
        </w:rPr>
        <w:t>It may also prevent timely access to reasonable adjustments in schools, workplaces and healthcare settings. Early identification is associated with better planning, earlier intervention and improved long-term outcomes.</w:t>
      </w:r>
    </w:p>
    <w:p w14:paraId="337376C1" w14:textId="77777777" w:rsidR="005F53A7" w:rsidRPr="005F53A7" w:rsidRDefault="005F53A7" w:rsidP="005F53A7">
      <w:pPr>
        <w:spacing w:line="360" w:lineRule="auto"/>
        <w:jc w:val="both"/>
        <w:rPr>
          <w:rFonts w:ascii="Arial" w:hAnsi="Arial" w:cs="Arial"/>
        </w:rPr>
      </w:pPr>
      <w:r w:rsidRPr="005F53A7">
        <w:rPr>
          <w:rFonts w:ascii="Arial" w:hAnsi="Arial" w:cs="Arial"/>
        </w:rPr>
        <w:t>Second, autism in females is historically under-recognised. Research suggests girls and women may present differently, showing fewer externalised repetitive behaviours and stronger social imitation skills. Many engage in “masking” or camouflaging behaviours to hide difficulties, leading to missed or late diagnosis (Hull et al., 2020). As a result, women may first receive diagnoses such as anxiety, depression or personality disorder before autism is identified.</w:t>
      </w:r>
    </w:p>
    <w:p w14:paraId="65B94DA9" w14:textId="77777777" w:rsidR="00E7579E" w:rsidRPr="00E7579E" w:rsidRDefault="00E7579E" w:rsidP="00E7579E">
      <w:pPr>
        <w:spacing w:line="360" w:lineRule="auto"/>
        <w:jc w:val="both"/>
        <w:rPr>
          <w:rFonts w:ascii="Arial" w:hAnsi="Arial" w:cs="Arial"/>
        </w:rPr>
      </w:pPr>
      <w:r w:rsidRPr="00E7579E">
        <w:rPr>
          <w:rFonts w:ascii="Arial" w:hAnsi="Arial" w:cs="Arial"/>
        </w:rPr>
        <w:t>Third, co-occurring conditions such as ADHD, learning disability and anxiety disorders can complicate assessment, increasing the risk of partial or inaccurate diagnosis. Third, cultural bias can affect diagnosis. Diagnostic tools were largely developed using Western male samples. Behaviours considered atypical in one culture may be interpreted differently in another. Consequently, minority ethnic communities may face underdiagnosis or misdiagnosis (Lai et al., 2023).</w:t>
      </w:r>
    </w:p>
    <w:p w14:paraId="10E54A34" w14:textId="77777777" w:rsidR="00E7579E" w:rsidRPr="00E7579E" w:rsidRDefault="00E7579E" w:rsidP="00E7579E">
      <w:pPr>
        <w:spacing w:line="360" w:lineRule="auto"/>
        <w:jc w:val="both"/>
        <w:rPr>
          <w:rFonts w:ascii="Arial" w:hAnsi="Arial" w:cs="Arial"/>
        </w:rPr>
      </w:pPr>
    </w:p>
    <w:p w14:paraId="475C5F64" w14:textId="77777777" w:rsidR="00E7579E" w:rsidRPr="00E7579E" w:rsidRDefault="00E7579E" w:rsidP="00E7579E">
      <w:pPr>
        <w:spacing w:line="360" w:lineRule="auto"/>
        <w:jc w:val="both"/>
        <w:rPr>
          <w:rFonts w:ascii="Arial" w:hAnsi="Arial" w:cs="Arial"/>
        </w:rPr>
      </w:pPr>
      <w:r w:rsidRPr="00E7579E">
        <w:rPr>
          <w:rFonts w:ascii="Arial" w:hAnsi="Arial" w:cs="Arial"/>
        </w:rPr>
        <w:lastRenderedPageBreak/>
        <w:t>Therefore, while ICD-11 criteria are broader and more flexible than previous systems, real-world diagnosis still reflects structural inequalities, gender stereotypes and service limitations.</w:t>
      </w:r>
    </w:p>
    <w:p w14:paraId="3448E112" w14:textId="1BE992C7" w:rsidR="005F53A7" w:rsidRPr="005F53A7" w:rsidRDefault="005F53A7" w:rsidP="005F53A7">
      <w:pPr>
        <w:spacing w:line="360" w:lineRule="auto"/>
        <w:jc w:val="both"/>
        <w:rPr>
          <w:rFonts w:ascii="Arial" w:hAnsi="Arial" w:cs="Arial"/>
        </w:rPr>
      </w:pPr>
    </w:p>
    <w:p w14:paraId="6AEF513E" w14:textId="77777777" w:rsidR="005F53A7" w:rsidRPr="005F53A7" w:rsidRDefault="005F53A7" w:rsidP="005F53A7">
      <w:pPr>
        <w:spacing w:line="360" w:lineRule="auto"/>
        <w:jc w:val="both"/>
        <w:rPr>
          <w:rFonts w:ascii="Arial" w:hAnsi="Arial" w:cs="Arial"/>
          <w:b/>
          <w:bCs/>
        </w:rPr>
      </w:pPr>
      <w:r w:rsidRPr="005F53A7">
        <w:rPr>
          <w:rFonts w:ascii="Arial" w:hAnsi="Arial" w:cs="Arial"/>
          <w:b/>
          <w:bCs/>
        </w:rPr>
        <w:t>Treatment Approaches</w:t>
      </w:r>
    </w:p>
    <w:p w14:paraId="78DD8A6D" w14:textId="46FA1FA2" w:rsidR="00456D1D" w:rsidRPr="00456D1D" w:rsidRDefault="00456D1D" w:rsidP="00456D1D">
      <w:pPr>
        <w:spacing w:line="360" w:lineRule="auto"/>
        <w:jc w:val="both"/>
        <w:rPr>
          <w:rFonts w:ascii="Arial" w:hAnsi="Arial" w:cs="Arial"/>
        </w:rPr>
      </w:pPr>
      <w:r w:rsidRPr="00456D1D">
        <w:rPr>
          <w:rFonts w:ascii="Arial" w:hAnsi="Arial" w:cs="Arial"/>
        </w:rPr>
        <w:t xml:space="preserve">There is no cure for </w:t>
      </w:r>
      <w:r w:rsidRPr="00456D1D">
        <w:rPr>
          <w:rFonts w:ascii="Arial" w:hAnsi="Arial" w:cs="Arial"/>
        </w:rPr>
        <w:t>autism spectrum disorder</w:t>
      </w:r>
      <w:r w:rsidRPr="00456D1D">
        <w:rPr>
          <w:rFonts w:ascii="Arial" w:hAnsi="Arial" w:cs="Arial"/>
        </w:rPr>
        <w:t>, and many autistic people reject the idea that autism requires curing. Instead, treatment should focus on improving quality of life, reducing distress and supporting communication, independence and participation.</w:t>
      </w:r>
    </w:p>
    <w:p w14:paraId="66147D58" w14:textId="77777777" w:rsidR="00456D1D" w:rsidRPr="00456D1D" w:rsidRDefault="00456D1D" w:rsidP="00456D1D">
      <w:pPr>
        <w:spacing w:line="360" w:lineRule="auto"/>
        <w:jc w:val="both"/>
        <w:rPr>
          <w:rFonts w:ascii="Arial" w:hAnsi="Arial" w:cs="Arial"/>
        </w:rPr>
      </w:pPr>
    </w:p>
    <w:p w14:paraId="3B197BA6" w14:textId="77777777" w:rsidR="00456D1D" w:rsidRPr="00456D1D" w:rsidRDefault="00456D1D" w:rsidP="00456D1D">
      <w:pPr>
        <w:spacing w:line="360" w:lineRule="auto"/>
        <w:jc w:val="both"/>
        <w:rPr>
          <w:rFonts w:ascii="Arial" w:hAnsi="Arial" w:cs="Arial"/>
        </w:rPr>
      </w:pPr>
      <w:r w:rsidRPr="00456D1D">
        <w:rPr>
          <w:rFonts w:ascii="Arial" w:hAnsi="Arial" w:cs="Arial"/>
        </w:rPr>
        <w:t>Evidence-based interventions often include speech and language therapy, occupational therapy and behavioural supports tailored to the individual. Speech and language therapy may assist expressive communication, social understanding and alternative communication methods such as AAC systems. Occupational therapy can address sensory sensitivities, routines and daily living skills. Individual care plans are particularly important because autistic people present with highly diverse strengths and needs.</w:t>
      </w:r>
    </w:p>
    <w:p w14:paraId="5BA9719C" w14:textId="77777777" w:rsidR="00456D1D" w:rsidRPr="00456D1D" w:rsidRDefault="00456D1D" w:rsidP="00456D1D">
      <w:pPr>
        <w:spacing w:line="360" w:lineRule="auto"/>
        <w:jc w:val="both"/>
        <w:rPr>
          <w:rFonts w:ascii="Arial" w:hAnsi="Arial" w:cs="Arial"/>
        </w:rPr>
      </w:pPr>
    </w:p>
    <w:p w14:paraId="0E785381" w14:textId="77777777" w:rsidR="00456D1D" w:rsidRPr="00456D1D" w:rsidRDefault="00456D1D" w:rsidP="00456D1D">
      <w:pPr>
        <w:spacing w:line="360" w:lineRule="auto"/>
        <w:jc w:val="both"/>
        <w:rPr>
          <w:rFonts w:ascii="Arial" w:hAnsi="Arial" w:cs="Arial"/>
        </w:rPr>
      </w:pPr>
      <w:r w:rsidRPr="00456D1D">
        <w:rPr>
          <w:rFonts w:ascii="Arial" w:hAnsi="Arial" w:cs="Arial"/>
        </w:rPr>
        <w:t>Behavioural interventions, including forms of Applied Behaviour Analysis (ABA), remain controversial. Supporters argue structured behavioural methods can improve adaptive functioning and communication. Critics argue some ABA approaches prioritise compliance and normalisation over autonomy, potentially causing distress (Bottema-Beutel et al., 2021). This highlights the need for ethical, person-centred practice that respects autistic identity and informed consent where possible.</w:t>
      </w:r>
    </w:p>
    <w:p w14:paraId="39282992" w14:textId="77777777" w:rsidR="00456D1D" w:rsidRPr="00456D1D" w:rsidRDefault="00456D1D" w:rsidP="00456D1D">
      <w:pPr>
        <w:spacing w:line="360" w:lineRule="auto"/>
        <w:jc w:val="both"/>
        <w:rPr>
          <w:rFonts w:ascii="Arial" w:hAnsi="Arial" w:cs="Arial"/>
        </w:rPr>
      </w:pPr>
    </w:p>
    <w:p w14:paraId="54CF983C" w14:textId="77777777" w:rsidR="00456D1D" w:rsidRPr="00456D1D" w:rsidRDefault="00456D1D" w:rsidP="00456D1D">
      <w:pPr>
        <w:spacing w:line="360" w:lineRule="auto"/>
        <w:jc w:val="both"/>
        <w:rPr>
          <w:rFonts w:ascii="Arial" w:hAnsi="Arial" w:cs="Arial"/>
        </w:rPr>
      </w:pPr>
      <w:r w:rsidRPr="00456D1D">
        <w:rPr>
          <w:rFonts w:ascii="Arial" w:hAnsi="Arial" w:cs="Arial"/>
        </w:rPr>
        <w:t>Psychological therapies such as adapted Cognitive Behavioural Therapy (CBT) may help autistic people experiencing anxiety, depression or obsessive symptoms. Mental health difficulties are common due to social exclusion, bullying and sensory stress rather than autism itself (Cassidy et al., 2018). Therefore, clinicians must distinguish between autism traits and co-occurring mental health conditions.</w:t>
      </w:r>
    </w:p>
    <w:p w14:paraId="3B10199A" w14:textId="77777777" w:rsidR="00456D1D" w:rsidRPr="00456D1D" w:rsidRDefault="00456D1D" w:rsidP="00456D1D">
      <w:pPr>
        <w:spacing w:line="360" w:lineRule="auto"/>
        <w:jc w:val="both"/>
        <w:rPr>
          <w:rFonts w:ascii="Arial" w:hAnsi="Arial" w:cs="Arial"/>
        </w:rPr>
      </w:pPr>
    </w:p>
    <w:p w14:paraId="79A4FA81" w14:textId="01FA3B50" w:rsidR="005F53A7" w:rsidRPr="005F53A7" w:rsidRDefault="005F53A7" w:rsidP="005F53A7">
      <w:pPr>
        <w:spacing w:line="360" w:lineRule="auto"/>
        <w:jc w:val="both"/>
        <w:rPr>
          <w:rFonts w:ascii="Arial" w:hAnsi="Arial" w:cs="Arial"/>
        </w:rPr>
      </w:pPr>
    </w:p>
    <w:p w14:paraId="492B2890" w14:textId="65A91A4A" w:rsidR="005F53A7" w:rsidRPr="005F53A7" w:rsidRDefault="005F53A7" w:rsidP="005F53A7">
      <w:pPr>
        <w:spacing w:line="360" w:lineRule="auto"/>
        <w:jc w:val="both"/>
        <w:rPr>
          <w:rFonts w:ascii="Arial" w:hAnsi="Arial" w:cs="Arial"/>
        </w:rPr>
      </w:pPr>
    </w:p>
    <w:p w14:paraId="41A2E64A" w14:textId="77777777" w:rsidR="00EE7C7D" w:rsidRDefault="00EE7C7D" w:rsidP="005F53A7">
      <w:pPr>
        <w:spacing w:line="360" w:lineRule="auto"/>
        <w:jc w:val="both"/>
        <w:rPr>
          <w:rFonts w:ascii="Arial" w:hAnsi="Arial" w:cs="Arial"/>
          <w:b/>
          <w:bCs/>
        </w:rPr>
      </w:pPr>
    </w:p>
    <w:p w14:paraId="6529E828" w14:textId="77777777" w:rsidR="00EE7C7D" w:rsidRDefault="00EE7C7D" w:rsidP="005F53A7">
      <w:pPr>
        <w:spacing w:line="360" w:lineRule="auto"/>
        <w:jc w:val="both"/>
        <w:rPr>
          <w:rFonts w:ascii="Arial" w:hAnsi="Arial" w:cs="Arial"/>
          <w:b/>
          <w:bCs/>
        </w:rPr>
      </w:pPr>
    </w:p>
    <w:p w14:paraId="17C00657" w14:textId="2169713D" w:rsidR="005F53A7" w:rsidRPr="005F53A7" w:rsidRDefault="005F53A7" w:rsidP="005F53A7">
      <w:pPr>
        <w:spacing w:line="360" w:lineRule="auto"/>
        <w:jc w:val="both"/>
        <w:rPr>
          <w:rFonts w:ascii="Arial" w:hAnsi="Arial" w:cs="Arial"/>
          <w:b/>
          <w:bCs/>
        </w:rPr>
      </w:pPr>
      <w:r w:rsidRPr="005F53A7">
        <w:rPr>
          <w:rFonts w:ascii="Arial" w:hAnsi="Arial" w:cs="Arial"/>
          <w:b/>
          <w:bCs/>
        </w:rPr>
        <w:lastRenderedPageBreak/>
        <w:t>Rehabilitation and Support</w:t>
      </w:r>
    </w:p>
    <w:p w14:paraId="3CBFEBE8" w14:textId="77777777" w:rsidR="005F53A7" w:rsidRPr="005F53A7" w:rsidRDefault="005F53A7" w:rsidP="005F53A7">
      <w:pPr>
        <w:spacing w:line="360" w:lineRule="auto"/>
        <w:jc w:val="both"/>
        <w:rPr>
          <w:rFonts w:ascii="Arial" w:hAnsi="Arial" w:cs="Arial"/>
        </w:rPr>
      </w:pPr>
      <w:r w:rsidRPr="005F53A7">
        <w:rPr>
          <w:rFonts w:ascii="Arial" w:hAnsi="Arial" w:cs="Arial"/>
        </w:rPr>
        <w:t>Rehabilitation in autism refers less to recovery from illness and more to enabling functioning, independence and meaningful participation across the lifespan. This requires coordinated educational, social and health support.</w:t>
      </w:r>
    </w:p>
    <w:p w14:paraId="29C9F4E1" w14:textId="77777777" w:rsidR="005F53A7" w:rsidRPr="005F53A7" w:rsidRDefault="005F53A7" w:rsidP="005F53A7">
      <w:pPr>
        <w:spacing w:line="360" w:lineRule="auto"/>
        <w:jc w:val="both"/>
        <w:rPr>
          <w:rFonts w:ascii="Arial" w:hAnsi="Arial" w:cs="Arial"/>
        </w:rPr>
      </w:pPr>
      <w:r w:rsidRPr="005F53A7">
        <w:rPr>
          <w:rFonts w:ascii="Arial" w:hAnsi="Arial" w:cs="Arial"/>
        </w:rPr>
        <w:t>Early intervention services may help children develop communication, play and adaptive skills. However, support should continue beyond childhood, as autistic adults are often underserved. Many services reduce significantly after school age despite ongoing needs.</w:t>
      </w:r>
    </w:p>
    <w:p w14:paraId="43C42E29" w14:textId="77777777" w:rsidR="005F53A7" w:rsidRPr="005F53A7" w:rsidRDefault="005F53A7" w:rsidP="005F53A7">
      <w:pPr>
        <w:spacing w:line="360" w:lineRule="auto"/>
        <w:jc w:val="both"/>
        <w:rPr>
          <w:rFonts w:ascii="Arial" w:hAnsi="Arial" w:cs="Arial"/>
        </w:rPr>
      </w:pPr>
      <w:r w:rsidRPr="005F53A7">
        <w:rPr>
          <w:rFonts w:ascii="Arial" w:hAnsi="Arial" w:cs="Arial"/>
        </w:rPr>
        <w:t>Educational rehabilitation includes reasonable adjustments, structured learning environments, sensory accommodations and inclusive teaching strategies. In adulthood, vocational rehabilitation may include job coaching, workplace adjustments and supported employment programmes. Research shows autistic adults face high unemployment despite valuable skills such as attention to detail, reliability and specialist interests (National Autistic Society, 2024).</w:t>
      </w:r>
    </w:p>
    <w:p w14:paraId="582BAD3D" w14:textId="77777777" w:rsidR="005F53A7" w:rsidRPr="005F53A7" w:rsidRDefault="005F53A7" w:rsidP="005F53A7">
      <w:pPr>
        <w:spacing w:line="360" w:lineRule="auto"/>
        <w:jc w:val="both"/>
        <w:rPr>
          <w:rFonts w:ascii="Arial" w:hAnsi="Arial" w:cs="Arial"/>
        </w:rPr>
      </w:pPr>
      <w:r w:rsidRPr="005F53A7">
        <w:rPr>
          <w:rFonts w:ascii="Arial" w:hAnsi="Arial" w:cs="Arial"/>
        </w:rPr>
        <w:t>Independent living support may involve budgeting, travel training, housing assistance and community inclusion programmes. Family support is also important, as carers may experience emotional and financial strain. Respite care and psychoeducation can improve family wellbeing.</w:t>
      </w:r>
    </w:p>
    <w:p w14:paraId="1EA1EEE7" w14:textId="77777777" w:rsidR="005F53A7" w:rsidRPr="005F53A7" w:rsidRDefault="005F53A7" w:rsidP="005F53A7">
      <w:pPr>
        <w:spacing w:line="360" w:lineRule="auto"/>
        <w:jc w:val="both"/>
        <w:rPr>
          <w:rFonts w:ascii="Arial" w:hAnsi="Arial" w:cs="Arial"/>
        </w:rPr>
      </w:pPr>
      <w:r w:rsidRPr="005F53A7">
        <w:rPr>
          <w:rFonts w:ascii="Arial" w:hAnsi="Arial" w:cs="Arial"/>
        </w:rPr>
        <w:t>A critical issue is fragmented service provision. Many individuals fall between disability, mental health and social care systems. Person-centred planning and multidisciplinary collaboration are essential to avoid crisis-driven interventions.</w:t>
      </w:r>
    </w:p>
    <w:p w14:paraId="4556E36B" w14:textId="77777777" w:rsidR="005F53A7" w:rsidRPr="005F53A7" w:rsidRDefault="005F53A7" w:rsidP="005F53A7">
      <w:pPr>
        <w:spacing w:line="360" w:lineRule="auto"/>
        <w:jc w:val="both"/>
        <w:rPr>
          <w:rFonts w:ascii="Arial" w:hAnsi="Arial" w:cs="Arial"/>
        </w:rPr>
      </w:pPr>
      <w:r w:rsidRPr="005F53A7">
        <w:rPr>
          <w:rFonts w:ascii="Arial" w:hAnsi="Arial" w:cs="Arial"/>
        </w:rPr>
        <w:t>Therefore, rehabilitation should be understood as enabling participation rather than correcting autism.</w:t>
      </w:r>
    </w:p>
    <w:p w14:paraId="315F4EFF" w14:textId="186E9725" w:rsidR="005F53A7" w:rsidRPr="005F53A7" w:rsidRDefault="005F53A7" w:rsidP="005F53A7">
      <w:pPr>
        <w:spacing w:line="360" w:lineRule="auto"/>
        <w:jc w:val="both"/>
        <w:rPr>
          <w:rFonts w:ascii="Arial" w:hAnsi="Arial" w:cs="Arial"/>
        </w:rPr>
      </w:pPr>
    </w:p>
    <w:p w14:paraId="30665F49" w14:textId="77777777" w:rsidR="005F53A7" w:rsidRPr="005F53A7" w:rsidRDefault="005F53A7" w:rsidP="005F53A7">
      <w:pPr>
        <w:spacing w:line="360" w:lineRule="auto"/>
        <w:jc w:val="both"/>
        <w:rPr>
          <w:rFonts w:ascii="Arial" w:hAnsi="Arial" w:cs="Arial"/>
          <w:b/>
          <w:bCs/>
        </w:rPr>
      </w:pPr>
      <w:r w:rsidRPr="005F53A7">
        <w:rPr>
          <w:rFonts w:ascii="Arial" w:hAnsi="Arial" w:cs="Arial"/>
          <w:b/>
          <w:bCs/>
        </w:rPr>
        <w:t>Current Debates</w:t>
      </w:r>
    </w:p>
    <w:p w14:paraId="35C9DCB4" w14:textId="77777777" w:rsidR="005E56C0" w:rsidRPr="005E56C0" w:rsidRDefault="005E56C0" w:rsidP="005E56C0">
      <w:pPr>
        <w:spacing w:line="360" w:lineRule="auto"/>
        <w:jc w:val="both"/>
        <w:rPr>
          <w:rFonts w:ascii="Arial" w:hAnsi="Arial" w:cs="Arial"/>
        </w:rPr>
      </w:pPr>
      <w:r w:rsidRPr="005E56C0">
        <w:rPr>
          <w:rFonts w:ascii="Arial" w:hAnsi="Arial" w:cs="Arial"/>
        </w:rPr>
        <w:t>One major debate concerns the </w:t>
      </w:r>
      <w:r w:rsidRPr="005E56C0">
        <w:rPr>
          <w:rFonts w:ascii="Arial" w:hAnsi="Arial" w:cs="Arial"/>
          <w:b/>
          <w:bCs/>
        </w:rPr>
        <w:t>neurodiversity movement</w:t>
      </w:r>
      <w:r w:rsidRPr="005E56C0">
        <w:rPr>
          <w:rFonts w:ascii="Arial" w:hAnsi="Arial" w:cs="Arial"/>
        </w:rPr>
        <w:t xml:space="preserve">, which views autism as a natural neurological variation rather than solely a disorder. This perspective has influenced policy, education and clinical practice by promoting acceptance, accessibility and autistic-led decision-making. Rather than focusing entirely on deficits, neurodiversity frameworks emphasise strengths frequently associated with autism, such as intense focus, honesty, pattern recognition and specialist knowledge. Critics, however, argue that some neurodiversity discussions may understate the profound challenges experienced by autistic people with intellectual disability, limited speech, self-injurious behaviours or high daily support needs. A balanced position recognises </w:t>
      </w:r>
      <w:r w:rsidRPr="005E56C0">
        <w:rPr>
          <w:rFonts w:ascii="Arial" w:hAnsi="Arial" w:cs="Arial"/>
        </w:rPr>
        <w:lastRenderedPageBreak/>
        <w:t>that autism can be both a valued identity and a disabling condition depending on the individual and context.</w:t>
      </w:r>
    </w:p>
    <w:p w14:paraId="1C24B079" w14:textId="77777777" w:rsidR="005E56C0" w:rsidRPr="005E56C0" w:rsidRDefault="005E56C0" w:rsidP="005E56C0">
      <w:pPr>
        <w:spacing w:line="360" w:lineRule="auto"/>
        <w:jc w:val="both"/>
        <w:rPr>
          <w:rFonts w:ascii="Arial" w:hAnsi="Arial" w:cs="Arial"/>
        </w:rPr>
      </w:pPr>
    </w:p>
    <w:p w14:paraId="4692C595" w14:textId="7C2E258E" w:rsidR="005E56C0" w:rsidRPr="005E56C0" w:rsidRDefault="005E56C0" w:rsidP="005E56C0">
      <w:pPr>
        <w:spacing w:line="360" w:lineRule="auto"/>
        <w:jc w:val="both"/>
        <w:rPr>
          <w:rFonts w:ascii="Arial" w:hAnsi="Arial" w:cs="Arial"/>
        </w:rPr>
      </w:pPr>
      <w:r w:rsidRPr="005E56C0">
        <w:rPr>
          <w:rFonts w:ascii="Arial" w:hAnsi="Arial" w:cs="Arial"/>
        </w:rPr>
        <w:t xml:space="preserve">Another debate concerns rising diagnosis rates internationally. Some commentators argue autism is being </w:t>
      </w:r>
      <w:r w:rsidRPr="005E56C0">
        <w:rPr>
          <w:rFonts w:ascii="Arial" w:hAnsi="Arial" w:cs="Arial"/>
        </w:rPr>
        <w:t>overdiagnoses</w:t>
      </w:r>
      <w:r w:rsidRPr="005E56C0">
        <w:rPr>
          <w:rFonts w:ascii="Arial" w:hAnsi="Arial" w:cs="Arial"/>
        </w:rPr>
        <w:t xml:space="preserve"> because of broader criteria, increased public awareness and greater professional recognition. Others strongly dispute this claim, suggesting that many people were historically overlooked and are only now being correctly identified. This is particularly relevant for women, ethnic minority communities and older adults who grew up when autism was poorly understood. Therefore, increased prevalence figures may reflect better recognition rather than a true increase in incidence. It is also possible that over-identification occurs in some settings while underdiagnosis continues in others.</w:t>
      </w:r>
    </w:p>
    <w:p w14:paraId="07B2C4BE" w14:textId="77777777" w:rsidR="005E56C0" w:rsidRPr="005E56C0" w:rsidRDefault="005E56C0" w:rsidP="005E56C0">
      <w:pPr>
        <w:spacing w:line="360" w:lineRule="auto"/>
        <w:jc w:val="both"/>
        <w:rPr>
          <w:rFonts w:ascii="Arial" w:hAnsi="Arial" w:cs="Arial"/>
        </w:rPr>
      </w:pPr>
    </w:p>
    <w:p w14:paraId="703257CE" w14:textId="77777777" w:rsidR="005E56C0" w:rsidRPr="005E56C0" w:rsidRDefault="005E56C0" w:rsidP="005E56C0">
      <w:pPr>
        <w:spacing w:line="360" w:lineRule="auto"/>
        <w:jc w:val="both"/>
        <w:rPr>
          <w:rFonts w:ascii="Arial" w:hAnsi="Arial" w:cs="Arial"/>
        </w:rPr>
      </w:pPr>
      <w:r w:rsidRPr="005E56C0">
        <w:rPr>
          <w:rFonts w:ascii="Arial" w:hAnsi="Arial" w:cs="Arial"/>
        </w:rPr>
        <w:t>Language remains contested. Some prefer </w:t>
      </w:r>
      <w:r w:rsidRPr="005E56C0">
        <w:rPr>
          <w:rFonts w:ascii="Arial" w:hAnsi="Arial" w:cs="Arial"/>
          <w:b/>
          <w:bCs/>
        </w:rPr>
        <w:t>identity-first language</w:t>
      </w:r>
      <w:r w:rsidRPr="005E56C0">
        <w:rPr>
          <w:rFonts w:ascii="Arial" w:hAnsi="Arial" w:cs="Arial"/>
        </w:rPr>
        <w:t> (“autistic person”), arguing that autism is inseparable from identity and should not be treated as something detachable. Others prefer </w:t>
      </w:r>
      <w:r w:rsidRPr="005E56C0">
        <w:rPr>
          <w:rFonts w:ascii="Arial" w:hAnsi="Arial" w:cs="Arial"/>
          <w:b/>
          <w:bCs/>
        </w:rPr>
        <w:t>person-first language</w:t>
      </w:r>
      <w:r w:rsidRPr="005E56C0">
        <w:rPr>
          <w:rFonts w:ascii="Arial" w:hAnsi="Arial" w:cs="Arial"/>
        </w:rPr>
        <w:t> (“person with autism”) because it emphasises personhood beyond diagnosis. There is no universal agreement, and professionals should respect individual preference rather than impose one model. The continued use of terms such as “high-functioning” and “low-functioning” is also criticised because these labels can oversimplify needs and ignore fluctuating abilities.</w:t>
      </w:r>
    </w:p>
    <w:p w14:paraId="565F6F2C" w14:textId="77777777" w:rsidR="005E56C0" w:rsidRPr="005E56C0" w:rsidRDefault="005E56C0" w:rsidP="005E56C0">
      <w:pPr>
        <w:spacing w:line="360" w:lineRule="auto"/>
        <w:jc w:val="both"/>
        <w:rPr>
          <w:rFonts w:ascii="Arial" w:hAnsi="Arial" w:cs="Arial"/>
        </w:rPr>
      </w:pPr>
    </w:p>
    <w:p w14:paraId="3C4F6474" w14:textId="77777777" w:rsidR="005F53A7" w:rsidRPr="005F53A7" w:rsidRDefault="005F53A7" w:rsidP="005F53A7">
      <w:pPr>
        <w:spacing w:line="360" w:lineRule="auto"/>
        <w:jc w:val="both"/>
        <w:rPr>
          <w:rFonts w:ascii="Arial" w:hAnsi="Arial" w:cs="Arial"/>
        </w:rPr>
      </w:pPr>
    </w:p>
    <w:p w14:paraId="0680B1B2" w14:textId="77777777" w:rsidR="005F53A7" w:rsidRPr="005F53A7" w:rsidRDefault="005F53A7" w:rsidP="005F53A7">
      <w:pPr>
        <w:spacing w:line="360" w:lineRule="auto"/>
        <w:jc w:val="both"/>
        <w:rPr>
          <w:rFonts w:ascii="Arial" w:hAnsi="Arial" w:cs="Arial"/>
        </w:rPr>
      </w:pPr>
    </w:p>
    <w:p w14:paraId="7AD14CD8" w14:textId="77777777" w:rsidR="005F53A7" w:rsidRPr="005F53A7" w:rsidRDefault="005F53A7" w:rsidP="005F53A7">
      <w:pPr>
        <w:spacing w:line="360" w:lineRule="auto"/>
        <w:jc w:val="both"/>
        <w:rPr>
          <w:rFonts w:ascii="Arial" w:hAnsi="Arial" w:cs="Arial"/>
        </w:rPr>
      </w:pPr>
    </w:p>
    <w:p w14:paraId="5EEF3FAE" w14:textId="77777777" w:rsidR="005F53A7" w:rsidRPr="005F53A7" w:rsidRDefault="005F53A7" w:rsidP="005F53A7">
      <w:pPr>
        <w:spacing w:line="360" w:lineRule="auto"/>
        <w:jc w:val="both"/>
        <w:rPr>
          <w:rFonts w:ascii="Arial" w:hAnsi="Arial" w:cs="Arial"/>
        </w:rPr>
      </w:pPr>
    </w:p>
    <w:p w14:paraId="6D62E162" w14:textId="77777777" w:rsidR="005F53A7" w:rsidRPr="005F53A7" w:rsidRDefault="005F53A7" w:rsidP="005F53A7">
      <w:pPr>
        <w:spacing w:line="360" w:lineRule="auto"/>
        <w:jc w:val="both"/>
        <w:rPr>
          <w:rFonts w:ascii="Arial" w:hAnsi="Arial" w:cs="Arial"/>
        </w:rPr>
      </w:pPr>
    </w:p>
    <w:p w14:paraId="4D5681A9" w14:textId="77777777" w:rsidR="005F53A7" w:rsidRPr="005F53A7" w:rsidRDefault="005F53A7" w:rsidP="005F53A7">
      <w:pPr>
        <w:spacing w:line="360" w:lineRule="auto"/>
        <w:jc w:val="both"/>
        <w:rPr>
          <w:rFonts w:ascii="Arial" w:hAnsi="Arial" w:cs="Arial"/>
        </w:rPr>
      </w:pPr>
    </w:p>
    <w:p w14:paraId="455E533F" w14:textId="77777777" w:rsidR="005F53A7" w:rsidRPr="005F53A7" w:rsidRDefault="005F53A7" w:rsidP="005F53A7">
      <w:pPr>
        <w:spacing w:line="360" w:lineRule="auto"/>
        <w:jc w:val="both"/>
        <w:rPr>
          <w:rFonts w:ascii="Arial" w:hAnsi="Arial" w:cs="Arial"/>
        </w:rPr>
      </w:pPr>
    </w:p>
    <w:p w14:paraId="4962B4EE" w14:textId="77777777" w:rsidR="005F53A7" w:rsidRPr="005F53A7" w:rsidRDefault="005F53A7" w:rsidP="005F53A7">
      <w:pPr>
        <w:spacing w:line="360" w:lineRule="auto"/>
        <w:jc w:val="both"/>
        <w:rPr>
          <w:rFonts w:ascii="Arial" w:hAnsi="Arial" w:cs="Arial"/>
        </w:rPr>
      </w:pPr>
    </w:p>
    <w:p w14:paraId="7A2952D4" w14:textId="77777777" w:rsidR="005F53A7" w:rsidRDefault="005F53A7" w:rsidP="005F53A7">
      <w:pPr>
        <w:spacing w:line="360" w:lineRule="auto"/>
        <w:jc w:val="both"/>
        <w:rPr>
          <w:rFonts w:ascii="Arial" w:hAnsi="Arial" w:cs="Arial"/>
        </w:rPr>
      </w:pPr>
    </w:p>
    <w:p w14:paraId="7D86FC08" w14:textId="77777777" w:rsidR="00456D1D" w:rsidRPr="005F53A7" w:rsidRDefault="00456D1D" w:rsidP="005F53A7">
      <w:pPr>
        <w:spacing w:line="360" w:lineRule="auto"/>
        <w:jc w:val="both"/>
        <w:rPr>
          <w:rFonts w:ascii="Arial" w:hAnsi="Arial" w:cs="Arial"/>
        </w:rPr>
      </w:pPr>
    </w:p>
    <w:p w14:paraId="78968849" w14:textId="77777777" w:rsidR="005F53A7" w:rsidRPr="005F53A7" w:rsidRDefault="005F53A7" w:rsidP="005F53A7">
      <w:pPr>
        <w:spacing w:line="360" w:lineRule="auto"/>
        <w:jc w:val="both"/>
        <w:rPr>
          <w:rFonts w:ascii="Arial" w:hAnsi="Arial" w:cs="Arial"/>
        </w:rPr>
      </w:pPr>
    </w:p>
    <w:p w14:paraId="350FD8B7" w14:textId="77777777" w:rsidR="00EE7C7D" w:rsidRDefault="00EE7C7D" w:rsidP="005F53A7">
      <w:pPr>
        <w:spacing w:line="360" w:lineRule="auto"/>
        <w:jc w:val="center"/>
        <w:rPr>
          <w:rFonts w:ascii="Arial" w:hAnsi="Arial" w:cs="Arial"/>
          <w:b/>
          <w:bCs/>
        </w:rPr>
      </w:pPr>
    </w:p>
    <w:p w14:paraId="66B01B54" w14:textId="13BC2CD0" w:rsidR="005F53A7" w:rsidRDefault="005F53A7" w:rsidP="005F53A7">
      <w:pPr>
        <w:spacing w:line="360" w:lineRule="auto"/>
        <w:jc w:val="center"/>
        <w:rPr>
          <w:rFonts w:ascii="Arial" w:hAnsi="Arial" w:cs="Arial"/>
          <w:b/>
          <w:bCs/>
        </w:rPr>
      </w:pPr>
      <w:r w:rsidRPr="005F53A7">
        <w:rPr>
          <w:rFonts w:ascii="Arial" w:hAnsi="Arial" w:cs="Arial"/>
          <w:b/>
          <w:bCs/>
        </w:rPr>
        <w:lastRenderedPageBreak/>
        <w:t>Conclusion</w:t>
      </w:r>
    </w:p>
    <w:p w14:paraId="38A88E5D" w14:textId="77777777" w:rsidR="005F53A7" w:rsidRPr="005F53A7" w:rsidRDefault="005F53A7" w:rsidP="005F53A7">
      <w:pPr>
        <w:spacing w:line="360" w:lineRule="auto"/>
        <w:jc w:val="center"/>
        <w:rPr>
          <w:rFonts w:ascii="Arial" w:hAnsi="Arial" w:cs="Arial"/>
          <w:b/>
          <w:bCs/>
        </w:rPr>
      </w:pPr>
    </w:p>
    <w:p w14:paraId="0D1562CD" w14:textId="77777777" w:rsidR="005F53A7" w:rsidRPr="005F53A7" w:rsidRDefault="005F53A7" w:rsidP="005F53A7">
      <w:pPr>
        <w:spacing w:line="360" w:lineRule="auto"/>
        <w:jc w:val="both"/>
        <w:rPr>
          <w:rFonts w:ascii="Arial" w:hAnsi="Arial" w:cs="Arial"/>
        </w:rPr>
      </w:pPr>
      <w:r w:rsidRPr="005F53A7">
        <w:rPr>
          <w:rFonts w:ascii="Arial" w:hAnsi="Arial" w:cs="Arial"/>
        </w:rPr>
        <w:t>Autism Spectrum Disorder in ICD-11 reflects significant progress in recognising autism as a spectrum with varied presentations and support needs. The unified classification has improved diagnostic flexibility and moved beyond outdated subcategories. However, classification within a disorders framework remains contested by neurodiversity advocates concerned about stigma and deficit narratives.</w:t>
      </w:r>
    </w:p>
    <w:p w14:paraId="087BFA90" w14:textId="77777777" w:rsidR="005F53A7" w:rsidRPr="005F53A7" w:rsidRDefault="005F53A7" w:rsidP="005F53A7">
      <w:pPr>
        <w:spacing w:line="360" w:lineRule="auto"/>
        <w:jc w:val="both"/>
        <w:rPr>
          <w:rFonts w:ascii="Arial" w:hAnsi="Arial" w:cs="Arial"/>
        </w:rPr>
      </w:pPr>
      <w:r w:rsidRPr="005F53A7">
        <w:rPr>
          <w:rFonts w:ascii="Arial" w:hAnsi="Arial" w:cs="Arial"/>
        </w:rPr>
        <w:t>Diagnosis has advanced but continues to be affected by long waiting lists, gender bias and cultural inequality. Treatment should not aim to cure autism but to enhance wellbeing, communication and autonomy through person-centred interventions. Rehabilitation must extend across education, employment and independent living, particularly for autistic adults who are frequently underserved.</w:t>
      </w:r>
    </w:p>
    <w:p w14:paraId="1748209C" w14:textId="4FB6262E" w:rsidR="005F53A7" w:rsidRPr="005F53A7" w:rsidRDefault="005F53A7" w:rsidP="005F53A7">
      <w:pPr>
        <w:spacing w:line="360" w:lineRule="auto"/>
        <w:jc w:val="both"/>
        <w:rPr>
          <w:rFonts w:ascii="Arial" w:hAnsi="Arial" w:cs="Arial"/>
        </w:rPr>
      </w:pPr>
      <w:r w:rsidRPr="005F53A7">
        <w:rPr>
          <w:rFonts w:ascii="Arial" w:hAnsi="Arial" w:cs="Arial"/>
        </w:rPr>
        <w:t>Overall, ASD demonstrates the need to integrate medical knowledge with social inclusion and human rights approaches. Future practice should prioritise timely diagnosis, equitable services and meaningful involvement of autistic people in shaping policy and care.</w:t>
      </w:r>
      <w:r w:rsidR="00456D1D">
        <w:rPr>
          <w:rFonts w:ascii="Arial" w:hAnsi="Arial" w:cs="Arial"/>
        </w:rPr>
        <w:t xml:space="preserve"> </w:t>
      </w:r>
      <w:r w:rsidR="00456D1D" w:rsidRPr="00456D1D">
        <w:rPr>
          <w:rFonts w:ascii="Arial" w:hAnsi="Arial" w:cs="Arial"/>
        </w:rPr>
        <w:t>In addition, future developments should prioritise earlier identification, especially among females and culturally diverse populations who remain underdiagnosed. Greater professional training is required to improve diagnostic accuracy and reduce stereotypes. Services must also move beyond childhood models to provide sustained adult support in employment, housing and mental health care. If healthcare systems combine evidence-based practice with autistic-led perspectives, outcomes are likely to improve significantly across the lifespan.</w:t>
      </w:r>
    </w:p>
    <w:p w14:paraId="4517C049" w14:textId="7C7CE8D2" w:rsidR="005F53A7" w:rsidRPr="005F53A7" w:rsidRDefault="005F53A7" w:rsidP="005F53A7">
      <w:pPr>
        <w:spacing w:line="360" w:lineRule="auto"/>
        <w:jc w:val="both"/>
        <w:rPr>
          <w:rFonts w:ascii="Arial" w:hAnsi="Arial" w:cs="Arial"/>
        </w:rPr>
      </w:pPr>
    </w:p>
    <w:p w14:paraId="45678D2B" w14:textId="77777777" w:rsidR="005F53A7" w:rsidRPr="005F53A7" w:rsidRDefault="005F53A7" w:rsidP="005F53A7">
      <w:pPr>
        <w:spacing w:line="360" w:lineRule="auto"/>
        <w:jc w:val="both"/>
        <w:rPr>
          <w:rFonts w:ascii="Arial" w:hAnsi="Arial" w:cs="Arial"/>
        </w:rPr>
      </w:pPr>
    </w:p>
    <w:p w14:paraId="73530CE8" w14:textId="77777777" w:rsidR="005F53A7" w:rsidRPr="005F53A7" w:rsidRDefault="005F53A7" w:rsidP="005F53A7">
      <w:pPr>
        <w:spacing w:line="360" w:lineRule="auto"/>
        <w:jc w:val="both"/>
        <w:rPr>
          <w:rFonts w:ascii="Arial" w:hAnsi="Arial" w:cs="Arial"/>
        </w:rPr>
      </w:pPr>
    </w:p>
    <w:p w14:paraId="609F7DDE" w14:textId="77777777" w:rsidR="005F53A7" w:rsidRPr="005F53A7" w:rsidRDefault="005F53A7" w:rsidP="005F53A7">
      <w:pPr>
        <w:spacing w:line="360" w:lineRule="auto"/>
        <w:jc w:val="both"/>
        <w:rPr>
          <w:rFonts w:ascii="Arial" w:hAnsi="Arial" w:cs="Arial"/>
        </w:rPr>
      </w:pPr>
    </w:p>
    <w:p w14:paraId="3415A9BA" w14:textId="77777777" w:rsidR="005F53A7" w:rsidRPr="005F53A7" w:rsidRDefault="005F53A7" w:rsidP="005F53A7">
      <w:pPr>
        <w:spacing w:line="360" w:lineRule="auto"/>
        <w:jc w:val="both"/>
        <w:rPr>
          <w:rFonts w:ascii="Arial" w:hAnsi="Arial" w:cs="Arial"/>
        </w:rPr>
      </w:pPr>
    </w:p>
    <w:p w14:paraId="7E834F8C" w14:textId="77777777" w:rsidR="005F53A7" w:rsidRPr="005F53A7" w:rsidRDefault="005F53A7" w:rsidP="005F53A7">
      <w:pPr>
        <w:spacing w:line="360" w:lineRule="auto"/>
        <w:jc w:val="both"/>
        <w:rPr>
          <w:rFonts w:ascii="Arial" w:hAnsi="Arial" w:cs="Arial"/>
        </w:rPr>
      </w:pPr>
    </w:p>
    <w:p w14:paraId="35E2327E" w14:textId="77777777" w:rsidR="005F53A7" w:rsidRPr="005F53A7" w:rsidRDefault="005F53A7" w:rsidP="005F53A7">
      <w:pPr>
        <w:spacing w:line="360" w:lineRule="auto"/>
        <w:jc w:val="both"/>
        <w:rPr>
          <w:rFonts w:ascii="Arial" w:hAnsi="Arial" w:cs="Arial"/>
        </w:rPr>
      </w:pPr>
    </w:p>
    <w:p w14:paraId="46BFABE8" w14:textId="77777777" w:rsidR="005F53A7" w:rsidRPr="005F53A7" w:rsidRDefault="005F53A7" w:rsidP="005F53A7">
      <w:pPr>
        <w:spacing w:line="360" w:lineRule="auto"/>
        <w:jc w:val="both"/>
        <w:rPr>
          <w:rFonts w:ascii="Arial" w:hAnsi="Arial" w:cs="Arial"/>
        </w:rPr>
      </w:pPr>
    </w:p>
    <w:p w14:paraId="61D3F6DB" w14:textId="77777777" w:rsidR="005F53A7" w:rsidRPr="005F53A7" w:rsidRDefault="005F53A7" w:rsidP="005F53A7">
      <w:pPr>
        <w:spacing w:line="360" w:lineRule="auto"/>
        <w:jc w:val="both"/>
        <w:rPr>
          <w:rFonts w:ascii="Arial" w:hAnsi="Arial" w:cs="Arial"/>
        </w:rPr>
      </w:pPr>
    </w:p>
    <w:p w14:paraId="1D15E691" w14:textId="77777777" w:rsidR="005F53A7" w:rsidRPr="005F53A7" w:rsidRDefault="005F53A7" w:rsidP="005F53A7">
      <w:pPr>
        <w:spacing w:line="360" w:lineRule="auto"/>
        <w:jc w:val="both"/>
        <w:rPr>
          <w:rFonts w:ascii="Arial" w:hAnsi="Arial" w:cs="Arial"/>
        </w:rPr>
      </w:pPr>
    </w:p>
    <w:p w14:paraId="1F4AF07B" w14:textId="77777777" w:rsidR="005F53A7" w:rsidRPr="005F53A7" w:rsidRDefault="005F53A7" w:rsidP="005F53A7">
      <w:pPr>
        <w:spacing w:line="360" w:lineRule="auto"/>
        <w:jc w:val="both"/>
        <w:rPr>
          <w:rFonts w:ascii="Arial" w:hAnsi="Arial" w:cs="Arial"/>
        </w:rPr>
      </w:pPr>
    </w:p>
    <w:p w14:paraId="0BADE6F7" w14:textId="77777777" w:rsidR="005F53A7" w:rsidRPr="005F53A7" w:rsidRDefault="005F53A7" w:rsidP="005F53A7">
      <w:pPr>
        <w:spacing w:line="360" w:lineRule="auto"/>
        <w:jc w:val="both"/>
        <w:rPr>
          <w:rFonts w:ascii="Arial" w:hAnsi="Arial" w:cs="Arial"/>
        </w:rPr>
      </w:pPr>
    </w:p>
    <w:p w14:paraId="3B389287" w14:textId="77777777" w:rsidR="005F53A7" w:rsidRPr="005F53A7" w:rsidRDefault="005F53A7" w:rsidP="005F53A7">
      <w:pPr>
        <w:spacing w:line="360" w:lineRule="auto"/>
        <w:jc w:val="center"/>
        <w:rPr>
          <w:rFonts w:ascii="Arial" w:hAnsi="Arial" w:cs="Arial"/>
          <w:b/>
          <w:bCs/>
        </w:rPr>
      </w:pPr>
      <w:r w:rsidRPr="005F53A7">
        <w:rPr>
          <w:rFonts w:ascii="Arial" w:hAnsi="Arial" w:cs="Arial"/>
          <w:b/>
          <w:bCs/>
        </w:rPr>
        <w:lastRenderedPageBreak/>
        <w:t>References</w:t>
      </w:r>
    </w:p>
    <w:p w14:paraId="045A0F00" w14:textId="6C2DFCD4" w:rsidR="005F53A7" w:rsidRPr="005F53A7" w:rsidRDefault="005F53A7" w:rsidP="005F53A7">
      <w:pPr>
        <w:spacing w:line="360" w:lineRule="auto"/>
        <w:jc w:val="both"/>
        <w:rPr>
          <w:rFonts w:ascii="Arial" w:hAnsi="Arial" w:cs="Arial"/>
        </w:rPr>
      </w:pPr>
      <w:r w:rsidRPr="005F53A7">
        <w:rPr>
          <w:rFonts w:ascii="Arial" w:hAnsi="Arial" w:cs="Arial"/>
        </w:rPr>
        <w:t>American Psychiatric Association (2022) </w:t>
      </w:r>
      <w:r w:rsidRPr="005F53A7">
        <w:rPr>
          <w:rFonts w:ascii="Arial" w:hAnsi="Arial" w:cs="Arial"/>
          <w:i/>
          <w:iCs/>
        </w:rPr>
        <w:t>Diagnostic and Statistical Manual of Mental Disorders</w:t>
      </w:r>
      <w:r w:rsidRPr="005F53A7">
        <w:rPr>
          <w:rFonts w:ascii="Arial" w:hAnsi="Arial" w:cs="Arial"/>
        </w:rPr>
        <w:t xml:space="preserve">. 5th </w:t>
      </w:r>
      <w:r w:rsidRPr="005F53A7">
        <w:rPr>
          <w:rFonts w:ascii="Arial" w:hAnsi="Arial" w:cs="Arial"/>
        </w:rPr>
        <w:t>end</w:t>
      </w:r>
      <w:r w:rsidRPr="005F53A7">
        <w:rPr>
          <w:rFonts w:ascii="Arial" w:hAnsi="Arial" w:cs="Arial"/>
        </w:rPr>
        <w:t xml:space="preserve"> text revision. Washington DC: APA.</w:t>
      </w:r>
    </w:p>
    <w:p w14:paraId="0DFE3132" w14:textId="3E24743B" w:rsidR="005F53A7" w:rsidRPr="005F53A7" w:rsidRDefault="005F53A7" w:rsidP="005F53A7">
      <w:pPr>
        <w:spacing w:line="360" w:lineRule="auto"/>
        <w:jc w:val="both"/>
        <w:rPr>
          <w:rFonts w:ascii="Arial" w:hAnsi="Arial" w:cs="Arial"/>
        </w:rPr>
      </w:pPr>
      <w:r w:rsidRPr="005F53A7">
        <w:rPr>
          <w:rFonts w:ascii="Arial" w:hAnsi="Arial" w:cs="Arial"/>
        </w:rPr>
        <w:t xml:space="preserve">Bottema-Beutel, K., Crowley, S., Sandbank, M. and </w:t>
      </w:r>
      <w:r w:rsidRPr="005F53A7">
        <w:rPr>
          <w:rFonts w:ascii="Arial" w:hAnsi="Arial" w:cs="Arial"/>
        </w:rPr>
        <w:t>Woynarowska</w:t>
      </w:r>
      <w:r w:rsidRPr="005F53A7">
        <w:rPr>
          <w:rFonts w:ascii="Arial" w:hAnsi="Arial" w:cs="Arial"/>
        </w:rPr>
        <w:t>, T. (2021) ‘Research review: Conflicts of interest in autism early intervention research’, </w:t>
      </w:r>
      <w:r w:rsidRPr="005F53A7">
        <w:rPr>
          <w:rFonts w:ascii="Arial" w:hAnsi="Arial" w:cs="Arial"/>
          <w:i/>
          <w:iCs/>
        </w:rPr>
        <w:t>Journal of Child Psychology and Psychiatry</w:t>
      </w:r>
      <w:r w:rsidRPr="005F53A7">
        <w:rPr>
          <w:rFonts w:ascii="Arial" w:hAnsi="Arial" w:cs="Arial"/>
        </w:rPr>
        <w:t>, 62(1), pp. 5–15.</w:t>
      </w:r>
    </w:p>
    <w:p w14:paraId="6BB1F57F" w14:textId="77777777" w:rsidR="005F53A7" w:rsidRPr="005F53A7" w:rsidRDefault="005F53A7" w:rsidP="005F53A7">
      <w:pPr>
        <w:spacing w:line="360" w:lineRule="auto"/>
        <w:jc w:val="both"/>
        <w:rPr>
          <w:rFonts w:ascii="Arial" w:hAnsi="Arial" w:cs="Arial"/>
        </w:rPr>
      </w:pPr>
      <w:r w:rsidRPr="005F53A7">
        <w:rPr>
          <w:rFonts w:ascii="Arial" w:hAnsi="Arial" w:cs="Arial"/>
        </w:rPr>
        <w:t>Cassidy, S., Bradley, P., Robinson, J., Allison, C. and Baron-Cohen, S. (2018) ‘Suicidal ideation and suicide plans in autistic adults’, </w:t>
      </w:r>
      <w:r w:rsidRPr="005F53A7">
        <w:rPr>
          <w:rFonts w:ascii="Arial" w:hAnsi="Arial" w:cs="Arial"/>
          <w:i/>
          <w:iCs/>
        </w:rPr>
        <w:t>The Lancet Psychiatry</w:t>
      </w:r>
      <w:r w:rsidRPr="005F53A7">
        <w:rPr>
          <w:rFonts w:ascii="Arial" w:hAnsi="Arial" w:cs="Arial"/>
        </w:rPr>
        <w:t>, 5(6), pp. 427–428.</w:t>
      </w:r>
    </w:p>
    <w:p w14:paraId="2523FB08" w14:textId="77777777" w:rsidR="005F53A7" w:rsidRPr="005F53A7" w:rsidRDefault="005F53A7" w:rsidP="005F53A7">
      <w:pPr>
        <w:spacing w:line="360" w:lineRule="auto"/>
        <w:jc w:val="both"/>
        <w:rPr>
          <w:rFonts w:ascii="Arial" w:hAnsi="Arial" w:cs="Arial"/>
        </w:rPr>
      </w:pPr>
      <w:r w:rsidRPr="005F53A7">
        <w:rPr>
          <w:rFonts w:ascii="Arial" w:hAnsi="Arial" w:cs="Arial"/>
        </w:rPr>
        <w:t>Hull, L. et al. (2020) ‘Gender differences in self-reported camouflaging in autistic and non-autistic adults’, </w:t>
      </w:r>
      <w:r w:rsidRPr="005F53A7">
        <w:rPr>
          <w:rFonts w:ascii="Arial" w:hAnsi="Arial" w:cs="Arial"/>
          <w:i/>
          <w:iCs/>
        </w:rPr>
        <w:t>Autism</w:t>
      </w:r>
      <w:r w:rsidRPr="005F53A7">
        <w:rPr>
          <w:rFonts w:ascii="Arial" w:hAnsi="Arial" w:cs="Arial"/>
        </w:rPr>
        <w:t>, 24(2), pp. 352–363.</w:t>
      </w:r>
    </w:p>
    <w:p w14:paraId="706218FA" w14:textId="77777777" w:rsidR="005F53A7" w:rsidRPr="005F53A7" w:rsidRDefault="005F53A7" w:rsidP="005F53A7">
      <w:pPr>
        <w:spacing w:line="360" w:lineRule="auto"/>
        <w:jc w:val="both"/>
        <w:rPr>
          <w:rFonts w:ascii="Arial" w:hAnsi="Arial" w:cs="Arial"/>
        </w:rPr>
      </w:pPr>
      <w:r w:rsidRPr="005F53A7">
        <w:rPr>
          <w:rFonts w:ascii="Arial" w:hAnsi="Arial" w:cs="Arial"/>
        </w:rPr>
        <w:t>Kapp, S. (2020) </w:t>
      </w:r>
      <w:r w:rsidRPr="005F53A7">
        <w:rPr>
          <w:rFonts w:ascii="Arial" w:hAnsi="Arial" w:cs="Arial"/>
          <w:i/>
          <w:iCs/>
        </w:rPr>
        <w:t>Autistic Community and the Neurodiversity Movement</w:t>
      </w:r>
      <w:r w:rsidRPr="005F53A7">
        <w:rPr>
          <w:rFonts w:ascii="Arial" w:hAnsi="Arial" w:cs="Arial"/>
        </w:rPr>
        <w:t>. Singapore: Palgrave Macmillan.</w:t>
      </w:r>
    </w:p>
    <w:p w14:paraId="7E651C10" w14:textId="77777777" w:rsidR="005F53A7" w:rsidRPr="005F53A7" w:rsidRDefault="005F53A7" w:rsidP="005F53A7">
      <w:pPr>
        <w:spacing w:line="360" w:lineRule="auto"/>
        <w:jc w:val="both"/>
        <w:rPr>
          <w:rFonts w:ascii="Arial" w:hAnsi="Arial" w:cs="Arial"/>
        </w:rPr>
      </w:pPr>
      <w:r w:rsidRPr="005F53A7">
        <w:rPr>
          <w:rFonts w:ascii="Arial" w:hAnsi="Arial" w:cs="Arial"/>
        </w:rPr>
        <w:t>Lai, M.C. et al. (2023) ‘Inequalities in autism identification and support’, </w:t>
      </w:r>
      <w:r w:rsidRPr="005F53A7">
        <w:rPr>
          <w:rFonts w:ascii="Arial" w:hAnsi="Arial" w:cs="Arial"/>
          <w:i/>
          <w:iCs/>
        </w:rPr>
        <w:t>The Lancet Psychiatry</w:t>
      </w:r>
      <w:r w:rsidRPr="005F53A7">
        <w:rPr>
          <w:rFonts w:ascii="Arial" w:hAnsi="Arial" w:cs="Arial"/>
        </w:rPr>
        <w:t>, 10(4), pp. 250–262.</w:t>
      </w:r>
    </w:p>
    <w:p w14:paraId="07F28BB9" w14:textId="77777777" w:rsidR="005F53A7" w:rsidRPr="005F53A7" w:rsidRDefault="005F53A7" w:rsidP="005F53A7">
      <w:pPr>
        <w:spacing w:line="360" w:lineRule="auto"/>
        <w:jc w:val="both"/>
        <w:rPr>
          <w:rFonts w:ascii="Arial" w:hAnsi="Arial" w:cs="Arial"/>
        </w:rPr>
      </w:pPr>
      <w:r w:rsidRPr="005F53A7">
        <w:rPr>
          <w:rFonts w:ascii="Arial" w:hAnsi="Arial" w:cs="Arial"/>
        </w:rPr>
        <w:t>National Autistic Society (2024) </w:t>
      </w:r>
      <w:r w:rsidRPr="005F53A7">
        <w:rPr>
          <w:rFonts w:ascii="Arial" w:hAnsi="Arial" w:cs="Arial"/>
          <w:i/>
          <w:iCs/>
        </w:rPr>
        <w:t>Employment and autism statistics</w:t>
      </w:r>
      <w:r w:rsidRPr="005F53A7">
        <w:rPr>
          <w:rFonts w:ascii="Arial" w:hAnsi="Arial" w:cs="Arial"/>
        </w:rPr>
        <w:t>. London: NAS.</w:t>
      </w:r>
    </w:p>
    <w:p w14:paraId="7EE7000F" w14:textId="06A3C455" w:rsidR="005F53A7" w:rsidRPr="005F53A7" w:rsidRDefault="005F53A7" w:rsidP="005F53A7">
      <w:pPr>
        <w:spacing w:line="360" w:lineRule="auto"/>
        <w:jc w:val="both"/>
        <w:rPr>
          <w:rFonts w:ascii="Arial" w:hAnsi="Arial" w:cs="Arial"/>
        </w:rPr>
      </w:pPr>
      <w:r w:rsidRPr="005F53A7">
        <w:rPr>
          <w:rFonts w:ascii="Arial" w:hAnsi="Arial" w:cs="Arial"/>
        </w:rPr>
        <w:t>NICE (2021) </w:t>
      </w:r>
      <w:r w:rsidRPr="005F53A7">
        <w:rPr>
          <w:rFonts w:ascii="Arial" w:hAnsi="Arial" w:cs="Arial"/>
          <w:i/>
          <w:iCs/>
        </w:rPr>
        <w:t>autism spectrum disorder</w:t>
      </w:r>
      <w:r w:rsidRPr="005F53A7">
        <w:rPr>
          <w:rFonts w:ascii="Arial" w:hAnsi="Arial" w:cs="Arial"/>
          <w:i/>
          <w:iCs/>
        </w:rPr>
        <w:t xml:space="preserve"> in under 19s: recognition, referral and diagnosis</w:t>
      </w:r>
      <w:r w:rsidRPr="005F53A7">
        <w:rPr>
          <w:rFonts w:ascii="Arial" w:hAnsi="Arial" w:cs="Arial"/>
        </w:rPr>
        <w:t>. London: National Institute for Health and Care Excellence.</w:t>
      </w:r>
    </w:p>
    <w:p w14:paraId="7EFA4711" w14:textId="77777777" w:rsidR="005F53A7" w:rsidRPr="005F53A7" w:rsidRDefault="005F53A7" w:rsidP="005F53A7">
      <w:pPr>
        <w:spacing w:line="360" w:lineRule="auto"/>
        <w:jc w:val="both"/>
        <w:rPr>
          <w:rFonts w:ascii="Arial" w:hAnsi="Arial" w:cs="Arial"/>
        </w:rPr>
      </w:pPr>
      <w:r w:rsidRPr="005F53A7">
        <w:rPr>
          <w:rFonts w:ascii="Arial" w:hAnsi="Arial" w:cs="Arial"/>
        </w:rPr>
        <w:t>World Health Organization (2024) </w:t>
      </w:r>
      <w:r w:rsidRPr="005F53A7">
        <w:rPr>
          <w:rFonts w:ascii="Arial" w:hAnsi="Arial" w:cs="Arial"/>
          <w:i/>
          <w:iCs/>
        </w:rPr>
        <w:t>ICD-11 for Mortality and Morbidity Statistics</w:t>
      </w:r>
      <w:r w:rsidRPr="005F53A7">
        <w:rPr>
          <w:rFonts w:ascii="Arial" w:hAnsi="Arial" w:cs="Arial"/>
        </w:rPr>
        <w:t>. Geneva: WHO.</w:t>
      </w:r>
    </w:p>
    <w:p w14:paraId="62854EAF" w14:textId="77777777" w:rsidR="005F53A7" w:rsidRPr="005F53A7" w:rsidRDefault="005F53A7" w:rsidP="005F53A7">
      <w:pPr>
        <w:spacing w:line="360" w:lineRule="auto"/>
        <w:jc w:val="both"/>
        <w:rPr>
          <w:rFonts w:ascii="Arial" w:hAnsi="Arial" w:cs="Arial"/>
        </w:rPr>
      </w:pPr>
      <w:r w:rsidRPr="005F53A7">
        <w:rPr>
          <w:rFonts w:ascii="Arial" w:hAnsi="Arial" w:cs="Arial"/>
        </w:rPr>
        <w:t>Zeidan, J. et al. (2022) ‘Global prevalence of autism: A systematic review update’, </w:t>
      </w:r>
      <w:r w:rsidRPr="005F53A7">
        <w:rPr>
          <w:rFonts w:ascii="Arial" w:hAnsi="Arial" w:cs="Arial"/>
          <w:i/>
          <w:iCs/>
        </w:rPr>
        <w:t>Autism Research</w:t>
      </w:r>
      <w:r w:rsidRPr="005F53A7">
        <w:rPr>
          <w:rFonts w:ascii="Arial" w:hAnsi="Arial" w:cs="Arial"/>
        </w:rPr>
        <w:t>, 15(5), pp. 778–790.</w:t>
      </w:r>
    </w:p>
    <w:p w14:paraId="2F2884FD" w14:textId="77777777" w:rsidR="005F53A7" w:rsidRPr="005F53A7" w:rsidRDefault="005F53A7" w:rsidP="005F53A7">
      <w:pPr>
        <w:spacing w:line="360" w:lineRule="auto"/>
        <w:jc w:val="both"/>
        <w:rPr>
          <w:rFonts w:ascii="Arial" w:hAnsi="Arial" w:cs="Arial"/>
        </w:rPr>
      </w:pPr>
    </w:p>
    <w:p w14:paraId="730331A8" w14:textId="77777777" w:rsidR="00F305A7" w:rsidRPr="005F53A7" w:rsidRDefault="00F305A7" w:rsidP="005F53A7">
      <w:pPr>
        <w:spacing w:line="360" w:lineRule="auto"/>
        <w:jc w:val="both"/>
        <w:rPr>
          <w:rFonts w:ascii="Arial" w:hAnsi="Arial" w:cs="Arial"/>
        </w:rPr>
      </w:pPr>
    </w:p>
    <w:sectPr w:rsidR="00F305A7" w:rsidRPr="005F53A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6B6EED" w14:textId="77777777" w:rsidR="003B1DAE" w:rsidRDefault="003B1DAE" w:rsidP="005F53A7">
      <w:r>
        <w:separator/>
      </w:r>
    </w:p>
  </w:endnote>
  <w:endnote w:type="continuationSeparator" w:id="0">
    <w:p w14:paraId="19BAD1EF" w14:textId="77777777" w:rsidR="003B1DAE" w:rsidRDefault="003B1DAE" w:rsidP="005F53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143106184"/>
      <w:docPartObj>
        <w:docPartGallery w:val="Page Numbers (Bottom of Page)"/>
        <w:docPartUnique/>
      </w:docPartObj>
    </w:sdtPr>
    <w:sdtContent>
      <w:p w14:paraId="058FBD4A" w14:textId="7AFCB822" w:rsidR="005F53A7" w:rsidRDefault="005F53A7" w:rsidP="00D759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4823BC" w14:textId="77777777" w:rsidR="005F53A7" w:rsidRDefault="005F53A7" w:rsidP="005F53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97041291"/>
      <w:docPartObj>
        <w:docPartGallery w:val="Page Numbers (Bottom of Page)"/>
        <w:docPartUnique/>
      </w:docPartObj>
    </w:sdtPr>
    <w:sdtContent>
      <w:p w14:paraId="30398558" w14:textId="104545F1" w:rsidR="005F53A7" w:rsidRDefault="005F53A7" w:rsidP="00D759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3BCD23" w14:textId="77777777" w:rsidR="005F53A7" w:rsidRDefault="005F53A7" w:rsidP="005F53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A0B8BA" w14:textId="77777777" w:rsidR="003B1DAE" w:rsidRDefault="003B1DAE" w:rsidP="005F53A7">
      <w:r>
        <w:separator/>
      </w:r>
    </w:p>
  </w:footnote>
  <w:footnote w:type="continuationSeparator" w:id="0">
    <w:p w14:paraId="2F85ADE3" w14:textId="77777777" w:rsidR="003B1DAE" w:rsidRDefault="003B1DAE" w:rsidP="005F53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98B2440"/>
    <w:multiLevelType w:val="multilevel"/>
    <w:tmpl w:val="B0649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4536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3A7"/>
    <w:rsid w:val="0027777A"/>
    <w:rsid w:val="003B1DAE"/>
    <w:rsid w:val="00456D1D"/>
    <w:rsid w:val="005E56C0"/>
    <w:rsid w:val="005F53A7"/>
    <w:rsid w:val="00602193"/>
    <w:rsid w:val="00741558"/>
    <w:rsid w:val="008A7B00"/>
    <w:rsid w:val="00985C10"/>
    <w:rsid w:val="00C4432B"/>
    <w:rsid w:val="00E7579E"/>
    <w:rsid w:val="00EE7C7D"/>
    <w:rsid w:val="00F30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F82A3"/>
  <w15:chartTrackingRefBased/>
  <w15:docId w15:val="{945E596A-10BF-0648-BE0C-A102D15FC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53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53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53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53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53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53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53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53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53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5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5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5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5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5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5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5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53A7"/>
    <w:rPr>
      <w:rFonts w:eastAsiaTheme="majorEastAsia" w:cstheme="majorBidi"/>
      <w:color w:val="272727" w:themeColor="text1" w:themeTint="D8"/>
    </w:rPr>
  </w:style>
  <w:style w:type="paragraph" w:styleId="Title">
    <w:name w:val="Title"/>
    <w:basedOn w:val="Normal"/>
    <w:next w:val="Normal"/>
    <w:link w:val="TitleChar"/>
    <w:uiPriority w:val="10"/>
    <w:qFormat/>
    <w:rsid w:val="005F53A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5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53A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5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53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F53A7"/>
    <w:rPr>
      <w:i/>
      <w:iCs/>
      <w:color w:val="404040" w:themeColor="text1" w:themeTint="BF"/>
    </w:rPr>
  </w:style>
  <w:style w:type="paragraph" w:styleId="ListParagraph">
    <w:name w:val="List Paragraph"/>
    <w:basedOn w:val="Normal"/>
    <w:uiPriority w:val="34"/>
    <w:qFormat/>
    <w:rsid w:val="005F53A7"/>
    <w:pPr>
      <w:ind w:left="720"/>
      <w:contextualSpacing/>
    </w:pPr>
  </w:style>
  <w:style w:type="character" w:styleId="IntenseEmphasis">
    <w:name w:val="Intense Emphasis"/>
    <w:basedOn w:val="DefaultParagraphFont"/>
    <w:uiPriority w:val="21"/>
    <w:qFormat/>
    <w:rsid w:val="005F53A7"/>
    <w:rPr>
      <w:i/>
      <w:iCs/>
      <w:color w:val="0F4761" w:themeColor="accent1" w:themeShade="BF"/>
    </w:rPr>
  </w:style>
  <w:style w:type="paragraph" w:styleId="IntenseQuote">
    <w:name w:val="Intense Quote"/>
    <w:basedOn w:val="Normal"/>
    <w:next w:val="Normal"/>
    <w:link w:val="IntenseQuoteChar"/>
    <w:uiPriority w:val="30"/>
    <w:qFormat/>
    <w:rsid w:val="005F53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53A7"/>
    <w:rPr>
      <w:i/>
      <w:iCs/>
      <w:color w:val="0F4761" w:themeColor="accent1" w:themeShade="BF"/>
    </w:rPr>
  </w:style>
  <w:style w:type="character" w:styleId="IntenseReference">
    <w:name w:val="Intense Reference"/>
    <w:basedOn w:val="DefaultParagraphFont"/>
    <w:uiPriority w:val="32"/>
    <w:qFormat/>
    <w:rsid w:val="005F53A7"/>
    <w:rPr>
      <w:b/>
      <w:bCs/>
      <w:smallCaps/>
      <w:color w:val="0F4761" w:themeColor="accent1" w:themeShade="BF"/>
      <w:spacing w:val="5"/>
    </w:rPr>
  </w:style>
  <w:style w:type="paragraph" w:styleId="Footer">
    <w:name w:val="footer"/>
    <w:basedOn w:val="Normal"/>
    <w:link w:val="FooterChar"/>
    <w:uiPriority w:val="99"/>
    <w:unhideWhenUsed/>
    <w:rsid w:val="005F53A7"/>
    <w:pPr>
      <w:tabs>
        <w:tab w:val="center" w:pos="4513"/>
        <w:tab w:val="right" w:pos="9026"/>
      </w:tabs>
    </w:pPr>
  </w:style>
  <w:style w:type="character" w:customStyle="1" w:styleId="FooterChar">
    <w:name w:val="Footer Char"/>
    <w:basedOn w:val="DefaultParagraphFont"/>
    <w:link w:val="Footer"/>
    <w:uiPriority w:val="99"/>
    <w:rsid w:val="005F53A7"/>
  </w:style>
  <w:style w:type="character" w:styleId="PageNumber">
    <w:name w:val="page number"/>
    <w:basedOn w:val="DefaultParagraphFont"/>
    <w:uiPriority w:val="99"/>
    <w:semiHidden/>
    <w:unhideWhenUsed/>
    <w:rsid w:val="005F53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8070807">
      <w:bodyDiv w:val="1"/>
      <w:marLeft w:val="0"/>
      <w:marRight w:val="0"/>
      <w:marTop w:val="0"/>
      <w:marBottom w:val="0"/>
      <w:divBdr>
        <w:top w:val="none" w:sz="0" w:space="0" w:color="auto"/>
        <w:left w:val="none" w:sz="0" w:space="0" w:color="auto"/>
        <w:bottom w:val="none" w:sz="0" w:space="0" w:color="auto"/>
        <w:right w:val="none" w:sz="0" w:space="0" w:color="auto"/>
      </w:divBdr>
      <w:divsChild>
        <w:div w:id="286668004">
          <w:marLeft w:val="0"/>
          <w:marRight w:val="0"/>
          <w:marTop w:val="0"/>
          <w:marBottom w:val="0"/>
          <w:divBdr>
            <w:top w:val="none" w:sz="0" w:space="0" w:color="auto"/>
            <w:left w:val="none" w:sz="0" w:space="0" w:color="auto"/>
            <w:bottom w:val="none" w:sz="0" w:space="0" w:color="auto"/>
            <w:right w:val="none" w:sz="0" w:space="0" w:color="auto"/>
          </w:divBdr>
          <w:divsChild>
            <w:div w:id="550730848">
              <w:marLeft w:val="0"/>
              <w:marRight w:val="0"/>
              <w:marTop w:val="0"/>
              <w:marBottom w:val="0"/>
              <w:divBdr>
                <w:top w:val="none" w:sz="0" w:space="0" w:color="auto"/>
                <w:left w:val="none" w:sz="0" w:space="0" w:color="auto"/>
                <w:bottom w:val="none" w:sz="0" w:space="0" w:color="auto"/>
                <w:right w:val="none" w:sz="0" w:space="0" w:color="auto"/>
              </w:divBdr>
              <w:divsChild>
                <w:div w:id="426081573">
                  <w:marLeft w:val="0"/>
                  <w:marRight w:val="0"/>
                  <w:marTop w:val="120"/>
                  <w:marBottom w:val="0"/>
                  <w:divBdr>
                    <w:top w:val="none" w:sz="0" w:space="0" w:color="auto"/>
                    <w:left w:val="none" w:sz="0" w:space="0" w:color="auto"/>
                    <w:bottom w:val="none" w:sz="0" w:space="0" w:color="auto"/>
                    <w:right w:val="none" w:sz="0" w:space="0" w:color="auto"/>
                  </w:divBdr>
                  <w:divsChild>
                    <w:div w:id="500581271">
                      <w:marLeft w:val="0"/>
                      <w:marRight w:val="0"/>
                      <w:marTop w:val="0"/>
                      <w:marBottom w:val="0"/>
                      <w:divBdr>
                        <w:top w:val="none" w:sz="0" w:space="0" w:color="auto"/>
                        <w:left w:val="none" w:sz="0" w:space="0" w:color="auto"/>
                        <w:bottom w:val="none" w:sz="0" w:space="0" w:color="auto"/>
                        <w:right w:val="none" w:sz="0" w:space="0" w:color="auto"/>
                      </w:divBdr>
                      <w:divsChild>
                        <w:div w:id="289633339">
                          <w:marLeft w:val="0"/>
                          <w:marRight w:val="0"/>
                          <w:marTop w:val="0"/>
                          <w:marBottom w:val="0"/>
                          <w:divBdr>
                            <w:top w:val="none" w:sz="0" w:space="0" w:color="auto"/>
                            <w:left w:val="none" w:sz="0" w:space="0" w:color="auto"/>
                            <w:bottom w:val="none" w:sz="0" w:space="0" w:color="auto"/>
                            <w:right w:val="none" w:sz="0" w:space="0" w:color="auto"/>
                          </w:divBdr>
                          <w:divsChild>
                            <w:div w:id="1693530940">
                              <w:marLeft w:val="0"/>
                              <w:marRight w:val="0"/>
                              <w:marTop w:val="0"/>
                              <w:marBottom w:val="0"/>
                              <w:divBdr>
                                <w:top w:val="none" w:sz="0" w:space="0" w:color="auto"/>
                                <w:left w:val="none" w:sz="0" w:space="0" w:color="auto"/>
                                <w:bottom w:val="none" w:sz="0" w:space="0" w:color="auto"/>
                                <w:right w:val="none" w:sz="0" w:space="0" w:color="auto"/>
                              </w:divBdr>
                              <w:divsChild>
                                <w:div w:id="73867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1815591">
      <w:bodyDiv w:val="1"/>
      <w:marLeft w:val="0"/>
      <w:marRight w:val="0"/>
      <w:marTop w:val="0"/>
      <w:marBottom w:val="0"/>
      <w:divBdr>
        <w:top w:val="none" w:sz="0" w:space="0" w:color="auto"/>
        <w:left w:val="none" w:sz="0" w:space="0" w:color="auto"/>
        <w:bottom w:val="none" w:sz="0" w:space="0" w:color="auto"/>
        <w:right w:val="none" w:sz="0" w:space="0" w:color="auto"/>
      </w:divBdr>
    </w:div>
    <w:div w:id="826821095">
      <w:bodyDiv w:val="1"/>
      <w:marLeft w:val="0"/>
      <w:marRight w:val="0"/>
      <w:marTop w:val="0"/>
      <w:marBottom w:val="0"/>
      <w:divBdr>
        <w:top w:val="none" w:sz="0" w:space="0" w:color="auto"/>
        <w:left w:val="none" w:sz="0" w:space="0" w:color="auto"/>
        <w:bottom w:val="none" w:sz="0" w:space="0" w:color="auto"/>
        <w:right w:val="none" w:sz="0" w:space="0" w:color="auto"/>
      </w:divBdr>
      <w:divsChild>
        <w:div w:id="1953977955">
          <w:marLeft w:val="0"/>
          <w:marRight w:val="0"/>
          <w:marTop w:val="0"/>
          <w:marBottom w:val="0"/>
          <w:divBdr>
            <w:top w:val="none" w:sz="0" w:space="0" w:color="auto"/>
            <w:left w:val="none" w:sz="0" w:space="0" w:color="auto"/>
            <w:bottom w:val="none" w:sz="0" w:space="0" w:color="auto"/>
            <w:right w:val="none" w:sz="0" w:space="0" w:color="auto"/>
          </w:divBdr>
          <w:divsChild>
            <w:div w:id="118962373">
              <w:marLeft w:val="0"/>
              <w:marRight w:val="0"/>
              <w:marTop w:val="0"/>
              <w:marBottom w:val="0"/>
              <w:divBdr>
                <w:top w:val="none" w:sz="0" w:space="0" w:color="auto"/>
                <w:left w:val="none" w:sz="0" w:space="0" w:color="auto"/>
                <w:bottom w:val="none" w:sz="0" w:space="0" w:color="auto"/>
                <w:right w:val="none" w:sz="0" w:space="0" w:color="auto"/>
              </w:divBdr>
              <w:divsChild>
                <w:div w:id="1519583399">
                  <w:marLeft w:val="0"/>
                  <w:marRight w:val="0"/>
                  <w:marTop w:val="120"/>
                  <w:marBottom w:val="0"/>
                  <w:divBdr>
                    <w:top w:val="none" w:sz="0" w:space="0" w:color="auto"/>
                    <w:left w:val="none" w:sz="0" w:space="0" w:color="auto"/>
                    <w:bottom w:val="none" w:sz="0" w:space="0" w:color="auto"/>
                    <w:right w:val="none" w:sz="0" w:space="0" w:color="auto"/>
                  </w:divBdr>
                  <w:divsChild>
                    <w:div w:id="2088763758">
                      <w:marLeft w:val="0"/>
                      <w:marRight w:val="0"/>
                      <w:marTop w:val="0"/>
                      <w:marBottom w:val="0"/>
                      <w:divBdr>
                        <w:top w:val="none" w:sz="0" w:space="0" w:color="auto"/>
                        <w:left w:val="none" w:sz="0" w:space="0" w:color="auto"/>
                        <w:bottom w:val="none" w:sz="0" w:space="0" w:color="auto"/>
                        <w:right w:val="none" w:sz="0" w:space="0" w:color="auto"/>
                      </w:divBdr>
                      <w:divsChild>
                        <w:div w:id="296227611">
                          <w:marLeft w:val="0"/>
                          <w:marRight w:val="0"/>
                          <w:marTop w:val="0"/>
                          <w:marBottom w:val="0"/>
                          <w:divBdr>
                            <w:top w:val="none" w:sz="0" w:space="0" w:color="auto"/>
                            <w:left w:val="none" w:sz="0" w:space="0" w:color="auto"/>
                            <w:bottom w:val="none" w:sz="0" w:space="0" w:color="auto"/>
                            <w:right w:val="none" w:sz="0" w:space="0" w:color="auto"/>
                          </w:divBdr>
                          <w:divsChild>
                            <w:div w:id="419329012">
                              <w:marLeft w:val="0"/>
                              <w:marRight w:val="0"/>
                              <w:marTop w:val="0"/>
                              <w:marBottom w:val="0"/>
                              <w:divBdr>
                                <w:top w:val="none" w:sz="0" w:space="0" w:color="auto"/>
                                <w:left w:val="none" w:sz="0" w:space="0" w:color="auto"/>
                                <w:bottom w:val="none" w:sz="0" w:space="0" w:color="auto"/>
                                <w:right w:val="none" w:sz="0" w:space="0" w:color="auto"/>
                              </w:divBdr>
                              <w:divsChild>
                                <w:div w:id="90533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8491849">
      <w:bodyDiv w:val="1"/>
      <w:marLeft w:val="0"/>
      <w:marRight w:val="0"/>
      <w:marTop w:val="0"/>
      <w:marBottom w:val="0"/>
      <w:divBdr>
        <w:top w:val="none" w:sz="0" w:space="0" w:color="auto"/>
        <w:left w:val="none" w:sz="0" w:space="0" w:color="auto"/>
        <w:bottom w:val="none" w:sz="0" w:space="0" w:color="auto"/>
        <w:right w:val="none" w:sz="0" w:space="0" w:color="auto"/>
      </w:divBdr>
    </w:div>
    <w:div w:id="1160000860">
      <w:bodyDiv w:val="1"/>
      <w:marLeft w:val="0"/>
      <w:marRight w:val="0"/>
      <w:marTop w:val="0"/>
      <w:marBottom w:val="0"/>
      <w:divBdr>
        <w:top w:val="none" w:sz="0" w:space="0" w:color="auto"/>
        <w:left w:val="none" w:sz="0" w:space="0" w:color="auto"/>
        <w:bottom w:val="none" w:sz="0" w:space="0" w:color="auto"/>
        <w:right w:val="none" w:sz="0" w:space="0" w:color="auto"/>
      </w:divBdr>
    </w:div>
    <w:div w:id="1168905689">
      <w:bodyDiv w:val="1"/>
      <w:marLeft w:val="0"/>
      <w:marRight w:val="0"/>
      <w:marTop w:val="0"/>
      <w:marBottom w:val="0"/>
      <w:divBdr>
        <w:top w:val="none" w:sz="0" w:space="0" w:color="auto"/>
        <w:left w:val="none" w:sz="0" w:space="0" w:color="auto"/>
        <w:bottom w:val="none" w:sz="0" w:space="0" w:color="auto"/>
        <w:right w:val="none" w:sz="0" w:space="0" w:color="auto"/>
      </w:divBdr>
    </w:div>
    <w:div w:id="1316950295">
      <w:bodyDiv w:val="1"/>
      <w:marLeft w:val="0"/>
      <w:marRight w:val="0"/>
      <w:marTop w:val="0"/>
      <w:marBottom w:val="0"/>
      <w:divBdr>
        <w:top w:val="none" w:sz="0" w:space="0" w:color="auto"/>
        <w:left w:val="none" w:sz="0" w:space="0" w:color="auto"/>
        <w:bottom w:val="none" w:sz="0" w:space="0" w:color="auto"/>
        <w:right w:val="none" w:sz="0" w:space="0" w:color="auto"/>
      </w:divBdr>
    </w:div>
    <w:div w:id="1521318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10</Pages>
  <Words>2301</Words>
  <Characters>13118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Rusergi Del Valle Volcanes Miranda (2327312)</dc:creator>
  <cp:keywords/>
  <dc:description/>
  <cp:lastModifiedBy>Rusergi Del Valle Volcanes Miranda (2327312)</cp:lastModifiedBy>
  <cp:revision>1</cp:revision>
  <dcterms:created xsi:type="dcterms:W3CDTF">2026-04-22T12:20:00Z</dcterms:created>
  <dcterms:modified xsi:type="dcterms:W3CDTF">2026-04-22T13:17:00Z</dcterms:modified>
</cp:coreProperties>
</file>