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953F4" w14:textId="4B1F993B" w:rsidR="00D65586" w:rsidRDefault="00D65586" w:rsidP="00D65586">
      <w:pPr>
        <w:spacing w:before="288" w:after="288" w:line="240" w:lineRule="auto"/>
        <w:jc w:val="left"/>
        <w:rPr>
          <w:b/>
          <w:bCs/>
          <w:sz w:val="32"/>
          <w:szCs w:val="28"/>
        </w:rPr>
      </w:pPr>
      <w:r>
        <w:rPr>
          <w:b/>
          <w:bCs/>
          <w:noProof/>
          <w:sz w:val="32"/>
          <w:szCs w:val="28"/>
        </w:rPr>
        <w:drawing>
          <wp:anchor distT="0" distB="0" distL="114300" distR="114300" simplePos="0" relativeHeight="251658240" behindDoc="0" locked="0" layoutInCell="1" allowOverlap="1" wp14:anchorId="538B4CD3" wp14:editId="1EE9813A">
            <wp:simplePos x="0" y="0"/>
            <wp:positionH relativeFrom="margin">
              <wp:align>left</wp:align>
            </wp:positionH>
            <wp:positionV relativeFrom="paragraph">
              <wp:posOffset>0</wp:posOffset>
            </wp:positionV>
            <wp:extent cx="1749425" cy="688975"/>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9425" cy="688975"/>
                    </a:xfrm>
                    <a:prstGeom prst="rect">
                      <a:avLst/>
                    </a:prstGeom>
                    <a:noFill/>
                  </pic:spPr>
                </pic:pic>
              </a:graphicData>
            </a:graphic>
          </wp:anchor>
        </w:drawing>
      </w:r>
    </w:p>
    <w:p w14:paraId="20D839FA" w14:textId="77777777" w:rsidR="00D65586" w:rsidRDefault="00D65586" w:rsidP="00D65586">
      <w:pPr>
        <w:spacing w:before="288" w:after="288" w:line="240" w:lineRule="auto"/>
        <w:jc w:val="left"/>
        <w:rPr>
          <w:b/>
          <w:bCs/>
          <w:sz w:val="32"/>
          <w:szCs w:val="28"/>
        </w:rPr>
      </w:pPr>
    </w:p>
    <w:p w14:paraId="6521315E" w14:textId="7F0F46A3" w:rsidR="00D65586" w:rsidRDefault="00D65586" w:rsidP="00D65586">
      <w:pPr>
        <w:spacing w:before="288" w:after="288" w:line="240" w:lineRule="auto"/>
        <w:jc w:val="left"/>
        <w:rPr>
          <w:b/>
          <w:bCs/>
          <w:sz w:val="32"/>
          <w:szCs w:val="28"/>
        </w:rPr>
      </w:pPr>
    </w:p>
    <w:p w14:paraId="1F542119" w14:textId="77777777" w:rsidR="00D65586" w:rsidRDefault="00D65586" w:rsidP="00D65586">
      <w:pPr>
        <w:spacing w:before="288" w:after="288" w:line="240" w:lineRule="auto"/>
        <w:jc w:val="center"/>
        <w:rPr>
          <w:b/>
          <w:bCs/>
          <w:sz w:val="32"/>
          <w:szCs w:val="28"/>
        </w:rPr>
      </w:pPr>
    </w:p>
    <w:p w14:paraId="39D3A02F" w14:textId="77777777" w:rsidR="00D65586" w:rsidRDefault="00D65586" w:rsidP="00D65586">
      <w:pPr>
        <w:spacing w:before="288" w:after="288" w:line="240" w:lineRule="auto"/>
        <w:jc w:val="center"/>
        <w:rPr>
          <w:b/>
          <w:bCs/>
          <w:sz w:val="32"/>
          <w:szCs w:val="28"/>
        </w:rPr>
      </w:pPr>
    </w:p>
    <w:p w14:paraId="0815E0BE" w14:textId="79868CC7" w:rsidR="00D65586" w:rsidRDefault="00D65586" w:rsidP="00D65586">
      <w:pPr>
        <w:spacing w:before="288" w:after="288" w:line="240" w:lineRule="auto"/>
        <w:jc w:val="center"/>
        <w:rPr>
          <w:b/>
          <w:bCs/>
          <w:sz w:val="32"/>
          <w:szCs w:val="28"/>
        </w:rPr>
      </w:pPr>
      <w:r>
        <w:rPr>
          <w:b/>
          <w:bCs/>
          <w:sz w:val="32"/>
          <w:szCs w:val="28"/>
        </w:rPr>
        <w:t>Assignment 2-Written report</w:t>
      </w:r>
    </w:p>
    <w:p w14:paraId="48AAABA2" w14:textId="56875352" w:rsidR="00D65586" w:rsidRDefault="00D65586" w:rsidP="00D65586">
      <w:pPr>
        <w:spacing w:before="288" w:after="288" w:line="240" w:lineRule="auto"/>
        <w:jc w:val="center"/>
        <w:rPr>
          <w:b/>
          <w:bCs/>
          <w:sz w:val="32"/>
          <w:szCs w:val="28"/>
        </w:rPr>
      </w:pPr>
    </w:p>
    <w:p w14:paraId="20945917" w14:textId="762A9B32" w:rsidR="00D65586" w:rsidRDefault="00D65586" w:rsidP="00D65586">
      <w:pPr>
        <w:spacing w:before="288" w:after="288" w:line="240" w:lineRule="auto"/>
        <w:jc w:val="center"/>
        <w:rPr>
          <w:b/>
          <w:bCs/>
          <w:sz w:val="32"/>
          <w:szCs w:val="28"/>
        </w:rPr>
      </w:pPr>
    </w:p>
    <w:p w14:paraId="5B90D72E" w14:textId="06B50883" w:rsidR="00D65586" w:rsidRDefault="00D65586" w:rsidP="00D65586">
      <w:pPr>
        <w:spacing w:before="288" w:after="288" w:line="240" w:lineRule="auto"/>
        <w:jc w:val="center"/>
        <w:rPr>
          <w:b/>
          <w:bCs/>
          <w:sz w:val="32"/>
          <w:szCs w:val="28"/>
        </w:rPr>
      </w:pPr>
    </w:p>
    <w:p w14:paraId="06BA2DE8" w14:textId="77777777" w:rsidR="00D65586" w:rsidRDefault="00D65586" w:rsidP="00D65586">
      <w:pPr>
        <w:spacing w:before="288" w:after="288" w:line="240" w:lineRule="auto"/>
        <w:jc w:val="center"/>
        <w:rPr>
          <w:b/>
          <w:bCs/>
          <w:sz w:val="32"/>
          <w:szCs w:val="28"/>
        </w:rPr>
      </w:pPr>
    </w:p>
    <w:p w14:paraId="335DF0DD" w14:textId="77777777" w:rsidR="00D65586" w:rsidRDefault="00D65586" w:rsidP="00D65586">
      <w:pPr>
        <w:spacing w:before="288" w:after="288" w:line="240" w:lineRule="auto"/>
        <w:jc w:val="left"/>
        <w:rPr>
          <w:b/>
          <w:bCs/>
          <w:sz w:val="32"/>
          <w:szCs w:val="28"/>
        </w:rPr>
      </w:pPr>
    </w:p>
    <w:p w14:paraId="6BE6BAE2" w14:textId="2234F82A" w:rsidR="00D65586" w:rsidRPr="00D65586" w:rsidRDefault="00D65586" w:rsidP="00D65586">
      <w:pPr>
        <w:spacing w:before="288" w:after="288" w:line="240" w:lineRule="auto"/>
        <w:jc w:val="left"/>
        <w:rPr>
          <w:rFonts w:asciiTheme="minorHAnsi" w:hAnsiTheme="minorHAnsi" w:cstheme="minorHAnsi"/>
          <w:b/>
          <w:bCs/>
          <w:sz w:val="32"/>
          <w:szCs w:val="28"/>
        </w:rPr>
      </w:pPr>
      <w:r w:rsidRPr="00D65586">
        <w:rPr>
          <w:rFonts w:asciiTheme="minorHAnsi" w:hAnsiTheme="minorHAnsi" w:cstheme="minorHAnsi"/>
          <w:b/>
          <w:bCs/>
          <w:sz w:val="32"/>
          <w:szCs w:val="28"/>
        </w:rPr>
        <w:t xml:space="preserve">Programme: BA BUSINESS MANAGEMENT </w:t>
      </w:r>
    </w:p>
    <w:p w14:paraId="0D9C56C2" w14:textId="5CD93FEB" w:rsidR="00D65586" w:rsidRPr="00D65586" w:rsidRDefault="00D65586" w:rsidP="00D65586">
      <w:pPr>
        <w:spacing w:before="288" w:after="288" w:line="240" w:lineRule="auto"/>
        <w:jc w:val="left"/>
        <w:rPr>
          <w:rFonts w:asciiTheme="minorHAnsi" w:hAnsiTheme="minorHAnsi" w:cstheme="minorHAnsi"/>
          <w:b/>
          <w:bCs/>
          <w:sz w:val="32"/>
          <w:szCs w:val="28"/>
        </w:rPr>
      </w:pPr>
      <w:r w:rsidRPr="00D65586">
        <w:rPr>
          <w:rFonts w:asciiTheme="minorHAnsi" w:hAnsiTheme="minorHAnsi" w:cstheme="minorHAnsi"/>
          <w:b/>
          <w:bCs/>
          <w:sz w:val="32"/>
          <w:szCs w:val="28"/>
        </w:rPr>
        <w:t xml:space="preserve">Module name: </w:t>
      </w:r>
      <w:r>
        <w:rPr>
          <w:rFonts w:asciiTheme="minorHAnsi" w:hAnsiTheme="minorHAnsi" w:cstheme="minorHAnsi"/>
          <w:b/>
          <w:bCs/>
          <w:sz w:val="32"/>
          <w:szCs w:val="28"/>
        </w:rPr>
        <w:t>MANAGEMENT ACCOUNTING</w:t>
      </w:r>
    </w:p>
    <w:p w14:paraId="41B8FE42" w14:textId="5FED8AB2" w:rsidR="00D65586" w:rsidRPr="00D65586" w:rsidRDefault="00D65586" w:rsidP="00D65586">
      <w:pPr>
        <w:spacing w:before="288" w:after="288" w:line="240" w:lineRule="auto"/>
        <w:jc w:val="left"/>
        <w:rPr>
          <w:rFonts w:asciiTheme="minorHAnsi" w:hAnsiTheme="minorHAnsi" w:cstheme="minorHAnsi"/>
          <w:b/>
          <w:bCs/>
          <w:sz w:val="32"/>
          <w:szCs w:val="28"/>
        </w:rPr>
      </w:pPr>
      <w:r w:rsidRPr="00D65586">
        <w:rPr>
          <w:rFonts w:asciiTheme="minorHAnsi" w:hAnsiTheme="minorHAnsi" w:cstheme="minorHAnsi"/>
          <w:b/>
          <w:bCs/>
          <w:sz w:val="32"/>
          <w:szCs w:val="28"/>
        </w:rPr>
        <w:t>Module code: LCBB</w:t>
      </w:r>
      <w:r>
        <w:rPr>
          <w:rFonts w:asciiTheme="minorHAnsi" w:hAnsiTheme="minorHAnsi" w:cstheme="minorHAnsi"/>
          <w:b/>
          <w:bCs/>
          <w:sz w:val="32"/>
          <w:szCs w:val="28"/>
        </w:rPr>
        <w:t>5002</w:t>
      </w:r>
    </w:p>
    <w:p w14:paraId="70FF0323" w14:textId="77777777" w:rsidR="00D65586" w:rsidRPr="00D65586" w:rsidRDefault="00D65586" w:rsidP="00D65586">
      <w:pPr>
        <w:spacing w:before="288" w:after="288" w:line="240" w:lineRule="auto"/>
        <w:jc w:val="left"/>
        <w:rPr>
          <w:rFonts w:asciiTheme="minorHAnsi" w:hAnsiTheme="minorHAnsi" w:cstheme="minorHAnsi"/>
          <w:b/>
          <w:bCs/>
          <w:sz w:val="32"/>
          <w:szCs w:val="28"/>
        </w:rPr>
      </w:pPr>
      <w:r w:rsidRPr="00D65586">
        <w:rPr>
          <w:rFonts w:asciiTheme="minorHAnsi" w:hAnsiTheme="minorHAnsi" w:cstheme="minorHAnsi"/>
          <w:b/>
          <w:bCs/>
          <w:sz w:val="32"/>
          <w:szCs w:val="28"/>
        </w:rPr>
        <w:t>Student name: ALEXANDRA CREANGA</w:t>
      </w:r>
    </w:p>
    <w:p w14:paraId="27F2308C" w14:textId="02285BC4" w:rsidR="005F46C7" w:rsidRPr="00D65586" w:rsidRDefault="00D65586" w:rsidP="00D65586">
      <w:pPr>
        <w:spacing w:before="288" w:after="288" w:line="240" w:lineRule="auto"/>
        <w:jc w:val="left"/>
        <w:rPr>
          <w:rFonts w:asciiTheme="minorHAnsi" w:hAnsiTheme="minorHAnsi" w:cstheme="minorHAnsi"/>
          <w:b/>
          <w:bCs/>
          <w:sz w:val="32"/>
          <w:szCs w:val="28"/>
        </w:rPr>
      </w:pPr>
      <w:r w:rsidRPr="00D65586">
        <w:rPr>
          <w:rFonts w:asciiTheme="minorHAnsi" w:hAnsiTheme="minorHAnsi" w:cstheme="minorHAnsi"/>
          <w:b/>
          <w:bCs/>
          <w:sz w:val="32"/>
          <w:szCs w:val="28"/>
        </w:rPr>
        <w:t>Student ID: 2113195</w:t>
      </w:r>
    </w:p>
    <w:p w14:paraId="7273A762" w14:textId="59E951E3" w:rsidR="005F46C7" w:rsidRPr="00107E91" w:rsidRDefault="005F46C7" w:rsidP="005F46C7">
      <w:pPr>
        <w:spacing w:before="288" w:after="288"/>
        <w:jc w:val="center"/>
        <w:rPr>
          <w:b/>
          <w:bCs/>
          <w:sz w:val="32"/>
          <w:szCs w:val="28"/>
        </w:rPr>
      </w:pPr>
    </w:p>
    <w:p w14:paraId="66F751E5" w14:textId="390DB5A1" w:rsidR="005F46C7" w:rsidRPr="00107E91" w:rsidRDefault="005F46C7" w:rsidP="005F46C7">
      <w:pPr>
        <w:spacing w:before="288" w:after="288"/>
        <w:jc w:val="center"/>
        <w:rPr>
          <w:b/>
          <w:bCs/>
          <w:sz w:val="32"/>
          <w:szCs w:val="28"/>
        </w:rPr>
      </w:pPr>
    </w:p>
    <w:p w14:paraId="5DFDA97E" w14:textId="675C35F7" w:rsidR="005F46C7" w:rsidRPr="00107E91" w:rsidRDefault="005F46C7" w:rsidP="005F46C7">
      <w:pPr>
        <w:spacing w:before="288" w:after="288"/>
        <w:jc w:val="center"/>
        <w:rPr>
          <w:b/>
          <w:bCs/>
          <w:sz w:val="32"/>
          <w:szCs w:val="28"/>
        </w:rPr>
      </w:pPr>
    </w:p>
    <w:p w14:paraId="578F33D9" w14:textId="2BC4F3FC" w:rsidR="005F46C7" w:rsidRPr="00107E91" w:rsidRDefault="005F46C7" w:rsidP="005F46C7">
      <w:pPr>
        <w:spacing w:before="288" w:after="288"/>
        <w:jc w:val="center"/>
        <w:rPr>
          <w:b/>
          <w:bCs/>
          <w:sz w:val="32"/>
          <w:szCs w:val="28"/>
        </w:rPr>
      </w:pPr>
    </w:p>
    <w:sdt>
      <w:sdtPr>
        <w:id w:val="-1667701900"/>
        <w:docPartObj>
          <w:docPartGallery w:val="Table of Contents"/>
          <w:docPartUnique/>
        </w:docPartObj>
      </w:sdtPr>
      <w:sdtEndPr>
        <w:rPr>
          <w:rFonts w:cs="Times New Roman"/>
          <w:b/>
          <w:bCs/>
          <w:noProof/>
          <w:sz w:val="28"/>
          <w:szCs w:val="24"/>
        </w:rPr>
      </w:sdtEndPr>
      <w:sdtContent>
        <w:p w14:paraId="2E6BFC07" w14:textId="56C5E525" w:rsidR="00B46BDC" w:rsidRDefault="00B46BDC" w:rsidP="00D65586">
          <w:pPr>
            <w:spacing w:line="259" w:lineRule="auto"/>
            <w:jc w:val="left"/>
            <w:rPr>
              <w:rFonts w:cs="Times New Roman"/>
              <w:b/>
              <w:bCs/>
            </w:rPr>
          </w:pPr>
          <w:r w:rsidRPr="00B46BDC">
            <w:rPr>
              <w:rFonts w:cs="Times New Roman"/>
              <w:b/>
              <w:bCs/>
            </w:rPr>
            <w:t>Table of Contents</w:t>
          </w:r>
        </w:p>
        <w:p w14:paraId="34321FE9" w14:textId="77777777" w:rsidR="00B46BDC" w:rsidRPr="00B46BDC" w:rsidRDefault="00B46BDC" w:rsidP="00B46BDC">
          <w:pPr>
            <w:rPr>
              <w:lang w:val="en-US"/>
            </w:rPr>
          </w:pPr>
        </w:p>
        <w:p w14:paraId="2F8FEDE4" w14:textId="365B7C2F" w:rsidR="00B46BDC" w:rsidRPr="00B46BDC" w:rsidRDefault="00B46BDC" w:rsidP="00B46BDC">
          <w:pPr>
            <w:pStyle w:val="TOC1"/>
            <w:tabs>
              <w:tab w:val="right" w:leader="dot" w:pos="9016"/>
            </w:tabs>
            <w:rPr>
              <w:rFonts w:cs="Times New Roman"/>
              <w:noProof/>
              <w:sz w:val="28"/>
              <w:szCs w:val="24"/>
            </w:rPr>
          </w:pPr>
          <w:r w:rsidRPr="00B46BDC">
            <w:rPr>
              <w:rFonts w:cs="Times New Roman"/>
              <w:sz w:val="28"/>
              <w:szCs w:val="24"/>
            </w:rPr>
            <w:fldChar w:fldCharType="begin"/>
          </w:r>
          <w:r w:rsidRPr="00B46BDC">
            <w:rPr>
              <w:rFonts w:cs="Times New Roman"/>
              <w:sz w:val="28"/>
              <w:szCs w:val="24"/>
            </w:rPr>
            <w:instrText xml:space="preserve"> TOC \o "1-3" \h \z \u </w:instrText>
          </w:r>
          <w:r w:rsidRPr="00B46BDC">
            <w:rPr>
              <w:rFonts w:cs="Times New Roman"/>
              <w:sz w:val="28"/>
              <w:szCs w:val="24"/>
            </w:rPr>
            <w:fldChar w:fldCharType="separate"/>
          </w:r>
          <w:hyperlink w:anchor="_Toc120557710" w:history="1">
            <w:r w:rsidRPr="00B46BDC">
              <w:rPr>
                <w:rStyle w:val="Hyperlink"/>
                <w:rFonts w:cs="Times New Roman"/>
                <w:noProof/>
                <w:sz w:val="28"/>
                <w:szCs w:val="24"/>
              </w:rPr>
              <w:t>Introduction</w:t>
            </w:r>
            <w:r w:rsidRPr="00B46BDC">
              <w:rPr>
                <w:rFonts w:cs="Times New Roman"/>
                <w:noProof/>
                <w:webHidden/>
                <w:sz w:val="28"/>
                <w:szCs w:val="24"/>
              </w:rPr>
              <w:tab/>
            </w:r>
            <w:r w:rsidRPr="00B46BDC">
              <w:rPr>
                <w:rFonts w:cs="Times New Roman"/>
                <w:noProof/>
                <w:webHidden/>
                <w:sz w:val="28"/>
                <w:szCs w:val="24"/>
              </w:rPr>
              <w:fldChar w:fldCharType="begin"/>
            </w:r>
            <w:r w:rsidRPr="00B46BDC">
              <w:rPr>
                <w:rFonts w:cs="Times New Roman"/>
                <w:noProof/>
                <w:webHidden/>
                <w:sz w:val="28"/>
                <w:szCs w:val="24"/>
              </w:rPr>
              <w:instrText xml:space="preserve"> PAGEREF _Toc120557710 \h </w:instrText>
            </w:r>
            <w:r w:rsidRPr="00B46BDC">
              <w:rPr>
                <w:rFonts w:cs="Times New Roman"/>
                <w:noProof/>
                <w:webHidden/>
                <w:sz w:val="28"/>
                <w:szCs w:val="24"/>
              </w:rPr>
            </w:r>
            <w:r w:rsidRPr="00B46BDC">
              <w:rPr>
                <w:rFonts w:cs="Times New Roman"/>
                <w:noProof/>
                <w:webHidden/>
                <w:sz w:val="28"/>
                <w:szCs w:val="24"/>
              </w:rPr>
              <w:fldChar w:fldCharType="separate"/>
            </w:r>
            <w:r w:rsidRPr="00B46BDC">
              <w:rPr>
                <w:rFonts w:cs="Times New Roman"/>
                <w:noProof/>
                <w:webHidden/>
                <w:sz w:val="28"/>
                <w:szCs w:val="24"/>
              </w:rPr>
              <w:t>3</w:t>
            </w:r>
            <w:r w:rsidRPr="00B46BDC">
              <w:rPr>
                <w:rFonts w:cs="Times New Roman"/>
                <w:noProof/>
                <w:webHidden/>
                <w:sz w:val="28"/>
                <w:szCs w:val="24"/>
              </w:rPr>
              <w:fldChar w:fldCharType="end"/>
            </w:r>
          </w:hyperlink>
        </w:p>
        <w:p w14:paraId="3FA61D11" w14:textId="6B656BA9" w:rsidR="00B46BDC" w:rsidRPr="00B46BDC" w:rsidRDefault="00000000" w:rsidP="00B46BDC">
          <w:pPr>
            <w:pStyle w:val="TOC2"/>
            <w:tabs>
              <w:tab w:val="right" w:leader="dot" w:pos="9016"/>
            </w:tabs>
            <w:rPr>
              <w:rFonts w:cs="Times New Roman"/>
              <w:noProof/>
              <w:sz w:val="28"/>
              <w:szCs w:val="24"/>
            </w:rPr>
          </w:pPr>
          <w:hyperlink w:anchor="_Toc120557711" w:history="1">
            <w:r w:rsidR="00B46BDC" w:rsidRPr="00B46BDC">
              <w:rPr>
                <w:rStyle w:val="Hyperlink"/>
                <w:rFonts w:cs="Times New Roman"/>
                <w:noProof/>
                <w:sz w:val="28"/>
                <w:szCs w:val="24"/>
              </w:rPr>
              <w:t>i)Prepare the monthly control report showing the original budget, flexed budget, and variances:</w:t>
            </w:r>
            <w:r w:rsidR="00B46BDC" w:rsidRPr="00B46BDC">
              <w:rPr>
                <w:rFonts w:cs="Times New Roman"/>
                <w:noProof/>
                <w:webHidden/>
                <w:sz w:val="28"/>
                <w:szCs w:val="24"/>
              </w:rPr>
              <w:tab/>
            </w:r>
            <w:r w:rsidR="00B46BDC" w:rsidRPr="00B46BDC">
              <w:rPr>
                <w:rFonts w:cs="Times New Roman"/>
                <w:noProof/>
                <w:webHidden/>
                <w:sz w:val="28"/>
                <w:szCs w:val="24"/>
              </w:rPr>
              <w:fldChar w:fldCharType="begin"/>
            </w:r>
            <w:r w:rsidR="00B46BDC" w:rsidRPr="00B46BDC">
              <w:rPr>
                <w:rFonts w:cs="Times New Roman"/>
                <w:noProof/>
                <w:webHidden/>
                <w:sz w:val="28"/>
                <w:szCs w:val="24"/>
              </w:rPr>
              <w:instrText xml:space="preserve"> PAGEREF _Toc120557711 \h </w:instrText>
            </w:r>
            <w:r w:rsidR="00B46BDC" w:rsidRPr="00B46BDC">
              <w:rPr>
                <w:rFonts w:cs="Times New Roman"/>
                <w:noProof/>
                <w:webHidden/>
                <w:sz w:val="28"/>
                <w:szCs w:val="24"/>
              </w:rPr>
            </w:r>
            <w:r w:rsidR="00B46BDC" w:rsidRPr="00B46BDC">
              <w:rPr>
                <w:rFonts w:cs="Times New Roman"/>
                <w:noProof/>
                <w:webHidden/>
                <w:sz w:val="28"/>
                <w:szCs w:val="24"/>
              </w:rPr>
              <w:fldChar w:fldCharType="separate"/>
            </w:r>
            <w:r w:rsidR="00B46BDC" w:rsidRPr="00B46BDC">
              <w:rPr>
                <w:rFonts w:cs="Times New Roman"/>
                <w:noProof/>
                <w:webHidden/>
                <w:sz w:val="28"/>
                <w:szCs w:val="24"/>
              </w:rPr>
              <w:t>4</w:t>
            </w:r>
            <w:r w:rsidR="00B46BDC" w:rsidRPr="00B46BDC">
              <w:rPr>
                <w:rFonts w:cs="Times New Roman"/>
                <w:noProof/>
                <w:webHidden/>
                <w:sz w:val="28"/>
                <w:szCs w:val="24"/>
              </w:rPr>
              <w:fldChar w:fldCharType="end"/>
            </w:r>
          </w:hyperlink>
        </w:p>
        <w:p w14:paraId="62B5FBD3" w14:textId="674FDD0A" w:rsidR="00B46BDC" w:rsidRPr="00B46BDC" w:rsidRDefault="00000000" w:rsidP="00B46BDC">
          <w:pPr>
            <w:pStyle w:val="TOC2"/>
            <w:tabs>
              <w:tab w:val="right" w:leader="dot" w:pos="9016"/>
            </w:tabs>
            <w:rPr>
              <w:rFonts w:cs="Times New Roman"/>
              <w:noProof/>
              <w:sz w:val="28"/>
              <w:szCs w:val="24"/>
            </w:rPr>
          </w:pPr>
          <w:hyperlink w:anchor="_Toc120557712" w:history="1">
            <w:r w:rsidR="00B46BDC" w:rsidRPr="00B46BDC">
              <w:rPr>
                <w:rStyle w:val="Hyperlink"/>
                <w:rFonts w:cs="Times New Roman"/>
                <w:noProof/>
                <w:sz w:val="28"/>
                <w:szCs w:val="24"/>
              </w:rPr>
              <w:t>ii) Using the control report prepared in (i) above, prepare a report on Amana’s performance during the year 2020:</w:t>
            </w:r>
            <w:r w:rsidR="00B46BDC" w:rsidRPr="00B46BDC">
              <w:rPr>
                <w:rFonts w:cs="Times New Roman"/>
                <w:noProof/>
                <w:webHidden/>
                <w:sz w:val="28"/>
                <w:szCs w:val="24"/>
              </w:rPr>
              <w:tab/>
            </w:r>
            <w:r w:rsidR="00B46BDC" w:rsidRPr="00B46BDC">
              <w:rPr>
                <w:rFonts w:cs="Times New Roman"/>
                <w:noProof/>
                <w:webHidden/>
                <w:sz w:val="28"/>
                <w:szCs w:val="24"/>
              </w:rPr>
              <w:fldChar w:fldCharType="begin"/>
            </w:r>
            <w:r w:rsidR="00B46BDC" w:rsidRPr="00B46BDC">
              <w:rPr>
                <w:rFonts w:cs="Times New Roman"/>
                <w:noProof/>
                <w:webHidden/>
                <w:sz w:val="28"/>
                <w:szCs w:val="24"/>
              </w:rPr>
              <w:instrText xml:space="preserve"> PAGEREF _Toc120557712 \h </w:instrText>
            </w:r>
            <w:r w:rsidR="00B46BDC" w:rsidRPr="00B46BDC">
              <w:rPr>
                <w:rFonts w:cs="Times New Roman"/>
                <w:noProof/>
                <w:webHidden/>
                <w:sz w:val="28"/>
                <w:szCs w:val="24"/>
              </w:rPr>
            </w:r>
            <w:r w:rsidR="00B46BDC" w:rsidRPr="00B46BDC">
              <w:rPr>
                <w:rFonts w:cs="Times New Roman"/>
                <w:noProof/>
                <w:webHidden/>
                <w:sz w:val="28"/>
                <w:szCs w:val="24"/>
              </w:rPr>
              <w:fldChar w:fldCharType="separate"/>
            </w:r>
            <w:r w:rsidR="00B46BDC" w:rsidRPr="00B46BDC">
              <w:rPr>
                <w:rFonts w:cs="Times New Roman"/>
                <w:noProof/>
                <w:webHidden/>
                <w:sz w:val="28"/>
                <w:szCs w:val="24"/>
              </w:rPr>
              <w:t>7</w:t>
            </w:r>
            <w:r w:rsidR="00B46BDC" w:rsidRPr="00B46BDC">
              <w:rPr>
                <w:rFonts w:cs="Times New Roman"/>
                <w:noProof/>
                <w:webHidden/>
                <w:sz w:val="28"/>
                <w:szCs w:val="24"/>
              </w:rPr>
              <w:fldChar w:fldCharType="end"/>
            </w:r>
          </w:hyperlink>
        </w:p>
        <w:p w14:paraId="7A8AC802" w14:textId="2ECAB4D1" w:rsidR="00B46BDC" w:rsidRPr="00B46BDC" w:rsidRDefault="00000000" w:rsidP="00B46BDC">
          <w:pPr>
            <w:pStyle w:val="TOC2"/>
            <w:tabs>
              <w:tab w:val="right" w:leader="dot" w:pos="9016"/>
            </w:tabs>
            <w:rPr>
              <w:rFonts w:cs="Times New Roman"/>
              <w:noProof/>
              <w:sz w:val="28"/>
              <w:szCs w:val="24"/>
            </w:rPr>
          </w:pPr>
          <w:hyperlink w:anchor="_Toc120557713" w:history="1">
            <w:r w:rsidR="00B46BDC" w:rsidRPr="00B46BDC">
              <w:rPr>
                <w:rStyle w:val="Hyperlink"/>
                <w:rFonts w:cs="Times New Roman"/>
                <w:noProof/>
                <w:sz w:val="28"/>
                <w:szCs w:val="24"/>
              </w:rPr>
              <w:t>iii) Provide recommendations to Amana’s CEO on areas of improvement:</w:t>
            </w:r>
            <w:r w:rsidR="00B46BDC" w:rsidRPr="00B46BDC">
              <w:rPr>
                <w:rFonts w:cs="Times New Roman"/>
                <w:noProof/>
                <w:webHidden/>
                <w:sz w:val="28"/>
                <w:szCs w:val="24"/>
              </w:rPr>
              <w:tab/>
            </w:r>
            <w:r w:rsidR="00B46BDC" w:rsidRPr="00B46BDC">
              <w:rPr>
                <w:rFonts w:cs="Times New Roman"/>
                <w:noProof/>
                <w:webHidden/>
                <w:sz w:val="28"/>
                <w:szCs w:val="24"/>
              </w:rPr>
              <w:fldChar w:fldCharType="begin"/>
            </w:r>
            <w:r w:rsidR="00B46BDC" w:rsidRPr="00B46BDC">
              <w:rPr>
                <w:rFonts w:cs="Times New Roman"/>
                <w:noProof/>
                <w:webHidden/>
                <w:sz w:val="28"/>
                <w:szCs w:val="24"/>
              </w:rPr>
              <w:instrText xml:space="preserve"> PAGEREF _Toc120557713 \h </w:instrText>
            </w:r>
            <w:r w:rsidR="00B46BDC" w:rsidRPr="00B46BDC">
              <w:rPr>
                <w:rFonts w:cs="Times New Roman"/>
                <w:noProof/>
                <w:webHidden/>
                <w:sz w:val="28"/>
                <w:szCs w:val="24"/>
              </w:rPr>
            </w:r>
            <w:r w:rsidR="00B46BDC" w:rsidRPr="00B46BDC">
              <w:rPr>
                <w:rFonts w:cs="Times New Roman"/>
                <w:noProof/>
                <w:webHidden/>
                <w:sz w:val="28"/>
                <w:szCs w:val="24"/>
              </w:rPr>
              <w:fldChar w:fldCharType="separate"/>
            </w:r>
            <w:r w:rsidR="00B46BDC" w:rsidRPr="00B46BDC">
              <w:rPr>
                <w:rFonts w:cs="Times New Roman"/>
                <w:noProof/>
                <w:webHidden/>
                <w:sz w:val="28"/>
                <w:szCs w:val="24"/>
              </w:rPr>
              <w:t>8</w:t>
            </w:r>
            <w:r w:rsidR="00B46BDC" w:rsidRPr="00B46BDC">
              <w:rPr>
                <w:rFonts w:cs="Times New Roman"/>
                <w:noProof/>
                <w:webHidden/>
                <w:sz w:val="28"/>
                <w:szCs w:val="24"/>
              </w:rPr>
              <w:fldChar w:fldCharType="end"/>
            </w:r>
          </w:hyperlink>
        </w:p>
        <w:p w14:paraId="3927E652" w14:textId="7028BDA5" w:rsidR="00B46BDC" w:rsidRPr="00B46BDC" w:rsidRDefault="00000000" w:rsidP="00B46BDC">
          <w:pPr>
            <w:pStyle w:val="TOC1"/>
            <w:tabs>
              <w:tab w:val="right" w:leader="dot" w:pos="9016"/>
            </w:tabs>
            <w:rPr>
              <w:rFonts w:cs="Times New Roman"/>
              <w:noProof/>
              <w:sz w:val="28"/>
              <w:szCs w:val="24"/>
            </w:rPr>
          </w:pPr>
          <w:hyperlink w:anchor="_Toc120557714" w:history="1">
            <w:r w:rsidR="00B46BDC" w:rsidRPr="00B46BDC">
              <w:rPr>
                <w:rStyle w:val="Hyperlink"/>
                <w:rFonts w:cs="Times New Roman"/>
                <w:noProof/>
                <w:sz w:val="28"/>
                <w:szCs w:val="24"/>
              </w:rPr>
              <w:t>PART B</w:t>
            </w:r>
            <w:r w:rsidR="00B46BDC" w:rsidRPr="00B46BDC">
              <w:rPr>
                <w:rFonts w:cs="Times New Roman"/>
                <w:noProof/>
                <w:webHidden/>
                <w:sz w:val="28"/>
                <w:szCs w:val="24"/>
              </w:rPr>
              <w:tab/>
            </w:r>
            <w:r w:rsidR="00B46BDC" w:rsidRPr="00B46BDC">
              <w:rPr>
                <w:rFonts w:cs="Times New Roman"/>
                <w:noProof/>
                <w:webHidden/>
                <w:sz w:val="28"/>
                <w:szCs w:val="24"/>
              </w:rPr>
              <w:fldChar w:fldCharType="begin"/>
            </w:r>
            <w:r w:rsidR="00B46BDC" w:rsidRPr="00B46BDC">
              <w:rPr>
                <w:rFonts w:cs="Times New Roman"/>
                <w:noProof/>
                <w:webHidden/>
                <w:sz w:val="28"/>
                <w:szCs w:val="24"/>
              </w:rPr>
              <w:instrText xml:space="preserve"> PAGEREF _Toc120557714 \h </w:instrText>
            </w:r>
            <w:r w:rsidR="00B46BDC" w:rsidRPr="00B46BDC">
              <w:rPr>
                <w:rFonts w:cs="Times New Roman"/>
                <w:noProof/>
                <w:webHidden/>
                <w:sz w:val="28"/>
                <w:szCs w:val="24"/>
              </w:rPr>
            </w:r>
            <w:r w:rsidR="00B46BDC" w:rsidRPr="00B46BDC">
              <w:rPr>
                <w:rFonts w:cs="Times New Roman"/>
                <w:noProof/>
                <w:webHidden/>
                <w:sz w:val="28"/>
                <w:szCs w:val="24"/>
              </w:rPr>
              <w:fldChar w:fldCharType="separate"/>
            </w:r>
            <w:r w:rsidR="00B46BDC" w:rsidRPr="00B46BDC">
              <w:rPr>
                <w:rFonts w:cs="Times New Roman"/>
                <w:noProof/>
                <w:webHidden/>
                <w:sz w:val="28"/>
                <w:szCs w:val="24"/>
              </w:rPr>
              <w:t>10</w:t>
            </w:r>
            <w:r w:rsidR="00B46BDC" w:rsidRPr="00B46BDC">
              <w:rPr>
                <w:rFonts w:cs="Times New Roman"/>
                <w:noProof/>
                <w:webHidden/>
                <w:sz w:val="28"/>
                <w:szCs w:val="24"/>
              </w:rPr>
              <w:fldChar w:fldCharType="end"/>
            </w:r>
          </w:hyperlink>
        </w:p>
        <w:p w14:paraId="4ABB995A" w14:textId="2E6BE0DC" w:rsidR="00B46BDC" w:rsidRPr="00B46BDC" w:rsidRDefault="00000000" w:rsidP="00B46BDC">
          <w:pPr>
            <w:pStyle w:val="TOC2"/>
            <w:tabs>
              <w:tab w:val="right" w:leader="dot" w:pos="9016"/>
            </w:tabs>
            <w:rPr>
              <w:rFonts w:cs="Times New Roman"/>
              <w:noProof/>
              <w:sz w:val="28"/>
              <w:szCs w:val="24"/>
            </w:rPr>
          </w:pPr>
          <w:hyperlink w:anchor="_Toc120557715" w:history="1">
            <w:r w:rsidR="00B46BDC" w:rsidRPr="00B46BDC">
              <w:rPr>
                <w:rStyle w:val="Hyperlink"/>
                <w:rFonts w:cs="Times New Roman"/>
                <w:noProof/>
                <w:sz w:val="28"/>
                <w:szCs w:val="24"/>
              </w:rPr>
              <w:t>Report to Mr. Amana</w:t>
            </w:r>
            <w:r w:rsidR="00B46BDC" w:rsidRPr="00B46BDC">
              <w:rPr>
                <w:rFonts w:cs="Times New Roman"/>
                <w:noProof/>
                <w:webHidden/>
                <w:sz w:val="28"/>
                <w:szCs w:val="24"/>
              </w:rPr>
              <w:tab/>
            </w:r>
            <w:r w:rsidR="00B46BDC" w:rsidRPr="00B46BDC">
              <w:rPr>
                <w:rFonts w:cs="Times New Roman"/>
                <w:noProof/>
                <w:webHidden/>
                <w:sz w:val="28"/>
                <w:szCs w:val="24"/>
              </w:rPr>
              <w:fldChar w:fldCharType="begin"/>
            </w:r>
            <w:r w:rsidR="00B46BDC" w:rsidRPr="00B46BDC">
              <w:rPr>
                <w:rFonts w:cs="Times New Roman"/>
                <w:noProof/>
                <w:webHidden/>
                <w:sz w:val="28"/>
                <w:szCs w:val="24"/>
              </w:rPr>
              <w:instrText xml:space="preserve"> PAGEREF _Toc120557715 \h </w:instrText>
            </w:r>
            <w:r w:rsidR="00B46BDC" w:rsidRPr="00B46BDC">
              <w:rPr>
                <w:rFonts w:cs="Times New Roman"/>
                <w:noProof/>
                <w:webHidden/>
                <w:sz w:val="28"/>
                <w:szCs w:val="24"/>
              </w:rPr>
            </w:r>
            <w:r w:rsidR="00B46BDC" w:rsidRPr="00B46BDC">
              <w:rPr>
                <w:rFonts w:cs="Times New Roman"/>
                <w:noProof/>
                <w:webHidden/>
                <w:sz w:val="28"/>
                <w:szCs w:val="24"/>
              </w:rPr>
              <w:fldChar w:fldCharType="separate"/>
            </w:r>
            <w:r w:rsidR="00B46BDC" w:rsidRPr="00B46BDC">
              <w:rPr>
                <w:rFonts w:cs="Times New Roman"/>
                <w:noProof/>
                <w:webHidden/>
                <w:sz w:val="28"/>
                <w:szCs w:val="24"/>
              </w:rPr>
              <w:t>10</w:t>
            </w:r>
            <w:r w:rsidR="00B46BDC" w:rsidRPr="00B46BDC">
              <w:rPr>
                <w:rFonts w:cs="Times New Roman"/>
                <w:noProof/>
                <w:webHidden/>
                <w:sz w:val="28"/>
                <w:szCs w:val="24"/>
              </w:rPr>
              <w:fldChar w:fldCharType="end"/>
            </w:r>
          </w:hyperlink>
        </w:p>
        <w:p w14:paraId="19F6E910" w14:textId="1844585D" w:rsidR="00B46BDC" w:rsidRPr="00B46BDC" w:rsidRDefault="00000000" w:rsidP="00B46BDC">
          <w:pPr>
            <w:pStyle w:val="TOC1"/>
            <w:tabs>
              <w:tab w:val="right" w:leader="dot" w:pos="9016"/>
            </w:tabs>
            <w:rPr>
              <w:rFonts w:cs="Times New Roman"/>
              <w:noProof/>
              <w:sz w:val="28"/>
              <w:szCs w:val="24"/>
            </w:rPr>
          </w:pPr>
          <w:hyperlink w:anchor="_Toc120557716" w:history="1">
            <w:r w:rsidR="00B46BDC" w:rsidRPr="00B46BDC">
              <w:rPr>
                <w:rStyle w:val="Hyperlink"/>
                <w:rFonts w:cs="Times New Roman"/>
                <w:noProof/>
                <w:sz w:val="28"/>
                <w:szCs w:val="24"/>
              </w:rPr>
              <w:t>Conclusion</w:t>
            </w:r>
            <w:r w:rsidR="00B46BDC" w:rsidRPr="00B46BDC">
              <w:rPr>
                <w:rFonts w:cs="Times New Roman"/>
                <w:noProof/>
                <w:webHidden/>
                <w:sz w:val="28"/>
                <w:szCs w:val="24"/>
              </w:rPr>
              <w:tab/>
            </w:r>
            <w:r w:rsidR="00B46BDC" w:rsidRPr="00B46BDC">
              <w:rPr>
                <w:rFonts w:cs="Times New Roman"/>
                <w:noProof/>
                <w:webHidden/>
                <w:sz w:val="28"/>
                <w:szCs w:val="24"/>
              </w:rPr>
              <w:fldChar w:fldCharType="begin"/>
            </w:r>
            <w:r w:rsidR="00B46BDC" w:rsidRPr="00B46BDC">
              <w:rPr>
                <w:rFonts w:cs="Times New Roman"/>
                <w:noProof/>
                <w:webHidden/>
                <w:sz w:val="28"/>
                <w:szCs w:val="24"/>
              </w:rPr>
              <w:instrText xml:space="preserve"> PAGEREF _Toc120557716 \h </w:instrText>
            </w:r>
            <w:r w:rsidR="00B46BDC" w:rsidRPr="00B46BDC">
              <w:rPr>
                <w:rFonts w:cs="Times New Roman"/>
                <w:noProof/>
                <w:webHidden/>
                <w:sz w:val="28"/>
                <w:szCs w:val="24"/>
              </w:rPr>
            </w:r>
            <w:r w:rsidR="00B46BDC" w:rsidRPr="00B46BDC">
              <w:rPr>
                <w:rFonts w:cs="Times New Roman"/>
                <w:noProof/>
                <w:webHidden/>
                <w:sz w:val="28"/>
                <w:szCs w:val="24"/>
              </w:rPr>
              <w:fldChar w:fldCharType="separate"/>
            </w:r>
            <w:r w:rsidR="00B46BDC" w:rsidRPr="00B46BDC">
              <w:rPr>
                <w:rFonts w:cs="Times New Roman"/>
                <w:noProof/>
                <w:webHidden/>
                <w:sz w:val="28"/>
                <w:szCs w:val="24"/>
              </w:rPr>
              <w:t>12</w:t>
            </w:r>
            <w:r w:rsidR="00B46BDC" w:rsidRPr="00B46BDC">
              <w:rPr>
                <w:rFonts w:cs="Times New Roman"/>
                <w:noProof/>
                <w:webHidden/>
                <w:sz w:val="28"/>
                <w:szCs w:val="24"/>
              </w:rPr>
              <w:fldChar w:fldCharType="end"/>
            </w:r>
          </w:hyperlink>
        </w:p>
        <w:p w14:paraId="3057DCB6" w14:textId="2117FA2C" w:rsidR="00B46BDC" w:rsidRPr="00B46BDC" w:rsidRDefault="00000000" w:rsidP="00B46BDC">
          <w:pPr>
            <w:pStyle w:val="TOC1"/>
            <w:tabs>
              <w:tab w:val="right" w:leader="dot" w:pos="9016"/>
            </w:tabs>
            <w:rPr>
              <w:rFonts w:cs="Times New Roman"/>
              <w:noProof/>
              <w:sz w:val="28"/>
              <w:szCs w:val="24"/>
            </w:rPr>
          </w:pPr>
          <w:hyperlink w:anchor="_Toc120557717" w:history="1">
            <w:r w:rsidR="00B46BDC" w:rsidRPr="00B46BDC">
              <w:rPr>
                <w:rStyle w:val="Hyperlink"/>
                <w:rFonts w:cs="Times New Roman"/>
                <w:noProof/>
                <w:sz w:val="28"/>
                <w:szCs w:val="24"/>
              </w:rPr>
              <w:t>References</w:t>
            </w:r>
            <w:r w:rsidR="00B46BDC" w:rsidRPr="00B46BDC">
              <w:rPr>
                <w:rFonts w:cs="Times New Roman"/>
                <w:noProof/>
                <w:webHidden/>
                <w:sz w:val="28"/>
                <w:szCs w:val="24"/>
              </w:rPr>
              <w:tab/>
            </w:r>
            <w:r w:rsidR="00B46BDC" w:rsidRPr="00B46BDC">
              <w:rPr>
                <w:rFonts w:cs="Times New Roman"/>
                <w:noProof/>
                <w:webHidden/>
                <w:sz w:val="28"/>
                <w:szCs w:val="24"/>
              </w:rPr>
              <w:fldChar w:fldCharType="begin"/>
            </w:r>
            <w:r w:rsidR="00B46BDC" w:rsidRPr="00B46BDC">
              <w:rPr>
                <w:rFonts w:cs="Times New Roman"/>
                <w:noProof/>
                <w:webHidden/>
                <w:sz w:val="28"/>
                <w:szCs w:val="24"/>
              </w:rPr>
              <w:instrText xml:space="preserve"> PAGEREF _Toc120557717 \h </w:instrText>
            </w:r>
            <w:r w:rsidR="00B46BDC" w:rsidRPr="00B46BDC">
              <w:rPr>
                <w:rFonts w:cs="Times New Roman"/>
                <w:noProof/>
                <w:webHidden/>
                <w:sz w:val="28"/>
                <w:szCs w:val="24"/>
              </w:rPr>
            </w:r>
            <w:r w:rsidR="00B46BDC" w:rsidRPr="00B46BDC">
              <w:rPr>
                <w:rFonts w:cs="Times New Roman"/>
                <w:noProof/>
                <w:webHidden/>
                <w:sz w:val="28"/>
                <w:szCs w:val="24"/>
              </w:rPr>
              <w:fldChar w:fldCharType="separate"/>
            </w:r>
            <w:r w:rsidR="00B46BDC" w:rsidRPr="00B46BDC">
              <w:rPr>
                <w:rFonts w:cs="Times New Roman"/>
                <w:noProof/>
                <w:webHidden/>
                <w:sz w:val="28"/>
                <w:szCs w:val="24"/>
              </w:rPr>
              <w:t>13</w:t>
            </w:r>
            <w:r w:rsidR="00B46BDC" w:rsidRPr="00B46BDC">
              <w:rPr>
                <w:rFonts w:cs="Times New Roman"/>
                <w:noProof/>
                <w:webHidden/>
                <w:sz w:val="28"/>
                <w:szCs w:val="24"/>
              </w:rPr>
              <w:fldChar w:fldCharType="end"/>
            </w:r>
          </w:hyperlink>
        </w:p>
        <w:p w14:paraId="7FB073E1" w14:textId="2FE53105" w:rsidR="00B46BDC" w:rsidRPr="00B46BDC" w:rsidRDefault="00B46BDC" w:rsidP="00B46BDC">
          <w:pPr>
            <w:rPr>
              <w:rFonts w:cs="Times New Roman"/>
              <w:sz w:val="28"/>
              <w:szCs w:val="24"/>
            </w:rPr>
          </w:pPr>
          <w:r w:rsidRPr="00B46BDC">
            <w:rPr>
              <w:rFonts w:cs="Times New Roman"/>
              <w:b/>
              <w:bCs/>
              <w:noProof/>
              <w:sz w:val="28"/>
              <w:szCs w:val="24"/>
            </w:rPr>
            <w:fldChar w:fldCharType="end"/>
          </w:r>
        </w:p>
      </w:sdtContent>
    </w:sdt>
    <w:p w14:paraId="7A3D8CEF" w14:textId="52FD043A" w:rsidR="005F46C7" w:rsidRPr="00107E91" w:rsidRDefault="005F46C7" w:rsidP="00F3402E">
      <w:pPr>
        <w:pStyle w:val="Heading1"/>
      </w:pPr>
      <w:r w:rsidRPr="00107E91">
        <w:br w:type="page"/>
      </w:r>
      <w:bookmarkStart w:id="0" w:name="_Toc120557710"/>
      <w:r w:rsidRPr="00107E91">
        <w:lastRenderedPageBreak/>
        <w:t>Introduction</w:t>
      </w:r>
      <w:bookmarkEnd w:id="0"/>
    </w:p>
    <w:p w14:paraId="3BFCE23E" w14:textId="4CA3E7A5" w:rsidR="005F46C7" w:rsidRPr="00F3402E" w:rsidRDefault="00B36AE6" w:rsidP="00F3402E">
      <w:pPr>
        <w:rPr>
          <w:rFonts w:ascii="Liberation Serif" w:eastAsia="Liberation Serif" w:hAnsi="Liberation Serif" w:cs="Liberation Serif"/>
          <w:szCs w:val="24"/>
        </w:rPr>
      </w:pPr>
      <w:r w:rsidRPr="00107E91">
        <w:rPr>
          <w:shd w:val="clear" w:color="auto" w:fill="FFFFFF"/>
        </w:rPr>
        <w:t>The goal of managerial accounting is to provide administration with the financial statements, reports, and other data they need to make informed decision about how to improve the company's operations. Most of the time, managerial accounting is only employed internally. Managerial accounting is the method of presenting financial data to administration for the author's use in operating the firm and determining strategic choices</w:t>
      </w:r>
      <w:r w:rsidR="00561EB3">
        <w:rPr>
          <w:shd w:val="clear" w:color="auto" w:fill="FFFFFF"/>
        </w:rPr>
        <w:t xml:space="preserve"> </w:t>
      </w:r>
      <w:r w:rsidR="00561EB3" w:rsidRPr="00561EB3">
        <w:rPr>
          <w:shd w:val="clear" w:color="auto" w:fill="FFFFFF"/>
        </w:rPr>
        <w:t>(Dascher, 2020)</w:t>
      </w:r>
      <w:r w:rsidRPr="00107E91">
        <w:rPr>
          <w:shd w:val="clear" w:color="auto" w:fill="FFFFFF"/>
        </w:rPr>
        <w:t>. For instance, some forms of this sort of information are budgets, forecasts, including performance assessments. The primary focus of management accounting is the development of accurate, timely assessments. Management accounting information (MAI) has been used more for tactical, daily decision making instead of long-term strategic planning. Common features of MAI include cost, sales, and profit data, in addition to various indicators relevant to management</w:t>
      </w:r>
      <w:r w:rsidR="00561EB3">
        <w:rPr>
          <w:shd w:val="clear" w:color="auto" w:fill="FFFFFF"/>
        </w:rPr>
        <w:t xml:space="preserve"> </w:t>
      </w:r>
      <w:r w:rsidR="00561EB3" w:rsidRPr="00561EB3">
        <w:rPr>
          <w:shd w:val="clear" w:color="auto" w:fill="FFFFFF"/>
        </w:rPr>
        <w:t>(Copeland, 2020)</w:t>
      </w:r>
      <w:r w:rsidRPr="00107E91">
        <w:rPr>
          <w:shd w:val="clear" w:color="auto" w:fill="FFFFFF"/>
        </w:rPr>
        <w:t>. The report aims to discuss Amana's Ltd.'s performance in 2020 is detailed in the first part, which is consist of a monthly control report and budget. In the second part, there will be discussed whether Mr. Amana should sell his wares on Amazon or set up his own online shop.</w:t>
      </w:r>
      <w:r w:rsidR="005F46C7" w:rsidRPr="00107E91">
        <w:rPr>
          <w:rFonts w:ascii="Liberation Serif" w:eastAsia="Liberation Serif" w:hAnsi="Liberation Serif" w:cs="Liberation Serif"/>
          <w:szCs w:val="24"/>
        </w:rPr>
        <w:br w:type="page"/>
      </w:r>
      <w:bookmarkStart w:id="1" w:name="_Toc118465889"/>
      <w:r w:rsidR="005F46C7" w:rsidRPr="00F3402E">
        <w:rPr>
          <w:rStyle w:val="Heading1Char"/>
        </w:rPr>
        <w:lastRenderedPageBreak/>
        <w:t>PART A</w:t>
      </w:r>
      <w:bookmarkEnd w:id="1"/>
    </w:p>
    <w:p w14:paraId="6F804B3F" w14:textId="6FBB5033" w:rsidR="005F46C7" w:rsidRPr="00F3402E" w:rsidRDefault="005F46C7" w:rsidP="00F3402E">
      <w:pPr>
        <w:pStyle w:val="Heading2"/>
      </w:pPr>
      <w:bookmarkStart w:id="2" w:name="(i)_Prepare_the_monthly_control_report_s"/>
      <w:bookmarkStart w:id="3" w:name="_bookmark2"/>
      <w:bookmarkStart w:id="4" w:name="_Toc118465890"/>
      <w:bookmarkStart w:id="5" w:name="_Toc120557711"/>
      <w:bookmarkEnd w:id="2"/>
      <w:bookmarkEnd w:id="3"/>
      <w:r w:rsidRPr="00F3402E">
        <w:t>i)Prepare the monthly control report showing the original budget, flexed budget, and variances:</w:t>
      </w:r>
      <w:bookmarkEnd w:id="4"/>
      <w:bookmarkEnd w:id="5"/>
    </w:p>
    <w:p w14:paraId="27D3B137" w14:textId="77777777" w:rsidR="005F46C7" w:rsidRPr="00107E91" w:rsidRDefault="005F46C7" w:rsidP="005F46C7">
      <w:pPr>
        <w:pStyle w:val="BodyText"/>
        <w:spacing w:before="10"/>
        <w:rPr>
          <w:b/>
          <w:sz w:val="20"/>
          <w:lang w:val="en-GB"/>
        </w:rPr>
      </w:pPr>
    </w:p>
    <w:p w14:paraId="7BDD0DEC" w14:textId="1AA13159" w:rsidR="00B36AE6" w:rsidRPr="00107E91" w:rsidRDefault="005F46C7" w:rsidP="00B36AE6">
      <w:r w:rsidRPr="00107E91">
        <w:rPr>
          <w:b/>
          <w:bCs/>
        </w:rPr>
        <w:t>Monthly Control Report</w:t>
      </w:r>
      <w:r w:rsidR="00B36AE6" w:rsidRPr="00107E91">
        <w:rPr>
          <w:b/>
          <w:bCs/>
        </w:rPr>
        <w:t>:</w:t>
      </w:r>
      <w:r w:rsidR="003A7B87" w:rsidRPr="00107E91">
        <w:t xml:space="preserve"> </w:t>
      </w:r>
      <w:r w:rsidR="00B36AE6" w:rsidRPr="00107E91">
        <w:t xml:space="preserve">The "control report" is a monthly summary of the company's performance. </w:t>
      </w:r>
      <w:proofErr w:type="gramStart"/>
      <w:r w:rsidR="00B36AE6" w:rsidRPr="00107E91">
        <w:t>All of</w:t>
      </w:r>
      <w:proofErr w:type="gramEnd"/>
      <w:r w:rsidR="00B36AE6" w:rsidRPr="00107E91">
        <w:t xml:space="preserve"> the transactions, including their revenue, sales, expenditures, purchases, and profits and losses, are divided down into their respective categories. The report also includes a comparison of the actual outcomes with the predicted outcomes, highlighting any inconsistencies. This helps management see potential problems or growth areas straight immediately. The monthly control report for this month might have many purposes</w:t>
      </w:r>
      <w:r w:rsidR="00561EB3">
        <w:t xml:space="preserve"> </w:t>
      </w:r>
      <w:r w:rsidR="00561EB3" w:rsidRPr="00561EB3">
        <w:t>(Dascher, 2020)</w:t>
      </w:r>
      <w:r w:rsidR="00B36AE6" w:rsidRPr="00107E91">
        <w:t>. As an example, users may employ it to track progress toward goals. As an additional perk, it may help with trend analysis over time, giving upper management more data on which to make strategic decisions. The report isn't only useful for looking back on previous results; it can also be used to predict what could happen in the future</w:t>
      </w:r>
      <w:r w:rsidR="00561EB3">
        <w:t xml:space="preserve"> </w:t>
      </w:r>
      <w:r w:rsidR="00561EB3" w:rsidRPr="00561EB3">
        <w:t>(Drury, 2018)</w:t>
      </w:r>
      <w:r w:rsidR="00B36AE6" w:rsidRPr="00107E91">
        <w:t>.</w:t>
      </w:r>
    </w:p>
    <w:p w14:paraId="70C5F154" w14:textId="694A0045" w:rsidR="00B36AE6" w:rsidRPr="00107E91" w:rsidRDefault="00B36AE6" w:rsidP="00B36AE6">
      <w:r w:rsidRPr="00107E91">
        <w:t>The chief financial officer (CFO) generally prepares this monthly control report, that is then reviewed by upper management before being sent to staff. The material may be made available online or printed copies can be sent out to employees. It should not be too difficult to post the report to the</w:t>
      </w:r>
      <w:r w:rsidR="00561EB3">
        <w:t xml:space="preserve"> s</w:t>
      </w:r>
      <w:r w:rsidRPr="00107E91">
        <w:t>ection of the website that is secured by a username and password given that so many companies now provide their employees with intranets that provide access to enormous databases</w:t>
      </w:r>
      <w:r w:rsidR="001829AB">
        <w:t xml:space="preserve"> </w:t>
      </w:r>
      <w:r w:rsidR="001829AB" w:rsidRPr="001829AB">
        <w:t>(Copeland, 2020)</w:t>
      </w:r>
      <w:r w:rsidRPr="00107E91">
        <w:t>. After that, employees may see it surreptitiously from any connected laptop or store a copy to their own computers for later. It is common practise to provide an executive summary with this monthly control report, which summarises the report's most important findings. Management may save time by quickly scanning this monthly control report looking for the most relevant data.</w:t>
      </w:r>
    </w:p>
    <w:p w14:paraId="08A0212E" w14:textId="568B4606" w:rsidR="003A7B87" w:rsidRPr="00107E91" w:rsidRDefault="005F46C7" w:rsidP="003A7B87">
      <w:r w:rsidRPr="00107E91">
        <w:rPr>
          <w:b/>
        </w:rPr>
        <w:t>Flex</w:t>
      </w:r>
      <w:r w:rsidR="00F3402E">
        <w:rPr>
          <w:b/>
        </w:rPr>
        <w:t>ible</w:t>
      </w:r>
      <w:r w:rsidRPr="00107E91">
        <w:rPr>
          <w:b/>
        </w:rPr>
        <w:t xml:space="preserve"> Budget: </w:t>
      </w:r>
      <w:r w:rsidR="003A7B87" w:rsidRPr="00107E91">
        <w:t>The second most common kind of budget that might have been performed out is known as flexible budgeting. Budgets may be made more flexible to account for variances in revenue and expenses if actual results surpass or fell short of expectations</w:t>
      </w:r>
      <w:r w:rsidR="001829AB">
        <w:t xml:space="preserve"> </w:t>
      </w:r>
      <w:r w:rsidR="001829AB" w:rsidRPr="001829AB">
        <w:t>(Garrison, 2018)</w:t>
      </w:r>
      <w:r w:rsidR="003A7B87" w:rsidRPr="00107E91">
        <w:t>. An organisation that has adopted a flexible budget could still fulfil its financial responsibilities even if monthly income is lower than predicted by cutting certain of its outlays, for example. As an added benefit, the business may invest in expansion if it has an available funds one month. The ability to quickly adjust to fluctuations in revenue and expenses is a major benefit of implementing a flexible budgeting strategy for organisations</w:t>
      </w:r>
      <w:r w:rsidR="001829AB">
        <w:t xml:space="preserve"> </w:t>
      </w:r>
      <w:r w:rsidR="001829AB" w:rsidRPr="001829AB">
        <w:t xml:space="preserve">(Harper, </w:t>
      </w:r>
      <w:r w:rsidR="001829AB" w:rsidRPr="001829AB">
        <w:lastRenderedPageBreak/>
        <w:t>2019)</w:t>
      </w:r>
      <w:r w:rsidR="003A7B87" w:rsidRPr="00107E91">
        <w:t xml:space="preserve">. The ease with which real outcomes may be compared to predicted ones is another benefit. By keeping tabs on how well (or how poorly) they are doing in various areas, businesses might find opportunities for growth. Flexible budgeting represents the most practical approach of financial management for a business since it </w:t>
      </w:r>
      <w:proofErr w:type="gramStart"/>
      <w:r w:rsidR="003A7B87" w:rsidRPr="00107E91">
        <w:t>takes into account</w:t>
      </w:r>
      <w:proofErr w:type="gramEnd"/>
      <w:r w:rsidR="003A7B87" w:rsidRPr="00107E91">
        <w:t xml:space="preserve"> equally positive and negative changes in revenue and expenses.</w:t>
      </w:r>
    </w:p>
    <w:p w14:paraId="60154C69" w14:textId="45668243" w:rsidR="005F46C7" w:rsidRPr="00107E91" w:rsidRDefault="005F46C7" w:rsidP="003A7B87">
      <w:pPr>
        <w:jc w:val="center"/>
        <w:rPr>
          <w:b/>
          <w:bCs/>
          <w:sz w:val="28"/>
          <w:szCs w:val="24"/>
        </w:rPr>
      </w:pPr>
      <w:r w:rsidRPr="00107E91">
        <w:rPr>
          <w:b/>
          <w:bCs/>
          <w:sz w:val="28"/>
          <w:szCs w:val="24"/>
        </w:rPr>
        <w:t>Monthly Control Budget</w:t>
      </w:r>
    </w:p>
    <w:p w14:paraId="2C21531A" w14:textId="77777777" w:rsidR="005F46C7" w:rsidRPr="00107E91" w:rsidRDefault="005F46C7" w:rsidP="005F46C7">
      <w:pPr>
        <w:jc w:val="center"/>
        <w:rPr>
          <w:b/>
          <w:bCs/>
          <w:sz w:val="28"/>
          <w:szCs w:val="24"/>
        </w:rPr>
      </w:pPr>
      <w:r w:rsidRPr="00107E91">
        <w:rPr>
          <w:b/>
          <w:bCs/>
          <w:sz w:val="28"/>
          <w:szCs w:val="24"/>
        </w:rPr>
        <w:t>Original Budget</w:t>
      </w:r>
    </w:p>
    <w:tbl>
      <w:tblPr>
        <w:tblStyle w:val="PlainTable1"/>
        <w:tblW w:w="0" w:type="auto"/>
        <w:tblLook w:val="04A0" w:firstRow="1" w:lastRow="0" w:firstColumn="1" w:lastColumn="0" w:noHBand="0" w:noVBand="1"/>
      </w:tblPr>
      <w:tblGrid>
        <w:gridCol w:w="1654"/>
        <w:gridCol w:w="1518"/>
        <w:gridCol w:w="1518"/>
        <w:gridCol w:w="1478"/>
        <w:gridCol w:w="2848"/>
      </w:tblGrid>
      <w:tr w:rsidR="005F46C7" w:rsidRPr="00107E91" w14:paraId="2A269B17" w14:textId="77777777" w:rsidTr="001C66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hideMark/>
          </w:tcPr>
          <w:p w14:paraId="157DE90F" w14:textId="77777777" w:rsidR="005F46C7" w:rsidRPr="00107E91" w:rsidRDefault="005F46C7">
            <w:pPr>
              <w:jc w:val="center"/>
              <w:rPr>
                <w:b w:val="0"/>
                <w:bCs w:val="0"/>
                <w:i/>
                <w:iCs/>
                <w:u w:val="single"/>
              </w:rPr>
            </w:pPr>
            <w:r w:rsidRPr="00107E91">
              <w:rPr>
                <w:b w:val="0"/>
                <w:i/>
                <w:iCs/>
                <w:u w:val="single"/>
              </w:rPr>
              <w:t>Particulars</w:t>
            </w:r>
          </w:p>
        </w:tc>
        <w:tc>
          <w:tcPr>
            <w:tcW w:w="1870" w:type="dxa"/>
            <w:hideMark/>
          </w:tcPr>
          <w:p w14:paraId="1A62AB69" w14:textId="77777777" w:rsidR="005F46C7" w:rsidRPr="00107E91" w:rsidRDefault="005F46C7">
            <w:pPr>
              <w:jc w:val="center"/>
              <w:cnfStyle w:val="100000000000" w:firstRow="1" w:lastRow="0" w:firstColumn="0" w:lastColumn="0" w:oddVBand="0" w:evenVBand="0" w:oddHBand="0" w:evenHBand="0" w:firstRowFirstColumn="0" w:firstRowLastColumn="0" w:lastRowFirstColumn="0" w:lastRowLastColumn="0"/>
              <w:rPr>
                <w:i/>
                <w:iCs/>
                <w:u w:val="single"/>
              </w:rPr>
            </w:pPr>
            <w:r w:rsidRPr="00107E91">
              <w:rPr>
                <w:b w:val="0"/>
                <w:i/>
                <w:iCs/>
                <w:u w:val="single"/>
              </w:rPr>
              <w:t>Actual (£)</w:t>
            </w:r>
          </w:p>
        </w:tc>
        <w:tc>
          <w:tcPr>
            <w:tcW w:w="1870" w:type="dxa"/>
            <w:hideMark/>
          </w:tcPr>
          <w:p w14:paraId="56568F25" w14:textId="77777777" w:rsidR="005F46C7" w:rsidRPr="00107E91" w:rsidRDefault="005F46C7">
            <w:pPr>
              <w:jc w:val="center"/>
              <w:cnfStyle w:val="100000000000" w:firstRow="1" w:lastRow="0" w:firstColumn="0" w:lastColumn="0" w:oddVBand="0" w:evenVBand="0" w:oddHBand="0" w:evenHBand="0" w:firstRowFirstColumn="0" w:firstRowLastColumn="0" w:lastRowFirstColumn="0" w:lastRowLastColumn="0"/>
              <w:rPr>
                <w:i/>
                <w:iCs/>
                <w:u w:val="single"/>
              </w:rPr>
            </w:pPr>
            <w:r w:rsidRPr="00107E91">
              <w:rPr>
                <w:b w:val="0"/>
                <w:i/>
                <w:iCs/>
                <w:u w:val="single"/>
              </w:rPr>
              <w:t>Original (£)</w:t>
            </w:r>
          </w:p>
        </w:tc>
        <w:tc>
          <w:tcPr>
            <w:tcW w:w="1870" w:type="dxa"/>
            <w:hideMark/>
          </w:tcPr>
          <w:p w14:paraId="51BE5A87" w14:textId="77777777" w:rsidR="005F46C7" w:rsidRPr="00107E91" w:rsidRDefault="005F46C7">
            <w:pPr>
              <w:jc w:val="center"/>
              <w:cnfStyle w:val="100000000000" w:firstRow="1" w:lastRow="0" w:firstColumn="0" w:lastColumn="0" w:oddVBand="0" w:evenVBand="0" w:oddHBand="0" w:evenHBand="0" w:firstRowFirstColumn="0" w:firstRowLastColumn="0" w:lastRowFirstColumn="0" w:lastRowLastColumn="0"/>
              <w:rPr>
                <w:i/>
                <w:iCs/>
                <w:u w:val="single"/>
              </w:rPr>
            </w:pPr>
            <w:r w:rsidRPr="00107E91">
              <w:rPr>
                <w:b w:val="0"/>
                <w:i/>
                <w:iCs/>
                <w:u w:val="single"/>
              </w:rPr>
              <w:t>Variance</w:t>
            </w:r>
          </w:p>
        </w:tc>
        <w:tc>
          <w:tcPr>
            <w:tcW w:w="1870" w:type="dxa"/>
            <w:hideMark/>
          </w:tcPr>
          <w:p w14:paraId="0EA3CFF4" w14:textId="5BA485A8" w:rsidR="005F46C7" w:rsidRPr="00107E91" w:rsidRDefault="00D65586">
            <w:pPr>
              <w:pStyle w:val="TableParagraph"/>
              <w:spacing w:line="272" w:lineRule="exact"/>
              <w:ind w:left="112"/>
              <w:cnfStyle w:val="100000000000" w:firstRow="1" w:lastRow="0" w:firstColumn="0" w:lastColumn="0" w:oddVBand="0" w:evenVBand="0" w:oddHBand="0" w:evenHBand="0" w:firstRowFirstColumn="0" w:firstRowLastColumn="0" w:lastRowFirstColumn="0" w:lastRowLastColumn="0"/>
              <w:rPr>
                <w:i/>
                <w:iCs/>
                <w:sz w:val="24"/>
                <w:u w:val="single"/>
                <w:lang w:val="en-GB"/>
              </w:rPr>
            </w:pPr>
            <w:r w:rsidRPr="00107E91">
              <w:rPr>
                <w:b w:val="0"/>
                <w:i/>
                <w:iCs/>
                <w:sz w:val="24"/>
                <w:u w:val="single"/>
                <w:lang w:val="en-GB"/>
              </w:rPr>
              <w:t>Favourable</w:t>
            </w:r>
            <w:r w:rsidR="005F46C7" w:rsidRPr="00107E91">
              <w:rPr>
                <w:b w:val="0"/>
                <w:i/>
                <w:iCs/>
                <w:sz w:val="24"/>
                <w:u w:val="single"/>
                <w:lang w:val="en-GB"/>
              </w:rPr>
              <w:t>/</w:t>
            </w:r>
            <w:r w:rsidRPr="00107E91">
              <w:rPr>
                <w:b w:val="0"/>
                <w:i/>
                <w:iCs/>
                <w:sz w:val="24"/>
                <w:u w:val="single"/>
                <w:lang w:val="en-GB"/>
              </w:rPr>
              <w:t>Unfavourable</w:t>
            </w:r>
          </w:p>
          <w:p w14:paraId="3D6D6E20" w14:textId="77777777" w:rsidR="005F46C7" w:rsidRPr="00107E91" w:rsidRDefault="005F46C7">
            <w:pPr>
              <w:jc w:val="center"/>
              <w:cnfStyle w:val="100000000000" w:firstRow="1" w:lastRow="0" w:firstColumn="0" w:lastColumn="0" w:oddVBand="0" w:evenVBand="0" w:oddHBand="0" w:evenHBand="0" w:firstRowFirstColumn="0" w:firstRowLastColumn="0" w:lastRowFirstColumn="0" w:lastRowLastColumn="0"/>
              <w:rPr>
                <w:b w:val="0"/>
                <w:i/>
                <w:iCs/>
                <w:u w:val="single"/>
              </w:rPr>
            </w:pPr>
            <w:r w:rsidRPr="00107E91">
              <w:rPr>
                <w:b w:val="0"/>
                <w:i/>
                <w:iCs/>
                <w:u w:val="single"/>
              </w:rPr>
              <w:t>Variance</w:t>
            </w:r>
          </w:p>
        </w:tc>
      </w:tr>
      <w:tr w:rsidR="001C667D" w:rsidRPr="00107E91" w14:paraId="5959E5D6" w14:textId="77777777" w:rsidTr="001C66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hideMark/>
          </w:tcPr>
          <w:p w14:paraId="2618968D" w14:textId="77777777" w:rsidR="005F46C7" w:rsidRPr="00107E91" w:rsidRDefault="005F46C7">
            <w:pPr>
              <w:jc w:val="center"/>
              <w:rPr>
                <w:b w:val="0"/>
                <w:bCs w:val="0"/>
              </w:rPr>
            </w:pPr>
            <w:r w:rsidRPr="00107E91">
              <w:rPr>
                <w:b w:val="0"/>
                <w:bCs w:val="0"/>
              </w:rPr>
              <w:t>Units</w:t>
            </w:r>
          </w:p>
        </w:tc>
        <w:tc>
          <w:tcPr>
            <w:tcW w:w="1870" w:type="dxa"/>
            <w:hideMark/>
          </w:tcPr>
          <w:p w14:paraId="185466DB"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r w:rsidRPr="00107E91">
              <w:rPr>
                <w:b/>
                <w:bCs/>
              </w:rPr>
              <w:t>80000</w:t>
            </w:r>
          </w:p>
        </w:tc>
        <w:tc>
          <w:tcPr>
            <w:tcW w:w="1870" w:type="dxa"/>
            <w:hideMark/>
          </w:tcPr>
          <w:p w14:paraId="78FAABE8"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r w:rsidRPr="00107E91">
              <w:rPr>
                <w:b/>
                <w:bCs/>
              </w:rPr>
              <w:t>80000</w:t>
            </w:r>
          </w:p>
        </w:tc>
        <w:tc>
          <w:tcPr>
            <w:tcW w:w="1870" w:type="dxa"/>
          </w:tcPr>
          <w:p w14:paraId="43A1E701"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pPr>
          </w:p>
        </w:tc>
        <w:tc>
          <w:tcPr>
            <w:tcW w:w="1870" w:type="dxa"/>
          </w:tcPr>
          <w:p w14:paraId="3527F7CB"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pPr>
          </w:p>
        </w:tc>
      </w:tr>
      <w:tr w:rsidR="005F46C7" w:rsidRPr="00107E91" w14:paraId="1E7A9AEC" w14:textId="77777777" w:rsidTr="001C667D">
        <w:tc>
          <w:tcPr>
            <w:cnfStyle w:val="001000000000" w:firstRow="0" w:lastRow="0" w:firstColumn="1" w:lastColumn="0" w:oddVBand="0" w:evenVBand="0" w:oddHBand="0" w:evenHBand="0" w:firstRowFirstColumn="0" w:firstRowLastColumn="0" w:lastRowFirstColumn="0" w:lastRowLastColumn="0"/>
            <w:tcW w:w="1870" w:type="dxa"/>
          </w:tcPr>
          <w:p w14:paraId="68D31A55" w14:textId="77777777" w:rsidR="005F46C7" w:rsidRPr="00107E91" w:rsidRDefault="005F46C7">
            <w:r w:rsidRPr="00107E91">
              <w:rPr>
                <w:b w:val="0"/>
                <w:bCs w:val="0"/>
              </w:rPr>
              <w:t>Sales:</w:t>
            </w:r>
          </w:p>
          <w:p w14:paraId="05A615AF" w14:textId="77777777" w:rsidR="005F46C7" w:rsidRPr="00107E91" w:rsidRDefault="005F46C7">
            <w:pPr>
              <w:jc w:val="center"/>
              <w:rPr>
                <w:b w:val="0"/>
                <w:bCs w:val="0"/>
              </w:rPr>
            </w:pPr>
            <w:r w:rsidRPr="00107E91">
              <w:t>Actual: (80000*20)</w:t>
            </w:r>
          </w:p>
          <w:p w14:paraId="4F9A9624" w14:textId="77777777" w:rsidR="005F46C7" w:rsidRPr="00107E91" w:rsidRDefault="005F46C7">
            <w:pPr>
              <w:jc w:val="center"/>
            </w:pPr>
            <w:r w:rsidRPr="00107E91">
              <w:t>Original: (80000*25)</w:t>
            </w:r>
          </w:p>
          <w:p w14:paraId="787ECC6D" w14:textId="77777777" w:rsidR="005F46C7" w:rsidRPr="00107E91" w:rsidRDefault="005F46C7">
            <w:pPr>
              <w:jc w:val="center"/>
            </w:pPr>
          </w:p>
        </w:tc>
        <w:tc>
          <w:tcPr>
            <w:tcW w:w="1870" w:type="dxa"/>
          </w:tcPr>
          <w:p w14:paraId="33755A46"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3814FFD4"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18A73E09"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16,00,000</w:t>
            </w:r>
          </w:p>
        </w:tc>
        <w:tc>
          <w:tcPr>
            <w:tcW w:w="1870" w:type="dxa"/>
          </w:tcPr>
          <w:p w14:paraId="6303A6D3"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1E23D867"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6031A289"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20,00,000</w:t>
            </w:r>
          </w:p>
        </w:tc>
        <w:tc>
          <w:tcPr>
            <w:tcW w:w="1870" w:type="dxa"/>
          </w:tcPr>
          <w:p w14:paraId="6B3547AB"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760B6C85"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2F4F1ED5"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4,00,000</w:t>
            </w:r>
          </w:p>
        </w:tc>
        <w:tc>
          <w:tcPr>
            <w:tcW w:w="1870" w:type="dxa"/>
          </w:tcPr>
          <w:p w14:paraId="095E963E"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0CB6793B"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4F558275" w14:textId="07EC291E" w:rsidR="005F46C7" w:rsidRPr="00107E91" w:rsidRDefault="00D65586">
            <w:pPr>
              <w:jc w:val="center"/>
              <w:cnfStyle w:val="000000000000" w:firstRow="0" w:lastRow="0" w:firstColumn="0" w:lastColumn="0" w:oddVBand="0" w:evenVBand="0" w:oddHBand="0" w:evenHBand="0" w:firstRowFirstColumn="0" w:firstRowLastColumn="0" w:lastRowFirstColumn="0" w:lastRowLastColumn="0"/>
            </w:pPr>
            <w:r w:rsidRPr="00107E91">
              <w:t>Unfavourable</w:t>
            </w:r>
            <w:r w:rsidR="005F46C7" w:rsidRPr="00107E91">
              <w:t xml:space="preserve"> Variance</w:t>
            </w:r>
          </w:p>
        </w:tc>
      </w:tr>
      <w:tr w:rsidR="001C667D" w:rsidRPr="00107E91" w14:paraId="6A4AD3AA" w14:textId="77777777" w:rsidTr="001C66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hideMark/>
          </w:tcPr>
          <w:p w14:paraId="60961019" w14:textId="77777777" w:rsidR="005F46C7" w:rsidRPr="00107E91" w:rsidRDefault="005F46C7">
            <w:pPr>
              <w:jc w:val="center"/>
            </w:pPr>
            <w:r w:rsidRPr="00107E91">
              <w:t>Less: Costs</w:t>
            </w:r>
          </w:p>
        </w:tc>
        <w:tc>
          <w:tcPr>
            <w:tcW w:w="1870" w:type="dxa"/>
          </w:tcPr>
          <w:p w14:paraId="77F46A0B"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pPr>
          </w:p>
        </w:tc>
        <w:tc>
          <w:tcPr>
            <w:tcW w:w="1870" w:type="dxa"/>
          </w:tcPr>
          <w:p w14:paraId="76951577"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pPr>
          </w:p>
        </w:tc>
        <w:tc>
          <w:tcPr>
            <w:tcW w:w="1870" w:type="dxa"/>
          </w:tcPr>
          <w:p w14:paraId="50655E9B"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pPr>
          </w:p>
        </w:tc>
        <w:tc>
          <w:tcPr>
            <w:tcW w:w="1870" w:type="dxa"/>
          </w:tcPr>
          <w:p w14:paraId="5BEB3B32"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pPr>
          </w:p>
        </w:tc>
      </w:tr>
      <w:tr w:rsidR="005F46C7" w:rsidRPr="00107E91" w14:paraId="4FAEE3DB" w14:textId="77777777" w:rsidTr="001C667D">
        <w:tc>
          <w:tcPr>
            <w:cnfStyle w:val="001000000000" w:firstRow="0" w:lastRow="0" w:firstColumn="1" w:lastColumn="0" w:oddVBand="0" w:evenVBand="0" w:oddHBand="0" w:evenHBand="0" w:firstRowFirstColumn="0" w:firstRowLastColumn="0" w:lastRowFirstColumn="0" w:lastRowLastColumn="0"/>
            <w:tcW w:w="1870" w:type="dxa"/>
            <w:hideMark/>
          </w:tcPr>
          <w:p w14:paraId="53A70D2E" w14:textId="77777777" w:rsidR="005F46C7" w:rsidRPr="00107E91" w:rsidRDefault="005F46C7">
            <w:r w:rsidRPr="00107E91">
              <w:rPr>
                <w:b w:val="0"/>
                <w:bCs w:val="0"/>
              </w:rPr>
              <w:t>Variable Costs:</w:t>
            </w:r>
          </w:p>
          <w:p w14:paraId="4AB1712E" w14:textId="77777777" w:rsidR="005F46C7" w:rsidRPr="00107E91" w:rsidRDefault="005F46C7">
            <w:pPr>
              <w:jc w:val="center"/>
              <w:rPr>
                <w:b w:val="0"/>
                <w:bCs w:val="0"/>
              </w:rPr>
            </w:pPr>
            <w:r w:rsidRPr="00107E91">
              <w:t>Materials</w:t>
            </w:r>
          </w:p>
          <w:p w14:paraId="144FD8E4" w14:textId="77777777" w:rsidR="005F46C7" w:rsidRPr="00107E91" w:rsidRDefault="005F46C7">
            <w:pPr>
              <w:jc w:val="center"/>
            </w:pPr>
            <w:r w:rsidRPr="00107E91">
              <w:t>Labour</w:t>
            </w:r>
          </w:p>
          <w:p w14:paraId="56405AE0" w14:textId="77777777" w:rsidR="005F46C7" w:rsidRPr="00107E91" w:rsidRDefault="005F46C7">
            <w:pPr>
              <w:jc w:val="center"/>
            </w:pPr>
            <w:r w:rsidRPr="00107E91">
              <w:t>Overhead</w:t>
            </w:r>
          </w:p>
        </w:tc>
        <w:tc>
          <w:tcPr>
            <w:tcW w:w="1870" w:type="dxa"/>
          </w:tcPr>
          <w:p w14:paraId="7DEB181E"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3F092172"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5C54F7A4"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2,80,000</w:t>
            </w:r>
          </w:p>
          <w:p w14:paraId="42AD37A1"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4,40,000</w:t>
            </w:r>
          </w:p>
          <w:p w14:paraId="0A3BE84B"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1,20,000</w:t>
            </w:r>
          </w:p>
          <w:p w14:paraId="374B3FB1"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tc>
        <w:tc>
          <w:tcPr>
            <w:tcW w:w="1870" w:type="dxa"/>
          </w:tcPr>
          <w:p w14:paraId="5CD736DA"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476022F6"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4E2A0212"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2,00,000</w:t>
            </w:r>
          </w:p>
          <w:p w14:paraId="3C9E4A0D"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3,20,000</w:t>
            </w:r>
          </w:p>
          <w:p w14:paraId="1F8BA293"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1,20,000</w:t>
            </w:r>
          </w:p>
        </w:tc>
        <w:tc>
          <w:tcPr>
            <w:tcW w:w="1870" w:type="dxa"/>
          </w:tcPr>
          <w:p w14:paraId="4AE8B0AD"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5BCEBD6E"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254603F9"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80,000</w:t>
            </w:r>
          </w:p>
          <w:p w14:paraId="0A13273A"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1,20,000</w:t>
            </w:r>
          </w:p>
          <w:p w14:paraId="1BD47F4A"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0</w:t>
            </w:r>
          </w:p>
        </w:tc>
        <w:tc>
          <w:tcPr>
            <w:tcW w:w="1870" w:type="dxa"/>
          </w:tcPr>
          <w:p w14:paraId="4223FB98"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7977DB85"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062D6D57" w14:textId="6C47C74D" w:rsidR="005F46C7" w:rsidRPr="00107E91" w:rsidRDefault="00D65586">
            <w:pPr>
              <w:jc w:val="center"/>
              <w:cnfStyle w:val="000000000000" w:firstRow="0" w:lastRow="0" w:firstColumn="0" w:lastColumn="0" w:oddVBand="0" w:evenVBand="0" w:oddHBand="0" w:evenHBand="0" w:firstRowFirstColumn="0" w:firstRowLastColumn="0" w:lastRowFirstColumn="0" w:lastRowLastColumn="0"/>
            </w:pPr>
            <w:r w:rsidRPr="00107E91">
              <w:t>Unfavourable</w:t>
            </w:r>
            <w:r w:rsidR="005F46C7" w:rsidRPr="00107E91">
              <w:t xml:space="preserve"> Variance</w:t>
            </w:r>
          </w:p>
          <w:p w14:paraId="17C84500" w14:textId="67049976" w:rsidR="005F46C7" w:rsidRPr="00107E91" w:rsidRDefault="00D65586">
            <w:pPr>
              <w:jc w:val="center"/>
              <w:cnfStyle w:val="000000000000" w:firstRow="0" w:lastRow="0" w:firstColumn="0" w:lastColumn="0" w:oddVBand="0" w:evenVBand="0" w:oddHBand="0" w:evenHBand="0" w:firstRowFirstColumn="0" w:firstRowLastColumn="0" w:lastRowFirstColumn="0" w:lastRowLastColumn="0"/>
            </w:pPr>
            <w:r w:rsidRPr="00107E91">
              <w:t>Unfavourable</w:t>
            </w:r>
            <w:r w:rsidR="005F46C7" w:rsidRPr="00107E91">
              <w:t xml:space="preserve"> Variance</w:t>
            </w:r>
          </w:p>
          <w:p w14:paraId="790BD2C9"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N/A</w:t>
            </w:r>
          </w:p>
          <w:p w14:paraId="55A2554A"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tc>
      </w:tr>
      <w:tr w:rsidR="001C667D" w:rsidRPr="00107E91" w14:paraId="53185E67" w14:textId="77777777" w:rsidTr="001C66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hideMark/>
          </w:tcPr>
          <w:p w14:paraId="03681896" w14:textId="77777777" w:rsidR="005F46C7" w:rsidRPr="00107E91" w:rsidRDefault="005F46C7">
            <w:pPr>
              <w:jc w:val="center"/>
            </w:pPr>
            <w:r w:rsidRPr="00107E91">
              <w:rPr>
                <w:b w:val="0"/>
                <w:bCs w:val="0"/>
              </w:rPr>
              <w:t>Contribution Margin (Sales- Variable Cost)</w:t>
            </w:r>
          </w:p>
        </w:tc>
        <w:tc>
          <w:tcPr>
            <w:tcW w:w="1870" w:type="dxa"/>
          </w:tcPr>
          <w:p w14:paraId="4B83E5AB"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pPr>
          </w:p>
          <w:p w14:paraId="1E0EAD49"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r w:rsidRPr="00107E91">
              <w:rPr>
                <w:b/>
                <w:bCs/>
              </w:rPr>
              <w:t>7,60,000</w:t>
            </w:r>
          </w:p>
        </w:tc>
        <w:tc>
          <w:tcPr>
            <w:tcW w:w="1870" w:type="dxa"/>
          </w:tcPr>
          <w:p w14:paraId="341A8D08"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p>
          <w:p w14:paraId="79A138A1"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r w:rsidRPr="00107E91">
              <w:rPr>
                <w:b/>
                <w:bCs/>
              </w:rPr>
              <w:t>13,60,000</w:t>
            </w:r>
          </w:p>
        </w:tc>
        <w:tc>
          <w:tcPr>
            <w:tcW w:w="1870" w:type="dxa"/>
          </w:tcPr>
          <w:p w14:paraId="390678B1"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p>
          <w:p w14:paraId="4850F00C"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r w:rsidRPr="00107E91">
              <w:rPr>
                <w:b/>
                <w:bCs/>
              </w:rPr>
              <w:t>6,00,000</w:t>
            </w:r>
          </w:p>
        </w:tc>
        <w:tc>
          <w:tcPr>
            <w:tcW w:w="1870" w:type="dxa"/>
          </w:tcPr>
          <w:p w14:paraId="6415DCB7"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pPr>
          </w:p>
          <w:p w14:paraId="35C148F3" w14:textId="438EFC47" w:rsidR="005F46C7" w:rsidRPr="00107E91" w:rsidRDefault="00D65586">
            <w:pPr>
              <w:jc w:val="center"/>
              <w:cnfStyle w:val="000000100000" w:firstRow="0" w:lastRow="0" w:firstColumn="0" w:lastColumn="0" w:oddVBand="0" w:evenVBand="0" w:oddHBand="1" w:evenHBand="0" w:firstRowFirstColumn="0" w:firstRowLastColumn="0" w:lastRowFirstColumn="0" w:lastRowLastColumn="0"/>
            </w:pPr>
            <w:r w:rsidRPr="00107E91">
              <w:t>Unfavourable</w:t>
            </w:r>
            <w:r w:rsidR="005F46C7" w:rsidRPr="00107E91">
              <w:t xml:space="preserve"> Variance</w:t>
            </w:r>
          </w:p>
        </w:tc>
      </w:tr>
      <w:tr w:rsidR="005F46C7" w:rsidRPr="00107E91" w14:paraId="3176DB75" w14:textId="77777777" w:rsidTr="001C667D">
        <w:tc>
          <w:tcPr>
            <w:cnfStyle w:val="001000000000" w:firstRow="0" w:lastRow="0" w:firstColumn="1" w:lastColumn="0" w:oddVBand="0" w:evenVBand="0" w:oddHBand="0" w:evenHBand="0" w:firstRowFirstColumn="0" w:firstRowLastColumn="0" w:lastRowFirstColumn="0" w:lastRowLastColumn="0"/>
            <w:tcW w:w="1870" w:type="dxa"/>
            <w:hideMark/>
          </w:tcPr>
          <w:p w14:paraId="68EA843C" w14:textId="77777777" w:rsidR="005F46C7" w:rsidRPr="00107E91" w:rsidRDefault="005F46C7">
            <w:r w:rsidRPr="00107E91">
              <w:rPr>
                <w:b w:val="0"/>
                <w:bCs w:val="0"/>
              </w:rPr>
              <w:t>Fixed overheads:</w:t>
            </w:r>
          </w:p>
          <w:p w14:paraId="07DFE471" w14:textId="77777777" w:rsidR="005F46C7" w:rsidRPr="00107E91" w:rsidRDefault="005F46C7">
            <w:pPr>
              <w:jc w:val="center"/>
              <w:rPr>
                <w:b w:val="0"/>
                <w:bCs w:val="0"/>
              </w:rPr>
            </w:pPr>
            <w:r w:rsidRPr="00107E91">
              <w:t xml:space="preserve">Warehouse rental </w:t>
            </w:r>
          </w:p>
          <w:p w14:paraId="334B7315" w14:textId="77777777" w:rsidR="005F46C7" w:rsidRPr="00107E91" w:rsidRDefault="005F46C7">
            <w:pPr>
              <w:jc w:val="center"/>
            </w:pPr>
            <w:r w:rsidRPr="00107E91">
              <w:t xml:space="preserve">Insurance </w:t>
            </w:r>
          </w:p>
          <w:p w14:paraId="708AB0A9" w14:textId="77777777" w:rsidR="005F46C7" w:rsidRPr="00107E91" w:rsidRDefault="005F46C7">
            <w:pPr>
              <w:jc w:val="center"/>
            </w:pPr>
            <w:r w:rsidRPr="00107E91">
              <w:lastRenderedPageBreak/>
              <w:t>Fulltime warehouse supervisor salary</w:t>
            </w:r>
          </w:p>
        </w:tc>
        <w:tc>
          <w:tcPr>
            <w:tcW w:w="1870" w:type="dxa"/>
          </w:tcPr>
          <w:p w14:paraId="13A840E7"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38CE9AFC"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691C90CF"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07EC382F"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1,70,000</w:t>
            </w:r>
          </w:p>
          <w:p w14:paraId="0C341488"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1,00,000</w:t>
            </w:r>
          </w:p>
          <w:p w14:paraId="45045463"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52262F88"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1DFA5EE2"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2916BBDA"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35,000</w:t>
            </w:r>
          </w:p>
        </w:tc>
        <w:tc>
          <w:tcPr>
            <w:tcW w:w="1870" w:type="dxa"/>
          </w:tcPr>
          <w:p w14:paraId="68315310"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474C87D8"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5E044D0C"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660CAE8F"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2,00,000</w:t>
            </w:r>
          </w:p>
          <w:p w14:paraId="0F917EB1"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1,00,000</w:t>
            </w:r>
          </w:p>
          <w:p w14:paraId="5BB5FE80"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6FF16929"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1B5C42FB"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3D825F0A"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50,000</w:t>
            </w:r>
          </w:p>
        </w:tc>
        <w:tc>
          <w:tcPr>
            <w:tcW w:w="1870" w:type="dxa"/>
          </w:tcPr>
          <w:p w14:paraId="4D84E3E4"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7E2772D2"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4A6CF00E"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50421609"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30,000</w:t>
            </w:r>
          </w:p>
          <w:p w14:paraId="12544604"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0</w:t>
            </w:r>
          </w:p>
          <w:p w14:paraId="460ECCC3"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40D22F5A"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5A6F79B8"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019D6283"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15000</w:t>
            </w:r>
          </w:p>
        </w:tc>
        <w:tc>
          <w:tcPr>
            <w:tcW w:w="1870" w:type="dxa"/>
          </w:tcPr>
          <w:p w14:paraId="0DD8E6D4"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551BFF13"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2E1559C0"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0420F4D1" w14:textId="665BDC51" w:rsidR="005F46C7" w:rsidRPr="00107E91" w:rsidRDefault="00D65586">
            <w:pPr>
              <w:jc w:val="center"/>
              <w:cnfStyle w:val="000000000000" w:firstRow="0" w:lastRow="0" w:firstColumn="0" w:lastColumn="0" w:oddVBand="0" w:evenVBand="0" w:oddHBand="0" w:evenHBand="0" w:firstRowFirstColumn="0" w:firstRowLastColumn="0" w:lastRowFirstColumn="0" w:lastRowLastColumn="0"/>
            </w:pPr>
            <w:r w:rsidRPr="00107E91">
              <w:t>Favourable</w:t>
            </w:r>
            <w:r w:rsidR="005F46C7" w:rsidRPr="00107E91">
              <w:t xml:space="preserve"> Variance</w:t>
            </w:r>
          </w:p>
          <w:p w14:paraId="7F5CB623"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N/A</w:t>
            </w:r>
          </w:p>
          <w:p w14:paraId="22C4501B"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6041EB28"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5BE74515"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52521184" w14:textId="57044C8C" w:rsidR="005F46C7" w:rsidRPr="00107E91" w:rsidRDefault="00D65586">
            <w:pPr>
              <w:jc w:val="center"/>
              <w:cnfStyle w:val="000000000000" w:firstRow="0" w:lastRow="0" w:firstColumn="0" w:lastColumn="0" w:oddVBand="0" w:evenVBand="0" w:oddHBand="0" w:evenHBand="0" w:firstRowFirstColumn="0" w:firstRowLastColumn="0" w:lastRowFirstColumn="0" w:lastRowLastColumn="0"/>
            </w:pPr>
            <w:r w:rsidRPr="00107E91">
              <w:t>Favourable</w:t>
            </w:r>
            <w:r w:rsidR="005F46C7" w:rsidRPr="00107E91">
              <w:t xml:space="preserve"> Variance</w:t>
            </w:r>
          </w:p>
        </w:tc>
      </w:tr>
      <w:tr w:rsidR="001C667D" w:rsidRPr="00107E91" w14:paraId="6AE26E10" w14:textId="77777777" w:rsidTr="001C66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hideMark/>
          </w:tcPr>
          <w:p w14:paraId="37CDDD90" w14:textId="77777777" w:rsidR="005F46C7" w:rsidRPr="00107E91" w:rsidRDefault="005F46C7">
            <w:pPr>
              <w:jc w:val="center"/>
            </w:pPr>
            <w:r w:rsidRPr="00107E91">
              <w:rPr>
                <w:b w:val="0"/>
                <w:bCs w:val="0"/>
              </w:rPr>
              <w:t>Profit</w:t>
            </w:r>
          </w:p>
        </w:tc>
        <w:tc>
          <w:tcPr>
            <w:tcW w:w="1870" w:type="dxa"/>
            <w:hideMark/>
          </w:tcPr>
          <w:p w14:paraId="6FB9B0C8"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r w:rsidRPr="00107E91">
              <w:rPr>
                <w:b/>
                <w:bCs/>
              </w:rPr>
              <w:t>4,55,000</w:t>
            </w:r>
          </w:p>
        </w:tc>
        <w:tc>
          <w:tcPr>
            <w:tcW w:w="1870" w:type="dxa"/>
            <w:hideMark/>
          </w:tcPr>
          <w:p w14:paraId="41BFCFD5"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r w:rsidRPr="00107E91">
              <w:rPr>
                <w:b/>
                <w:bCs/>
              </w:rPr>
              <w:t>10,10,000</w:t>
            </w:r>
          </w:p>
        </w:tc>
        <w:tc>
          <w:tcPr>
            <w:tcW w:w="1870" w:type="dxa"/>
            <w:hideMark/>
          </w:tcPr>
          <w:p w14:paraId="7694FCDC"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r w:rsidRPr="00107E91">
              <w:rPr>
                <w:b/>
                <w:bCs/>
              </w:rPr>
              <w:t>5,55,000</w:t>
            </w:r>
          </w:p>
        </w:tc>
        <w:tc>
          <w:tcPr>
            <w:tcW w:w="1870" w:type="dxa"/>
            <w:hideMark/>
          </w:tcPr>
          <w:p w14:paraId="4CB585FF" w14:textId="2BBC271B" w:rsidR="005F46C7" w:rsidRPr="00107E91" w:rsidRDefault="00D65586">
            <w:pPr>
              <w:jc w:val="center"/>
              <w:cnfStyle w:val="000000100000" w:firstRow="0" w:lastRow="0" w:firstColumn="0" w:lastColumn="0" w:oddVBand="0" w:evenVBand="0" w:oddHBand="1" w:evenHBand="0" w:firstRowFirstColumn="0" w:firstRowLastColumn="0" w:lastRowFirstColumn="0" w:lastRowLastColumn="0"/>
            </w:pPr>
            <w:r w:rsidRPr="00107E91">
              <w:t>Unfavourable</w:t>
            </w:r>
            <w:r w:rsidR="005F46C7" w:rsidRPr="00107E91">
              <w:t xml:space="preserve"> Variance</w:t>
            </w:r>
          </w:p>
        </w:tc>
      </w:tr>
    </w:tbl>
    <w:p w14:paraId="0BA54145" w14:textId="77777777" w:rsidR="005F46C7" w:rsidRPr="00107E91" w:rsidRDefault="005F46C7" w:rsidP="005F46C7">
      <w:pPr>
        <w:jc w:val="center"/>
      </w:pPr>
    </w:p>
    <w:p w14:paraId="5DC5A571" w14:textId="77777777" w:rsidR="005F46C7" w:rsidRPr="00107E91" w:rsidRDefault="005F46C7" w:rsidP="005F46C7">
      <w:pPr>
        <w:spacing w:before="90"/>
        <w:jc w:val="center"/>
        <w:rPr>
          <w:b/>
          <w:sz w:val="28"/>
          <w:szCs w:val="24"/>
        </w:rPr>
      </w:pPr>
      <w:r w:rsidRPr="00107E91">
        <w:rPr>
          <w:b/>
          <w:sz w:val="28"/>
          <w:szCs w:val="24"/>
        </w:rPr>
        <w:t>Flexed Budget</w:t>
      </w:r>
    </w:p>
    <w:tbl>
      <w:tblPr>
        <w:tblStyle w:val="PlainTable1"/>
        <w:tblW w:w="0" w:type="auto"/>
        <w:tblLook w:val="04A0" w:firstRow="1" w:lastRow="0" w:firstColumn="1" w:lastColumn="0" w:noHBand="0" w:noVBand="1"/>
      </w:tblPr>
      <w:tblGrid>
        <w:gridCol w:w="1713"/>
        <w:gridCol w:w="1499"/>
        <w:gridCol w:w="1499"/>
        <w:gridCol w:w="1457"/>
        <w:gridCol w:w="2848"/>
      </w:tblGrid>
      <w:tr w:rsidR="005F46C7" w:rsidRPr="00107E91" w14:paraId="5764237A" w14:textId="77777777" w:rsidTr="00837F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hideMark/>
          </w:tcPr>
          <w:p w14:paraId="0268D4CB" w14:textId="77777777" w:rsidR="005F46C7" w:rsidRPr="00107E91" w:rsidRDefault="005F46C7">
            <w:pPr>
              <w:jc w:val="center"/>
              <w:rPr>
                <w:b w:val="0"/>
                <w:i/>
                <w:iCs/>
                <w:u w:val="single"/>
              </w:rPr>
            </w:pPr>
            <w:r w:rsidRPr="00107E91">
              <w:rPr>
                <w:b w:val="0"/>
                <w:i/>
                <w:iCs/>
                <w:u w:val="single"/>
              </w:rPr>
              <w:t>Particulars</w:t>
            </w:r>
          </w:p>
        </w:tc>
        <w:tc>
          <w:tcPr>
            <w:tcW w:w="1870" w:type="dxa"/>
            <w:hideMark/>
          </w:tcPr>
          <w:p w14:paraId="0AB82313" w14:textId="77777777" w:rsidR="005F46C7" w:rsidRPr="00107E91" w:rsidRDefault="005F46C7">
            <w:pPr>
              <w:jc w:val="center"/>
              <w:cnfStyle w:val="100000000000" w:firstRow="1" w:lastRow="0" w:firstColumn="0" w:lastColumn="0" w:oddVBand="0" w:evenVBand="0" w:oddHBand="0" w:evenHBand="0" w:firstRowFirstColumn="0" w:firstRowLastColumn="0" w:lastRowFirstColumn="0" w:lastRowLastColumn="0"/>
              <w:rPr>
                <w:i/>
                <w:iCs/>
                <w:u w:val="single"/>
              </w:rPr>
            </w:pPr>
            <w:r w:rsidRPr="00107E91">
              <w:rPr>
                <w:b w:val="0"/>
                <w:i/>
                <w:iCs/>
                <w:u w:val="single"/>
              </w:rPr>
              <w:t>Actual (£)</w:t>
            </w:r>
          </w:p>
        </w:tc>
        <w:tc>
          <w:tcPr>
            <w:tcW w:w="1870" w:type="dxa"/>
            <w:hideMark/>
          </w:tcPr>
          <w:p w14:paraId="552653A4" w14:textId="77777777" w:rsidR="005F46C7" w:rsidRPr="00107E91" w:rsidRDefault="005F46C7">
            <w:pPr>
              <w:jc w:val="center"/>
              <w:cnfStyle w:val="100000000000" w:firstRow="1" w:lastRow="0" w:firstColumn="0" w:lastColumn="0" w:oddVBand="0" w:evenVBand="0" w:oddHBand="0" w:evenHBand="0" w:firstRowFirstColumn="0" w:firstRowLastColumn="0" w:lastRowFirstColumn="0" w:lastRowLastColumn="0"/>
              <w:rPr>
                <w:i/>
                <w:iCs/>
                <w:u w:val="single"/>
              </w:rPr>
            </w:pPr>
            <w:r w:rsidRPr="00107E91">
              <w:rPr>
                <w:b w:val="0"/>
                <w:i/>
                <w:iCs/>
                <w:u w:val="single"/>
              </w:rPr>
              <w:t>Original (£)</w:t>
            </w:r>
          </w:p>
        </w:tc>
        <w:tc>
          <w:tcPr>
            <w:tcW w:w="1870" w:type="dxa"/>
            <w:hideMark/>
          </w:tcPr>
          <w:p w14:paraId="3A638CD7" w14:textId="77777777" w:rsidR="005F46C7" w:rsidRPr="00107E91" w:rsidRDefault="005F46C7">
            <w:pPr>
              <w:jc w:val="center"/>
              <w:cnfStyle w:val="100000000000" w:firstRow="1" w:lastRow="0" w:firstColumn="0" w:lastColumn="0" w:oddVBand="0" w:evenVBand="0" w:oddHBand="0" w:evenHBand="0" w:firstRowFirstColumn="0" w:firstRowLastColumn="0" w:lastRowFirstColumn="0" w:lastRowLastColumn="0"/>
              <w:rPr>
                <w:i/>
                <w:iCs/>
                <w:u w:val="single"/>
              </w:rPr>
            </w:pPr>
            <w:r w:rsidRPr="00107E91">
              <w:rPr>
                <w:b w:val="0"/>
                <w:i/>
                <w:iCs/>
                <w:u w:val="single"/>
              </w:rPr>
              <w:t>Variance</w:t>
            </w:r>
          </w:p>
        </w:tc>
        <w:tc>
          <w:tcPr>
            <w:tcW w:w="1870" w:type="dxa"/>
            <w:hideMark/>
          </w:tcPr>
          <w:p w14:paraId="181EEF98" w14:textId="0CCDEA7F" w:rsidR="005F46C7" w:rsidRPr="00107E91" w:rsidRDefault="00D65586">
            <w:pPr>
              <w:pStyle w:val="TableParagraph"/>
              <w:spacing w:line="272" w:lineRule="exact"/>
              <w:ind w:left="112"/>
              <w:cnfStyle w:val="100000000000" w:firstRow="1" w:lastRow="0" w:firstColumn="0" w:lastColumn="0" w:oddVBand="0" w:evenVBand="0" w:oddHBand="0" w:evenHBand="0" w:firstRowFirstColumn="0" w:firstRowLastColumn="0" w:lastRowFirstColumn="0" w:lastRowLastColumn="0"/>
              <w:rPr>
                <w:i/>
                <w:iCs/>
                <w:sz w:val="24"/>
                <w:u w:val="single"/>
                <w:lang w:val="en-GB"/>
              </w:rPr>
            </w:pPr>
            <w:r w:rsidRPr="00107E91">
              <w:rPr>
                <w:b w:val="0"/>
                <w:i/>
                <w:iCs/>
                <w:sz w:val="24"/>
                <w:u w:val="single"/>
                <w:lang w:val="en-GB"/>
              </w:rPr>
              <w:t>Favourable</w:t>
            </w:r>
            <w:r w:rsidR="005F46C7" w:rsidRPr="00107E91">
              <w:rPr>
                <w:b w:val="0"/>
                <w:i/>
                <w:iCs/>
                <w:sz w:val="24"/>
                <w:u w:val="single"/>
                <w:lang w:val="en-GB"/>
              </w:rPr>
              <w:t>/</w:t>
            </w:r>
            <w:r w:rsidRPr="00107E91">
              <w:rPr>
                <w:b w:val="0"/>
                <w:i/>
                <w:iCs/>
                <w:sz w:val="24"/>
                <w:u w:val="single"/>
                <w:lang w:val="en-GB"/>
              </w:rPr>
              <w:t>Unfavourable</w:t>
            </w:r>
          </w:p>
          <w:p w14:paraId="75DA6BBD" w14:textId="77777777" w:rsidR="005F46C7" w:rsidRPr="00107E91" w:rsidRDefault="005F46C7">
            <w:pPr>
              <w:jc w:val="center"/>
              <w:cnfStyle w:val="100000000000" w:firstRow="1" w:lastRow="0" w:firstColumn="0" w:lastColumn="0" w:oddVBand="0" w:evenVBand="0" w:oddHBand="0" w:evenHBand="0" w:firstRowFirstColumn="0" w:firstRowLastColumn="0" w:lastRowFirstColumn="0" w:lastRowLastColumn="0"/>
              <w:rPr>
                <w:b w:val="0"/>
                <w:i/>
                <w:iCs/>
                <w:u w:val="single"/>
              </w:rPr>
            </w:pPr>
            <w:r w:rsidRPr="00107E91">
              <w:rPr>
                <w:b w:val="0"/>
                <w:i/>
                <w:iCs/>
                <w:u w:val="single"/>
              </w:rPr>
              <w:t>Variance</w:t>
            </w:r>
          </w:p>
        </w:tc>
      </w:tr>
      <w:tr w:rsidR="005F46C7" w:rsidRPr="00107E91" w14:paraId="19C69C15" w14:textId="77777777" w:rsidTr="00837F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hideMark/>
          </w:tcPr>
          <w:p w14:paraId="37B1D5DD" w14:textId="77777777" w:rsidR="005F46C7" w:rsidRPr="00107E91" w:rsidRDefault="005F46C7">
            <w:pPr>
              <w:jc w:val="center"/>
            </w:pPr>
            <w:r w:rsidRPr="00107E91">
              <w:t>Units</w:t>
            </w:r>
          </w:p>
        </w:tc>
        <w:tc>
          <w:tcPr>
            <w:tcW w:w="1870" w:type="dxa"/>
            <w:hideMark/>
          </w:tcPr>
          <w:p w14:paraId="3C665142"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pPr>
            <w:r w:rsidRPr="00107E91">
              <w:t>80,000</w:t>
            </w:r>
          </w:p>
        </w:tc>
        <w:tc>
          <w:tcPr>
            <w:tcW w:w="1870" w:type="dxa"/>
            <w:hideMark/>
          </w:tcPr>
          <w:p w14:paraId="3C481FE0"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pPr>
            <w:r w:rsidRPr="00107E91">
              <w:t>1,00,000</w:t>
            </w:r>
          </w:p>
        </w:tc>
        <w:tc>
          <w:tcPr>
            <w:tcW w:w="1870" w:type="dxa"/>
            <w:hideMark/>
          </w:tcPr>
          <w:p w14:paraId="35FBB87B"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pPr>
            <w:r w:rsidRPr="00107E91">
              <w:t>20,000</w:t>
            </w:r>
          </w:p>
        </w:tc>
        <w:tc>
          <w:tcPr>
            <w:tcW w:w="1870" w:type="dxa"/>
            <w:hideMark/>
          </w:tcPr>
          <w:p w14:paraId="14E113F0" w14:textId="1EE3C2C7" w:rsidR="005F46C7" w:rsidRPr="00107E91" w:rsidRDefault="00D65586">
            <w:pPr>
              <w:jc w:val="center"/>
              <w:cnfStyle w:val="000000100000" w:firstRow="0" w:lastRow="0" w:firstColumn="0" w:lastColumn="0" w:oddVBand="0" w:evenVBand="0" w:oddHBand="1" w:evenHBand="0" w:firstRowFirstColumn="0" w:firstRowLastColumn="0" w:lastRowFirstColumn="0" w:lastRowLastColumn="0"/>
            </w:pPr>
            <w:r w:rsidRPr="00107E91">
              <w:t>Unfavourable</w:t>
            </w:r>
            <w:r w:rsidR="005F46C7" w:rsidRPr="00107E91">
              <w:t xml:space="preserve"> Variance</w:t>
            </w:r>
          </w:p>
        </w:tc>
      </w:tr>
      <w:tr w:rsidR="005F46C7" w:rsidRPr="00107E91" w14:paraId="3D66160B" w14:textId="77777777" w:rsidTr="00837F5F">
        <w:tc>
          <w:tcPr>
            <w:cnfStyle w:val="001000000000" w:firstRow="0" w:lastRow="0" w:firstColumn="1" w:lastColumn="0" w:oddVBand="0" w:evenVBand="0" w:oddHBand="0" w:evenHBand="0" w:firstRowFirstColumn="0" w:firstRowLastColumn="0" w:lastRowFirstColumn="0" w:lastRowLastColumn="0"/>
            <w:tcW w:w="1870" w:type="dxa"/>
          </w:tcPr>
          <w:p w14:paraId="735E8673" w14:textId="77777777" w:rsidR="005F46C7" w:rsidRPr="00107E91" w:rsidRDefault="005F46C7">
            <w:r w:rsidRPr="00107E91">
              <w:rPr>
                <w:b w:val="0"/>
                <w:bCs w:val="0"/>
              </w:rPr>
              <w:t>Sales:</w:t>
            </w:r>
          </w:p>
          <w:p w14:paraId="0C58EC28" w14:textId="77777777" w:rsidR="005F46C7" w:rsidRPr="00107E91" w:rsidRDefault="005F46C7">
            <w:pPr>
              <w:jc w:val="center"/>
              <w:rPr>
                <w:b w:val="0"/>
                <w:bCs w:val="0"/>
              </w:rPr>
            </w:pPr>
            <w:r w:rsidRPr="00107E91">
              <w:t>Actual: (80000*25)</w:t>
            </w:r>
          </w:p>
          <w:p w14:paraId="4A68701B" w14:textId="77777777" w:rsidR="005F46C7" w:rsidRPr="00107E91" w:rsidRDefault="005F46C7">
            <w:pPr>
              <w:jc w:val="center"/>
            </w:pPr>
            <w:r w:rsidRPr="00107E91">
              <w:t>Original: (1,00,000*25)</w:t>
            </w:r>
          </w:p>
          <w:p w14:paraId="23A190C8" w14:textId="77777777" w:rsidR="005F46C7" w:rsidRPr="00107E91" w:rsidRDefault="005F46C7">
            <w:pPr>
              <w:jc w:val="center"/>
            </w:pPr>
          </w:p>
        </w:tc>
        <w:tc>
          <w:tcPr>
            <w:tcW w:w="1870" w:type="dxa"/>
          </w:tcPr>
          <w:p w14:paraId="083BFB63"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0027B752"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0EB07AAA"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20,00,000</w:t>
            </w:r>
          </w:p>
        </w:tc>
        <w:tc>
          <w:tcPr>
            <w:tcW w:w="1870" w:type="dxa"/>
          </w:tcPr>
          <w:p w14:paraId="235E963D"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7EB67921"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3951EAA3"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25,00,000</w:t>
            </w:r>
          </w:p>
        </w:tc>
        <w:tc>
          <w:tcPr>
            <w:tcW w:w="1870" w:type="dxa"/>
          </w:tcPr>
          <w:p w14:paraId="16A34E9A"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120B2631"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50C4DAC6"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5,00,000</w:t>
            </w:r>
          </w:p>
        </w:tc>
        <w:tc>
          <w:tcPr>
            <w:tcW w:w="1870" w:type="dxa"/>
          </w:tcPr>
          <w:p w14:paraId="2B09C7E1"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3145D66F"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5F40360A" w14:textId="15C7C630" w:rsidR="005F46C7" w:rsidRPr="00107E91" w:rsidRDefault="00D65586">
            <w:pPr>
              <w:jc w:val="center"/>
              <w:cnfStyle w:val="000000000000" w:firstRow="0" w:lastRow="0" w:firstColumn="0" w:lastColumn="0" w:oddVBand="0" w:evenVBand="0" w:oddHBand="0" w:evenHBand="0" w:firstRowFirstColumn="0" w:firstRowLastColumn="0" w:lastRowFirstColumn="0" w:lastRowLastColumn="0"/>
            </w:pPr>
            <w:r w:rsidRPr="00107E91">
              <w:t>Unfavourable</w:t>
            </w:r>
            <w:r w:rsidR="005F46C7" w:rsidRPr="00107E91">
              <w:t xml:space="preserve"> Variance</w:t>
            </w:r>
          </w:p>
        </w:tc>
      </w:tr>
      <w:tr w:rsidR="005F46C7" w:rsidRPr="00107E91" w14:paraId="2AC9C215" w14:textId="77777777" w:rsidTr="00837F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hideMark/>
          </w:tcPr>
          <w:p w14:paraId="106879DE" w14:textId="77777777" w:rsidR="005F46C7" w:rsidRPr="00107E91" w:rsidRDefault="005F46C7">
            <w:pPr>
              <w:jc w:val="center"/>
            </w:pPr>
            <w:r w:rsidRPr="00107E91">
              <w:t>Less: Costs</w:t>
            </w:r>
          </w:p>
        </w:tc>
        <w:tc>
          <w:tcPr>
            <w:tcW w:w="1870" w:type="dxa"/>
          </w:tcPr>
          <w:p w14:paraId="1317F345"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pPr>
          </w:p>
        </w:tc>
        <w:tc>
          <w:tcPr>
            <w:tcW w:w="1870" w:type="dxa"/>
          </w:tcPr>
          <w:p w14:paraId="18DC6BB2"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pPr>
          </w:p>
        </w:tc>
        <w:tc>
          <w:tcPr>
            <w:tcW w:w="1870" w:type="dxa"/>
          </w:tcPr>
          <w:p w14:paraId="5B1C4608"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pPr>
          </w:p>
        </w:tc>
        <w:tc>
          <w:tcPr>
            <w:tcW w:w="1870" w:type="dxa"/>
          </w:tcPr>
          <w:p w14:paraId="66B78DDA"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pPr>
          </w:p>
        </w:tc>
      </w:tr>
      <w:tr w:rsidR="005F46C7" w:rsidRPr="00107E91" w14:paraId="43BE68DE" w14:textId="77777777" w:rsidTr="00837F5F">
        <w:tc>
          <w:tcPr>
            <w:cnfStyle w:val="001000000000" w:firstRow="0" w:lastRow="0" w:firstColumn="1" w:lastColumn="0" w:oddVBand="0" w:evenVBand="0" w:oddHBand="0" w:evenHBand="0" w:firstRowFirstColumn="0" w:firstRowLastColumn="0" w:lastRowFirstColumn="0" w:lastRowLastColumn="0"/>
            <w:tcW w:w="1870" w:type="dxa"/>
            <w:hideMark/>
          </w:tcPr>
          <w:p w14:paraId="192769F6" w14:textId="77777777" w:rsidR="005F46C7" w:rsidRPr="00107E91" w:rsidRDefault="005F46C7">
            <w:r w:rsidRPr="00107E91">
              <w:rPr>
                <w:b w:val="0"/>
                <w:bCs w:val="0"/>
              </w:rPr>
              <w:t>Variable Costs:</w:t>
            </w:r>
          </w:p>
          <w:p w14:paraId="1818BD0A" w14:textId="77777777" w:rsidR="005F46C7" w:rsidRPr="00107E91" w:rsidRDefault="005F46C7">
            <w:pPr>
              <w:jc w:val="center"/>
              <w:rPr>
                <w:b w:val="0"/>
                <w:bCs w:val="0"/>
              </w:rPr>
            </w:pPr>
            <w:r w:rsidRPr="00107E91">
              <w:t>Materials</w:t>
            </w:r>
          </w:p>
          <w:p w14:paraId="0818E4BB" w14:textId="77777777" w:rsidR="005F46C7" w:rsidRPr="00107E91" w:rsidRDefault="005F46C7">
            <w:pPr>
              <w:jc w:val="center"/>
            </w:pPr>
            <w:r w:rsidRPr="00107E91">
              <w:t>Labour</w:t>
            </w:r>
          </w:p>
          <w:p w14:paraId="3E0B80F9" w14:textId="77777777" w:rsidR="005F46C7" w:rsidRPr="00107E91" w:rsidRDefault="005F46C7">
            <w:pPr>
              <w:jc w:val="center"/>
            </w:pPr>
            <w:r w:rsidRPr="00107E91">
              <w:t>Overhead</w:t>
            </w:r>
          </w:p>
        </w:tc>
        <w:tc>
          <w:tcPr>
            <w:tcW w:w="1870" w:type="dxa"/>
          </w:tcPr>
          <w:p w14:paraId="5A5F9C48"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20FB6F78"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68F004FD"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2,00,000</w:t>
            </w:r>
          </w:p>
          <w:p w14:paraId="5AFC592A"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3,20,000</w:t>
            </w:r>
          </w:p>
          <w:p w14:paraId="1DF598BF"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1,20,000</w:t>
            </w:r>
          </w:p>
          <w:p w14:paraId="71F18DDB"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tc>
        <w:tc>
          <w:tcPr>
            <w:tcW w:w="1870" w:type="dxa"/>
          </w:tcPr>
          <w:p w14:paraId="5ADC0CC8"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46E3492B"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187AE1C5"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2,50,000</w:t>
            </w:r>
          </w:p>
          <w:p w14:paraId="3D3412AA"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4,00,000</w:t>
            </w:r>
          </w:p>
          <w:p w14:paraId="11BCE445"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1,50,000</w:t>
            </w:r>
          </w:p>
        </w:tc>
        <w:tc>
          <w:tcPr>
            <w:tcW w:w="1870" w:type="dxa"/>
          </w:tcPr>
          <w:p w14:paraId="168DDCBF"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5B5A4F45"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329FF9A3"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50,000</w:t>
            </w:r>
          </w:p>
          <w:p w14:paraId="3E38A773"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80,000</w:t>
            </w:r>
          </w:p>
          <w:p w14:paraId="1E7CBA53"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30,000</w:t>
            </w:r>
          </w:p>
        </w:tc>
        <w:tc>
          <w:tcPr>
            <w:tcW w:w="1870" w:type="dxa"/>
          </w:tcPr>
          <w:p w14:paraId="3204C9EF"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7CC3B01C"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7A481DA7" w14:textId="15AD7692" w:rsidR="005F46C7" w:rsidRPr="00107E91" w:rsidRDefault="00D65586">
            <w:pPr>
              <w:jc w:val="center"/>
              <w:cnfStyle w:val="000000000000" w:firstRow="0" w:lastRow="0" w:firstColumn="0" w:lastColumn="0" w:oddVBand="0" w:evenVBand="0" w:oddHBand="0" w:evenHBand="0" w:firstRowFirstColumn="0" w:firstRowLastColumn="0" w:lastRowFirstColumn="0" w:lastRowLastColumn="0"/>
            </w:pPr>
            <w:r w:rsidRPr="00107E91">
              <w:t>Favourable</w:t>
            </w:r>
            <w:r w:rsidR="005F46C7" w:rsidRPr="00107E91">
              <w:t xml:space="preserve"> Variance</w:t>
            </w:r>
          </w:p>
          <w:p w14:paraId="3BA676B2" w14:textId="44205B52" w:rsidR="005F46C7" w:rsidRPr="00107E91" w:rsidRDefault="00D65586">
            <w:pPr>
              <w:jc w:val="center"/>
              <w:cnfStyle w:val="000000000000" w:firstRow="0" w:lastRow="0" w:firstColumn="0" w:lastColumn="0" w:oddVBand="0" w:evenVBand="0" w:oddHBand="0" w:evenHBand="0" w:firstRowFirstColumn="0" w:firstRowLastColumn="0" w:lastRowFirstColumn="0" w:lastRowLastColumn="0"/>
            </w:pPr>
            <w:r w:rsidRPr="00107E91">
              <w:t>Favourable</w:t>
            </w:r>
            <w:r w:rsidR="005F46C7" w:rsidRPr="00107E91">
              <w:t xml:space="preserve"> Variance</w:t>
            </w:r>
          </w:p>
          <w:p w14:paraId="7C245B35" w14:textId="35A0B13A" w:rsidR="005F46C7" w:rsidRPr="00107E91" w:rsidRDefault="00D65586">
            <w:pPr>
              <w:jc w:val="center"/>
              <w:cnfStyle w:val="000000000000" w:firstRow="0" w:lastRow="0" w:firstColumn="0" w:lastColumn="0" w:oddVBand="0" w:evenVBand="0" w:oddHBand="0" w:evenHBand="0" w:firstRowFirstColumn="0" w:firstRowLastColumn="0" w:lastRowFirstColumn="0" w:lastRowLastColumn="0"/>
            </w:pPr>
            <w:r w:rsidRPr="00107E91">
              <w:t>Favourable</w:t>
            </w:r>
            <w:r w:rsidR="005F46C7" w:rsidRPr="00107E91">
              <w:t xml:space="preserve"> Variance</w:t>
            </w:r>
          </w:p>
          <w:p w14:paraId="19CC0A93"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tc>
      </w:tr>
      <w:tr w:rsidR="005F46C7" w:rsidRPr="00107E91" w14:paraId="0DE6ADEC" w14:textId="77777777" w:rsidTr="00837F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hideMark/>
          </w:tcPr>
          <w:p w14:paraId="7AC9E0B7" w14:textId="77777777" w:rsidR="005F46C7" w:rsidRPr="00107E91" w:rsidRDefault="005F46C7">
            <w:pPr>
              <w:jc w:val="center"/>
            </w:pPr>
            <w:r w:rsidRPr="00107E91">
              <w:rPr>
                <w:b w:val="0"/>
                <w:bCs w:val="0"/>
              </w:rPr>
              <w:t>Contribution Margin (Sales- Variable Cost)</w:t>
            </w:r>
          </w:p>
        </w:tc>
        <w:tc>
          <w:tcPr>
            <w:tcW w:w="1870" w:type="dxa"/>
          </w:tcPr>
          <w:p w14:paraId="2DBEC50B"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pPr>
          </w:p>
          <w:p w14:paraId="0A99F484"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r w:rsidRPr="00107E91">
              <w:rPr>
                <w:b/>
                <w:bCs/>
              </w:rPr>
              <w:t>13,60,000</w:t>
            </w:r>
          </w:p>
        </w:tc>
        <w:tc>
          <w:tcPr>
            <w:tcW w:w="1870" w:type="dxa"/>
          </w:tcPr>
          <w:p w14:paraId="4F46244C"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p>
          <w:p w14:paraId="50EB683A"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r w:rsidRPr="00107E91">
              <w:rPr>
                <w:b/>
                <w:bCs/>
              </w:rPr>
              <w:t>17,00,000</w:t>
            </w:r>
          </w:p>
        </w:tc>
        <w:tc>
          <w:tcPr>
            <w:tcW w:w="1870" w:type="dxa"/>
          </w:tcPr>
          <w:p w14:paraId="720A5322"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p>
          <w:p w14:paraId="112425EE"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r w:rsidRPr="00107E91">
              <w:rPr>
                <w:b/>
                <w:bCs/>
              </w:rPr>
              <w:t>3,40,000</w:t>
            </w:r>
          </w:p>
        </w:tc>
        <w:tc>
          <w:tcPr>
            <w:tcW w:w="1870" w:type="dxa"/>
          </w:tcPr>
          <w:p w14:paraId="32CFE890"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pPr>
          </w:p>
          <w:p w14:paraId="6D19B2A1" w14:textId="46EA3F5A" w:rsidR="005F46C7" w:rsidRPr="00107E91" w:rsidRDefault="00D65586">
            <w:pPr>
              <w:jc w:val="center"/>
              <w:cnfStyle w:val="000000100000" w:firstRow="0" w:lastRow="0" w:firstColumn="0" w:lastColumn="0" w:oddVBand="0" w:evenVBand="0" w:oddHBand="1" w:evenHBand="0" w:firstRowFirstColumn="0" w:firstRowLastColumn="0" w:lastRowFirstColumn="0" w:lastRowLastColumn="0"/>
              <w:rPr>
                <w:b/>
                <w:bCs/>
              </w:rPr>
            </w:pPr>
            <w:r w:rsidRPr="00107E91">
              <w:rPr>
                <w:b/>
                <w:bCs/>
              </w:rPr>
              <w:t>Unfavourable</w:t>
            </w:r>
            <w:r w:rsidR="005F46C7" w:rsidRPr="00107E91">
              <w:rPr>
                <w:b/>
                <w:bCs/>
              </w:rPr>
              <w:t xml:space="preserve"> Variance</w:t>
            </w:r>
          </w:p>
        </w:tc>
      </w:tr>
      <w:tr w:rsidR="005F46C7" w:rsidRPr="00107E91" w14:paraId="4D3B08BD" w14:textId="77777777" w:rsidTr="00837F5F">
        <w:tc>
          <w:tcPr>
            <w:cnfStyle w:val="001000000000" w:firstRow="0" w:lastRow="0" w:firstColumn="1" w:lastColumn="0" w:oddVBand="0" w:evenVBand="0" w:oddHBand="0" w:evenHBand="0" w:firstRowFirstColumn="0" w:firstRowLastColumn="0" w:lastRowFirstColumn="0" w:lastRowLastColumn="0"/>
            <w:tcW w:w="1870" w:type="dxa"/>
            <w:hideMark/>
          </w:tcPr>
          <w:p w14:paraId="65AAEBB5" w14:textId="77777777" w:rsidR="005F46C7" w:rsidRPr="00107E91" w:rsidRDefault="005F46C7">
            <w:pPr>
              <w:rPr>
                <w:b w:val="0"/>
                <w:bCs w:val="0"/>
              </w:rPr>
            </w:pPr>
            <w:r w:rsidRPr="00107E91">
              <w:rPr>
                <w:b w:val="0"/>
                <w:bCs w:val="0"/>
              </w:rPr>
              <w:t>Fixed overheads:</w:t>
            </w:r>
          </w:p>
          <w:p w14:paraId="692168B3" w14:textId="77777777" w:rsidR="005F46C7" w:rsidRPr="00107E91" w:rsidRDefault="005F46C7">
            <w:pPr>
              <w:jc w:val="center"/>
              <w:rPr>
                <w:b w:val="0"/>
                <w:bCs w:val="0"/>
              </w:rPr>
            </w:pPr>
            <w:r w:rsidRPr="00107E91">
              <w:t xml:space="preserve">Warehouse rental </w:t>
            </w:r>
          </w:p>
          <w:p w14:paraId="41BA9516" w14:textId="77777777" w:rsidR="005F46C7" w:rsidRPr="00107E91" w:rsidRDefault="005F46C7">
            <w:pPr>
              <w:jc w:val="center"/>
            </w:pPr>
            <w:r w:rsidRPr="00107E91">
              <w:t xml:space="preserve">Insurance </w:t>
            </w:r>
          </w:p>
          <w:p w14:paraId="2DF642B6" w14:textId="77777777" w:rsidR="005F46C7" w:rsidRPr="00107E91" w:rsidRDefault="005F46C7">
            <w:pPr>
              <w:jc w:val="center"/>
            </w:pPr>
            <w:r w:rsidRPr="00107E91">
              <w:lastRenderedPageBreak/>
              <w:t>Fulltime warehouse supervisor salary</w:t>
            </w:r>
          </w:p>
        </w:tc>
        <w:tc>
          <w:tcPr>
            <w:tcW w:w="1870" w:type="dxa"/>
          </w:tcPr>
          <w:p w14:paraId="5B6A122A"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0F47AB21"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4B7CCA9C"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0D75904D"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2,00,000</w:t>
            </w:r>
          </w:p>
          <w:p w14:paraId="722D9457"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1,00,000</w:t>
            </w:r>
          </w:p>
          <w:p w14:paraId="59A0BA8D"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06219143"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50CE693E"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19A84851"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50,000</w:t>
            </w:r>
          </w:p>
        </w:tc>
        <w:tc>
          <w:tcPr>
            <w:tcW w:w="1870" w:type="dxa"/>
          </w:tcPr>
          <w:p w14:paraId="67EB0844"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3EA9056D"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7541EF93"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7D90D774"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2,00,000</w:t>
            </w:r>
          </w:p>
          <w:p w14:paraId="38A6837D"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1,00,000</w:t>
            </w:r>
          </w:p>
          <w:p w14:paraId="670F201C"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4A4FB9DF"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6F9A88D5"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16805801"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50,000</w:t>
            </w:r>
          </w:p>
        </w:tc>
        <w:tc>
          <w:tcPr>
            <w:tcW w:w="1870" w:type="dxa"/>
          </w:tcPr>
          <w:p w14:paraId="54BCE552"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6DB65526"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06ED9542"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6383C197"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0</w:t>
            </w:r>
          </w:p>
          <w:p w14:paraId="50A6BC09"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0</w:t>
            </w:r>
          </w:p>
          <w:p w14:paraId="27887A9D"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39D4AE9B"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2F3B346B"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0D56CAFC"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0</w:t>
            </w:r>
          </w:p>
        </w:tc>
        <w:tc>
          <w:tcPr>
            <w:tcW w:w="1870" w:type="dxa"/>
          </w:tcPr>
          <w:p w14:paraId="55B5DE6B"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3D22838A"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701D28B6"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29AFB751"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N/A</w:t>
            </w:r>
          </w:p>
          <w:p w14:paraId="5518792A"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N/A</w:t>
            </w:r>
          </w:p>
          <w:p w14:paraId="26ED18D3"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70DE24F3"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153C775D"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p w14:paraId="4BBBF2A4"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r w:rsidRPr="00107E91">
              <w:t>N/A</w:t>
            </w:r>
          </w:p>
          <w:p w14:paraId="04585ED7" w14:textId="77777777" w:rsidR="005F46C7" w:rsidRPr="00107E91" w:rsidRDefault="005F46C7">
            <w:pPr>
              <w:jc w:val="center"/>
              <w:cnfStyle w:val="000000000000" w:firstRow="0" w:lastRow="0" w:firstColumn="0" w:lastColumn="0" w:oddVBand="0" w:evenVBand="0" w:oddHBand="0" w:evenHBand="0" w:firstRowFirstColumn="0" w:firstRowLastColumn="0" w:lastRowFirstColumn="0" w:lastRowLastColumn="0"/>
            </w:pPr>
          </w:p>
        </w:tc>
      </w:tr>
      <w:tr w:rsidR="005F46C7" w:rsidRPr="00107E91" w14:paraId="5B0B4D83" w14:textId="77777777" w:rsidTr="00837F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hideMark/>
          </w:tcPr>
          <w:p w14:paraId="6CCB220F" w14:textId="77777777" w:rsidR="005F46C7" w:rsidRPr="00107E91" w:rsidRDefault="005F46C7">
            <w:pPr>
              <w:jc w:val="center"/>
            </w:pPr>
            <w:r w:rsidRPr="00107E91">
              <w:rPr>
                <w:b w:val="0"/>
                <w:bCs w:val="0"/>
              </w:rPr>
              <w:t>Profit</w:t>
            </w:r>
          </w:p>
        </w:tc>
        <w:tc>
          <w:tcPr>
            <w:tcW w:w="1870" w:type="dxa"/>
            <w:hideMark/>
          </w:tcPr>
          <w:p w14:paraId="47E68CC4"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r w:rsidRPr="00107E91">
              <w:rPr>
                <w:b/>
                <w:bCs/>
              </w:rPr>
              <w:t>10,10,000</w:t>
            </w:r>
          </w:p>
        </w:tc>
        <w:tc>
          <w:tcPr>
            <w:tcW w:w="1870" w:type="dxa"/>
            <w:hideMark/>
          </w:tcPr>
          <w:p w14:paraId="72B303A8"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r w:rsidRPr="00107E91">
              <w:rPr>
                <w:b/>
                <w:bCs/>
              </w:rPr>
              <w:t>13,50,000</w:t>
            </w:r>
          </w:p>
        </w:tc>
        <w:tc>
          <w:tcPr>
            <w:tcW w:w="1870" w:type="dxa"/>
            <w:hideMark/>
          </w:tcPr>
          <w:p w14:paraId="58A036AC" w14:textId="77777777" w:rsidR="005F46C7" w:rsidRPr="00107E91" w:rsidRDefault="005F46C7">
            <w:pPr>
              <w:jc w:val="center"/>
              <w:cnfStyle w:val="000000100000" w:firstRow="0" w:lastRow="0" w:firstColumn="0" w:lastColumn="0" w:oddVBand="0" w:evenVBand="0" w:oddHBand="1" w:evenHBand="0" w:firstRowFirstColumn="0" w:firstRowLastColumn="0" w:lastRowFirstColumn="0" w:lastRowLastColumn="0"/>
              <w:rPr>
                <w:b/>
                <w:bCs/>
              </w:rPr>
            </w:pPr>
            <w:r w:rsidRPr="00107E91">
              <w:rPr>
                <w:b/>
                <w:bCs/>
              </w:rPr>
              <w:t>3,40,000</w:t>
            </w:r>
          </w:p>
        </w:tc>
        <w:tc>
          <w:tcPr>
            <w:tcW w:w="1870" w:type="dxa"/>
            <w:hideMark/>
          </w:tcPr>
          <w:p w14:paraId="155E3B08" w14:textId="430028F0" w:rsidR="005F46C7" w:rsidRPr="00107E91" w:rsidRDefault="00D65586">
            <w:pPr>
              <w:jc w:val="center"/>
              <w:cnfStyle w:val="000000100000" w:firstRow="0" w:lastRow="0" w:firstColumn="0" w:lastColumn="0" w:oddVBand="0" w:evenVBand="0" w:oddHBand="1" w:evenHBand="0" w:firstRowFirstColumn="0" w:firstRowLastColumn="0" w:lastRowFirstColumn="0" w:lastRowLastColumn="0"/>
              <w:rPr>
                <w:b/>
                <w:bCs/>
              </w:rPr>
            </w:pPr>
            <w:r w:rsidRPr="00107E91">
              <w:rPr>
                <w:b/>
                <w:bCs/>
              </w:rPr>
              <w:t>Unfavourable</w:t>
            </w:r>
            <w:r w:rsidR="005F46C7" w:rsidRPr="00107E91">
              <w:rPr>
                <w:b/>
                <w:bCs/>
              </w:rPr>
              <w:t xml:space="preserve"> Variance</w:t>
            </w:r>
          </w:p>
        </w:tc>
      </w:tr>
    </w:tbl>
    <w:p w14:paraId="5BA98FDA" w14:textId="77777777" w:rsidR="005F46C7" w:rsidRPr="00107E91" w:rsidRDefault="005F46C7" w:rsidP="005F46C7">
      <w:pPr>
        <w:jc w:val="center"/>
      </w:pPr>
    </w:p>
    <w:p w14:paraId="1300824D" w14:textId="77777777" w:rsidR="005F46C7" w:rsidRPr="00F3402E" w:rsidRDefault="005F46C7" w:rsidP="00F3402E">
      <w:pPr>
        <w:pStyle w:val="Heading2"/>
      </w:pPr>
      <w:bookmarkStart w:id="6" w:name="_Toc118465891"/>
      <w:bookmarkStart w:id="7" w:name="_Toc120557712"/>
      <w:r w:rsidRPr="00F3402E">
        <w:t>ii) Using the control report prepared in (i) above, prepare a report on Amana’s performance during the year 2020:</w:t>
      </w:r>
      <w:bookmarkEnd w:id="6"/>
      <w:bookmarkEnd w:id="7"/>
    </w:p>
    <w:p w14:paraId="542D399C" w14:textId="77777777" w:rsidR="00F3402E" w:rsidRDefault="005F46C7" w:rsidP="00F3402E">
      <w:pPr>
        <w:rPr>
          <w:b/>
          <w:i/>
          <w:iCs/>
          <w:sz w:val="28"/>
          <w:szCs w:val="24"/>
          <w:u w:val="single"/>
        </w:rPr>
      </w:pPr>
      <w:r w:rsidRPr="00F3402E">
        <w:rPr>
          <w:b/>
          <w:i/>
          <w:iCs/>
          <w:sz w:val="28"/>
          <w:szCs w:val="24"/>
          <w:u w:val="single"/>
        </w:rPr>
        <w:t>Performance Report</w:t>
      </w:r>
      <w:bookmarkStart w:id="8" w:name="(iii)_Provide_recommendations_to_Amma’s_"/>
      <w:bookmarkStart w:id="9" w:name="_bookmark4"/>
      <w:bookmarkStart w:id="10" w:name="_Toc118465892"/>
      <w:bookmarkEnd w:id="8"/>
      <w:bookmarkEnd w:id="9"/>
    </w:p>
    <w:p w14:paraId="650643DE" w14:textId="18D8CA61" w:rsidR="00107E91" w:rsidRPr="00F3402E" w:rsidRDefault="00107E91" w:rsidP="00F3402E">
      <w:pPr>
        <w:rPr>
          <w:b/>
          <w:i/>
          <w:iCs/>
          <w:sz w:val="28"/>
          <w:szCs w:val="24"/>
          <w:u w:val="single"/>
        </w:rPr>
      </w:pPr>
      <w:r w:rsidRPr="00F3402E">
        <w:t>The company Amana Ltd. has not seen a successful year. The restrictions put on individuals as a result of the Covid 19 pandemic having resulted in a decrease in sales. When Amana Ltd. had anticipated earning £100,000 in sales after deducting all expenses, they only earned £80,000. Sales have dropped by 20% to £20, while unit costs have increased significantly from £2.50 to £280,000 and $4 to $440,000 due to materials and labour, respectively</w:t>
      </w:r>
      <w:r w:rsidR="001829AB">
        <w:t xml:space="preserve"> </w:t>
      </w:r>
      <w:r w:rsidR="001829AB" w:rsidRPr="001829AB">
        <w:t>(Garrison, 2018)</w:t>
      </w:r>
      <w:r w:rsidRPr="00F3402E">
        <w:t xml:space="preserve">. Spending has increased by 10%. They've reduced a sum of £760,000 (which is the amount of budget vs actual) because of this. The only change to the company's fixed costs is a rise in insurance costs from £100,000 to £170,000. The average salary for a warehouse manager has dropped from £50,000 per year to £35,000, a fall of 20%. The company's flexible budget was considerably more accurate than their original budget since it allowed them to provide souvenirs at a lesser price while maintaining the same number of units sold. The results of Amana are </w:t>
      </w:r>
      <w:proofErr w:type="gramStart"/>
      <w:r w:rsidRPr="00F3402E">
        <w:t>unsatisfactory in reality</w:t>
      </w:r>
      <w:proofErr w:type="gramEnd"/>
      <w:r w:rsidRPr="00F3402E">
        <w:t xml:space="preserve">. </w:t>
      </w:r>
      <w:proofErr w:type="gramStart"/>
      <w:r w:rsidRPr="00F3402E">
        <w:t>In spite of</w:t>
      </w:r>
      <w:proofErr w:type="gramEnd"/>
      <w:r w:rsidRPr="00F3402E">
        <w:t xml:space="preserve"> a rise in unit sales, </w:t>
      </w:r>
      <w:r w:rsidR="001829AB">
        <w:t>Mr. Amana</w:t>
      </w:r>
      <w:r w:rsidRPr="00F3402E">
        <w:t xml:space="preserve"> still can't get </w:t>
      </w:r>
      <w:r w:rsidR="001829AB">
        <w:t>his</w:t>
      </w:r>
      <w:r w:rsidRPr="00F3402E">
        <w:t xml:space="preserve"> spending under control</w:t>
      </w:r>
      <w:r w:rsidR="001829AB">
        <w:t xml:space="preserve"> </w:t>
      </w:r>
      <w:r w:rsidR="001829AB" w:rsidRPr="001829AB">
        <w:t>(Harper, 2019)</w:t>
      </w:r>
      <w:r w:rsidRPr="00F3402E">
        <w:t xml:space="preserve">. We have a solid understanding of the permanent expenses. Overall profitability has been disappointing for the company. The company's present method of generating revenue and cutting costs is less profitable than what Amana Ltd. was doing in years past. For Amana Ltd. to succeed, it </w:t>
      </w:r>
      <w:proofErr w:type="gramStart"/>
      <w:r w:rsidRPr="00F3402E">
        <w:t>has to</w:t>
      </w:r>
      <w:proofErr w:type="gramEnd"/>
      <w:r w:rsidRPr="00F3402E">
        <w:t xml:space="preserve"> stop focusing on specialized areas (like the tourism industry) and start engaging directly to consumers. Expenses per unit must be reduced, and more cost-effective materials must be sourced if the company is to remain competitive</w:t>
      </w:r>
      <w:r w:rsidR="001829AB">
        <w:t xml:space="preserve"> </w:t>
      </w:r>
      <w:r w:rsidR="001829AB" w:rsidRPr="001829AB">
        <w:t>(Copeland, 2020)</w:t>
      </w:r>
      <w:r w:rsidRPr="00F3402E">
        <w:t>. Amana Ltd. may desire to reduce expenses generally if they want to maintain selling souvenirs to the same number of customers. It was estimated that souvenir would bring in £25 per product, however Amana Ltd. is now offering them for £20. That's a total loss of £760,000.00 (budget vs actual). This decline was caused in large part by an increase in both indirect and direct costs</w:t>
      </w:r>
      <w:r w:rsidR="001829AB">
        <w:t xml:space="preserve"> </w:t>
      </w:r>
      <w:r w:rsidR="001829AB" w:rsidRPr="001829AB">
        <w:t>(Horngren, 2019)</w:t>
      </w:r>
      <w:r w:rsidRPr="00F3402E">
        <w:t xml:space="preserve">. Amana Ltd.'s earnings have been </w:t>
      </w:r>
      <w:r w:rsidRPr="00F3402E">
        <w:lastRenderedPageBreak/>
        <w:t>steadily dropping, and the company can only hope to reverse this trend by shifting its focus from niche industries like the tourism industry to meeting the needs of consumers more broadly. They need to find cheaper options to the same materials and suppliers, and reduce unit pricing. Amana Ltd. may need to cut prices across the board if it wants tourists to keep buying its souvenirs, and it would be prudent for the firm to branch out into other areas in order to increase its revenue</w:t>
      </w:r>
      <w:r w:rsidR="001829AB">
        <w:t xml:space="preserve"> </w:t>
      </w:r>
      <w:r w:rsidR="001829AB" w:rsidRPr="001829AB">
        <w:t>(Drury, 2018)</w:t>
      </w:r>
      <w:r w:rsidRPr="00F3402E">
        <w:t>. The Covid-19 pandemic has been particularly hard on the tourism and amenity industries, but there is opportunity for growth for those prepared to adjust</w:t>
      </w:r>
      <w:r w:rsidRPr="00107E91">
        <w:rPr>
          <w:rFonts w:eastAsia="Liberation Serif" w:cs="Times New Roman"/>
          <w:szCs w:val="24"/>
        </w:rPr>
        <w:t>.</w:t>
      </w:r>
    </w:p>
    <w:p w14:paraId="3238878E" w14:textId="66E4726A" w:rsidR="005F46C7" w:rsidRPr="00F3402E" w:rsidRDefault="005F46C7" w:rsidP="00F3402E">
      <w:pPr>
        <w:pStyle w:val="Heading2"/>
      </w:pPr>
      <w:bookmarkStart w:id="11" w:name="_Toc120557713"/>
      <w:r w:rsidRPr="00F3402E">
        <w:t>iii) Provide recommendations to Amana’s CEO on areas of improvement:</w:t>
      </w:r>
      <w:bookmarkEnd w:id="10"/>
      <w:bookmarkEnd w:id="11"/>
    </w:p>
    <w:p w14:paraId="798ABC8C" w14:textId="248B56E9" w:rsidR="00107E91" w:rsidRPr="00107E91" w:rsidRDefault="00107E91" w:rsidP="00107E91">
      <w:r w:rsidRPr="00107E91">
        <w:t>The CEO of Amana Ltd. has been looking for practical steps that would help the company recover from the difficulties it has faced recently. In this case, maximising earnings through greater sales volume at quite a higher average sale price simultaneously minimising variable expenditures is a primary strategy</w:t>
      </w:r>
      <w:r w:rsidR="001829AB">
        <w:t xml:space="preserve"> </w:t>
      </w:r>
      <w:r w:rsidR="001829AB" w:rsidRPr="001829AB">
        <w:t>(Horngren, 2019)</w:t>
      </w:r>
      <w:r w:rsidRPr="00107E91">
        <w:t>.</w:t>
      </w:r>
    </w:p>
    <w:p w14:paraId="4F2DE649" w14:textId="5A7033A7" w:rsidR="005F46C7" w:rsidRPr="00107E91" w:rsidRDefault="00107E91" w:rsidP="00107E91">
      <w:pPr>
        <w:rPr>
          <w:b/>
          <w:bCs/>
        </w:rPr>
      </w:pPr>
      <w:r w:rsidRPr="00107E91">
        <w:rPr>
          <w:b/>
          <w:bCs/>
        </w:rPr>
        <w:t>Increasing Amana's profitability may be accomplished by a variety of methods, including the following:</w:t>
      </w:r>
    </w:p>
    <w:p w14:paraId="15DE0174" w14:textId="765EDC46" w:rsidR="00107E91" w:rsidRPr="00B84327" w:rsidRDefault="00107E91" w:rsidP="00B84327">
      <w:pPr>
        <w:pStyle w:val="ListParagraph"/>
        <w:numPr>
          <w:ilvl w:val="0"/>
          <w:numId w:val="6"/>
        </w:numPr>
        <w:spacing w:line="360" w:lineRule="auto"/>
        <w:rPr>
          <w:rFonts w:ascii="Times New Roman" w:hAnsi="Times New Roman" w:cs="Times New Roman"/>
          <w:sz w:val="24"/>
          <w:szCs w:val="24"/>
        </w:rPr>
      </w:pPr>
      <w:r w:rsidRPr="00B84327">
        <w:rPr>
          <w:rFonts w:ascii="Times New Roman" w:hAnsi="Times New Roman" w:cs="Times New Roman"/>
          <w:sz w:val="24"/>
          <w:szCs w:val="24"/>
        </w:rPr>
        <w:t>The company may increase its revenue by £40,000 by increasing the price of each unit they sell from £25 to £30 without adjusting the variable expenses associated with producing the units</w:t>
      </w:r>
      <w:r w:rsidR="001829AB">
        <w:rPr>
          <w:rFonts w:ascii="Times New Roman" w:hAnsi="Times New Roman" w:cs="Times New Roman"/>
          <w:sz w:val="24"/>
          <w:szCs w:val="24"/>
        </w:rPr>
        <w:t xml:space="preserve"> </w:t>
      </w:r>
      <w:r w:rsidR="001829AB" w:rsidRPr="001829AB">
        <w:rPr>
          <w:rFonts w:ascii="Times New Roman" w:hAnsi="Times New Roman" w:cs="Times New Roman"/>
          <w:sz w:val="24"/>
          <w:szCs w:val="24"/>
        </w:rPr>
        <w:t>(Jiambalvo, 2018)</w:t>
      </w:r>
      <w:r w:rsidRPr="00B84327">
        <w:rPr>
          <w:rFonts w:ascii="Times New Roman" w:hAnsi="Times New Roman" w:cs="Times New Roman"/>
          <w:sz w:val="24"/>
          <w:szCs w:val="24"/>
        </w:rPr>
        <w:t xml:space="preserve">. But this decision may not be desirable as it would diminish Amana's sales and consequently its inventory. This </w:t>
      </w:r>
      <w:r w:rsidR="00D65586" w:rsidRPr="00B84327">
        <w:rPr>
          <w:rFonts w:ascii="Times New Roman" w:hAnsi="Times New Roman" w:cs="Times New Roman"/>
          <w:sz w:val="24"/>
          <w:szCs w:val="24"/>
        </w:rPr>
        <w:t>is not</w:t>
      </w:r>
      <w:r w:rsidRPr="00B84327">
        <w:rPr>
          <w:rFonts w:ascii="Times New Roman" w:hAnsi="Times New Roman" w:cs="Times New Roman"/>
          <w:sz w:val="24"/>
          <w:szCs w:val="24"/>
        </w:rPr>
        <w:t xml:space="preserve"> a good option.</w:t>
      </w:r>
    </w:p>
    <w:p w14:paraId="4146BA83" w14:textId="7F228CB8" w:rsidR="00107E91" w:rsidRPr="00B84327" w:rsidRDefault="00107E91" w:rsidP="00B84327">
      <w:pPr>
        <w:pStyle w:val="ListParagraph"/>
        <w:numPr>
          <w:ilvl w:val="0"/>
          <w:numId w:val="6"/>
        </w:numPr>
        <w:spacing w:line="360" w:lineRule="auto"/>
        <w:rPr>
          <w:rFonts w:ascii="Times New Roman" w:hAnsi="Times New Roman" w:cs="Times New Roman"/>
          <w:sz w:val="24"/>
          <w:szCs w:val="24"/>
        </w:rPr>
      </w:pPr>
      <w:r w:rsidRPr="00B84327">
        <w:rPr>
          <w:rFonts w:ascii="Times New Roman" w:hAnsi="Times New Roman" w:cs="Times New Roman"/>
          <w:sz w:val="24"/>
          <w:szCs w:val="24"/>
        </w:rPr>
        <w:t>Increases in sales price from £25 to £30 with reductions in variable expenses from £20 per unit to £12 will boost each unit's contribution approximately £8 and generate an additional £80,000 in revenue. This decision will help Amana cut losses and cover more of its fixed expenses. Doing this is the recommended approach to take.</w:t>
      </w:r>
    </w:p>
    <w:p w14:paraId="07D7BD26" w14:textId="79B0A852" w:rsidR="00107E91" w:rsidRPr="00B84327" w:rsidRDefault="00107E91" w:rsidP="00B84327">
      <w:pPr>
        <w:pStyle w:val="ListParagraph"/>
        <w:numPr>
          <w:ilvl w:val="0"/>
          <w:numId w:val="6"/>
        </w:numPr>
        <w:spacing w:line="360" w:lineRule="auto"/>
        <w:rPr>
          <w:rFonts w:ascii="Times New Roman" w:hAnsi="Times New Roman" w:cs="Times New Roman"/>
          <w:sz w:val="24"/>
          <w:szCs w:val="24"/>
        </w:rPr>
      </w:pPr>
      <w:r w:rsidRPr="00B84327">
        <w:rPr>
          <w:rFonts w:ascii="Times New Roman" w:hAnsi="Times New Roman" w:cs="Times New Roman"/>
          <w:sz w:val="24"/>
          <w:szCs w:val="24"/>
        </w:rPr>
        <w:t>A strategic marketing approach that might increase sales and attract new customers who were earlier pricing out would be to temporarily lower prices by (£25-£5). Nevertheless, if the souvenirs are not sold before the contract expires, the company might be left with a large inventory that reduces its liquidity</w:t>
      </w:r>
      <w:r w:rsidR="001829AB">
        <w:rPr>
          <w:rFonts w:ascii="Times New Roman" w:hAnsi="Times New Roman" w:cs="Times New Roman"/>
          <w:sz w:val="24"/>
          <w:szCs w:val="24"/>
        </w:rPr>
        <w:t xml:space="preserve"> </w:t>
      </w:r>
      <w:r w:rsidR="001829AB" w:rsidRPr="001829AB">
        <w:rPr>
          <w:rFonts w:ascii="Times New Roman" w:hAnsi="Times New Roman" w:cs="Times New Roman"/>
          <w:sz w:val="24"/>
          <w:szCs w:val="24"/>
        </w:rPr>
        <w:t>(Karen Wilken Braun, 2018)</w:t>
      </w:r>
      <w:r w:rsidRPr="00B84327">
        <w:rPr>
          <w:rFonts w:ascii="Times New Roman" w:hAnsi="Times New Roman" w:cs="Times New Roman"/>
          <w:sz w:val="24"/>
          <w:szCs w:val="24"/>
        </w:rPr>
        <w:t>. This is obviously not the best option available.</w:t>
      </w:r>
    </w:p>
    <w:p w14:paraId="0C0ABADC" w14:textId="7A801CBD" w:rsidR="005F46C7" w:rsidRPr="00B84327" w:rsidRDefault="00107E91" w:rsidP="00B84327">
      <w:pPr>
        <w:pStyle w:val="ListParagraph"/>
        <w:numPr>
          <w:ilvl w:val="0"/>
          <w:numId w:val="6"/>
        </w:numPr>
        <w:spacing w:line="360" w:lineRule="auto"/>
        <w:rPr>
          <w:rFonts w:ascii="Times New Roman" w:hAnsi="Times New Roman" w:cs="Times New Roman"/>
          <w:b/>
          <w:bCs/>
          <w:sz w:val="24"/>
          <w:szCs w:val="24"/>
        </w:rPr>
      </w:pPr>
      <w:r w:rsidRPr="00B84327">
        <w:rPr>
          <w:rFonts w:ascii="Times New Roman" w:hAnsi="Times New Roman" w:cs="Times New Roman"/>
          <w:sz w:val="24"/>
          <w:szCs w:val="24"/>
        </w:rPr>
        <w:t xml:space="preserve">Amana may save money and make £100,000 by selling souvenirs to customers that were unable to access stores during the closure. That course of action </w:t>
      </w:r>
      <w:proofErr w:type="gramStart"/>
      <w:r w:rsidRPr="00B84327">
        <w:rPr>
          <w:rFonts w:ascii="Times New Roman" w:hAnsi="Times New Roman" w:cs="Times New Roman"/>
          <w:sz w:val="24"/>
          <w:szCs w:val="24"/>
        </w:rPr>
        <w:t>is therefore recommended</w:t>
      </w:r>
      <w:proofErr w:type="gramEnd"/>
      <w:r w:rsidRPr="00B84327">
        <w:rPr>
          <w:rFonts w:ascii="Times New Roman" w:hAnsi="Times New Roman" w:cs="Times New Roman"/>
          <w:sz w:val="24"/>
          <w:szCs w:val="24"/>
        </w:rPr>
        <w:t>.</w:t>
      </w:r>
    </w:p>
    <w:p w14:paraId="677467FE" w14:textId="5D23A503" w:rsidR="005F46C7" w:rsidRPr="00107E91" w:rsidRDefault="00B84327" w:rsidP="005F46C7">
      <w:pPr>
        <w:pStyle w:val="BodyText"/>
        <w:spacing w:before="10" w:line="360" w:lineRule="auto"/>
        <w:jc w:val="both"/>
        <w:rPr>
          <w:rFonts w:ascii="Times New Roman" w:hAnsi="Times New Roman" w:cs="Times New Roman"/>
          <w:lang w:val="en-GB"/>
        </w:rPr>
      </w:pPr>
      <w:r w:rsidRPr="00B84327">
        <w:rPr>
          <w:rFonts w:ascii="Times New Roman" w:hAnsi="Times New Roman" w:cs="Times New Roman"/>
          <w:b/>
          <w:bCs/>
          <w:lang w:val="en-GB"/>
        </w:rPr>
        <w:t>There are several approaches to reducing</w:t>
      </w:r>
      <w:r>
        <w:rPr>
          <w:rFonts w:ascii="Times New Roman" w:hAnsi="Times New Roman" w:cs="Times New Roman"/>
          <w:b/>
          <w:bCs/>
          <w:lang w:val="en-GB"/>
        </w:rPr>
        <w:t xml:space="preserve"> variable</w:t>
      </w:r>
      <w:r w:rsidRPr="00B84327">
        <w:rPr>
          <w:rFonts w:ascii="Times New Roman" w:hAnsi="Times New Roman" w:cs="Times New Roman"/>
          <w:b/>
          <w:bCs/>
          <w:lang w:val="en-GB"/>
        </w:rPr>
        <w:t xml:space="preserve"> expenditures, such as the following:</w:t>
      </w:r>
    </w:p>
    <w:p w14:paraId="0B188C55" w14:textId="479683B2" w:rsidR="00B84327" w:rsidRPr="00B84327" w:rsidRDefault="00B84327" w:rsidP="00B84327">
      <w:pPr>
        <w:pStyle w:val="ListParagraph"/>
        <w:numPr>
          <w:ilvl w:val="0"/>
          <w:numId w:val="7"/>
        </w:numPr>
        <w:spacing w:line="360" w:lineRule="auto"/>
        <w:rPr>
          <w:rFonts w:ascii="Times New Roman" w:hAnsi="Times New Roman" w:cs="Times New Roman"/>
          <w:sz w:val="24"/>
          <w:szCs w:val="24"/>
        </w:rPr>
      </w:pPr>
      <w:r w:rsidRPr="00B84327">
        <w:rPr>
          <w:rFonts w:ascii="Times New Roman" w:hAnsi="Times New Roman" w:cs="Times New Roman"/>
          <w:sz w:val="24"/>
          <w:szCs w:val="24"/>
        </w:rPr>
        <w:t xml:space="preserve">Cost savings of £500,000 per year by reducing the variable cost of materials from £2.5 </w:t>
      </w:r>
      <w:r w:rsidRPr="00B84327">
        <w:rPr>
          <w:rFonts w:ascii="Times New Roman" w:hAnsi="Times New Roman" w:cs="Times New Roman"/>
          <w:sz w:val="24"/>
          <w:szCs w:val="24"/>
        </w:rPr>
        <w:lastRenderedPageBreak/>
        <w:t xml:space="preserve">each unit into £2 per </w:t>
      </w:r>
      <w:r w:rsidR="00D65586" w:rsidRPr="00B84327">
        <w:rPr>
          <w:rFonts w:ascii="Times New Roman" w:hAnsi="Times New Roman" w:cs="Times New Roman"/>
          <w:sz w:val="24"/>
          <w:szCs w:val="24"/>
        </w:rPr>
        <w:t>unit by</w:t>
      </w:r>
      <w:r w:rsidRPr="00B84327">
        <w:rPr>
          <w:rFonts w:ascii="Times New Roman" w:hAnsi="Times New Roman" w:cs="Times New Roman"/>
          <w:sz w:val="24"/>
          <w:szCs w:val="24"/>
        </w:rPr>
        <w:t xml:space="preserve"> selling price &amp; labour costs remain unchanged. The improved contribution margin of £0.5 each unit has led to an increase in revenues of </w:t>
      </w:r>
      <w:r w:rsidR="00D65586" w:rsidRPr="00B84327">
        <w:rPr>
          <w:rFonts w:ascii="Times New Roman" w:hAnsi="Times New Roman" w:cs="Times New Roman"/>
          <w:sz w:val="24"/>
          <w:szCs w:val="24"/>
        </w:rPr>
        <w:t>£ (</w:t>
      </w:r>
      <w:r w:rsidRPr="00B84327">
        <w:rPr>
          <w:rFonts w:ascii="Times New Roman" w:hAnsi="Times New Roman" w:cs="Times New Roman"/>
          <w:sz w:val="24"/>
          <w:szCs w:val="24"/>
        </w:rPr>
        <w:t>20,000). However, this might cause problems in terms of quality and, therefore, consumer satisfaction. This is not a recommended action to take.</w:t>
      </w:r>
    </w:p>
    <w:p w14:paraId="3076DB7D" w14:textId="5C66651A" w:rsidR="00B84327" w:rsidRPr="00B84327" w:rsidRDefault="00B84327" w:rsidP="00B84327">
      <w:pPr>
        <w:pStyle w:val="ListParagraph"/>
        <w:numPr>
          <w:ilvl w:val="0"/>
          <w:numId w:val="7"/>
        </w:numPr>
        <w:spacing w:line="360" w:lineRule="auto"/>
        <w:rPr>
          <w:rFonts w:ascii="Times New Roman" w:hAnsi="Times New Roman" w:cs="Times New Roman"/>
          <w:sz w:val="24"/>
          <w:szCs w:val="24"/>
        </w:rPr>
      </w:pPr>
      <w:r w:rsidRPr="00B84327">
        <w:rPr>
          <w:rFonts w:ascii="Times New Roman" w:hAnsi="Times New Roman" w:cs="Times New Roman"/>
          <w:sz w:val="24"/>
          <w:szCs w:val="24"/>
        </w:rPr>
        <w:t>If they assume that everything else stays the same, lowering the number of full-time warehouse workers from 4 to 3 might save us £120,000 per year in variable costs. With less losses and much more money going toward Amana's fixed expenses, this strategy is highly recommended</w:t>
      </w:r>
      <w:r w:rsidR="001829AB">
        <w:rPr>
          <w:rFonts w:ascii="Times New Roman" w:hAnsi="Times New Roman" w:cs="Times New Roman"/>
          <w:sz w:val="24"/>
          <w:szCs w:val="24"/>
        </w:rPr>
        <w:t xml:space="preserve"> </w:t>
      </w:r>
      <w:r w:rsidR="001829AB" w:rsidRPr="001829AB">
        <w:rPr>
          <w:rFonts w:ascii="Times New Roman" w:hAnsi="Times New Roman" w:cs="Times New Roman"/>
          <w:sz w:val="24"/>
          <w:szCs w:val="24"/>
        </w:rPr>
        <w:t>(Lee, 2017)</w:t>
      </w:r>
      <w:r w:rsidRPr="00B84327">
        <w:rPr>
          <w:rFonts w:ascii="Times New Roman" w:hAnsi="Times New Roman" w:cs="Times New Roman"/>
          <w:sz w:val="24"/>
          <w:szCs w:val="24"/>
        </w:rPr>
        <w:t>.</w:t>
      </w:r>
    </w:p>
    <w:p w14:paraId="26D6F465" w14:textId="018B6A81" w:rsidR="005F46C7" w:rsidRPr="00B84327" w:rsidRDefault="00B84327" w:rsidP="00B84327">
      <w:pPr>
        <w:pStyle w:val="ListParagraph"/>
        <w:numPr>
          <w:ilvl w:val="0"/>
          <w:numId w:val="7"/>
        </w:numPr>
        <w:spacing w:line="360" w:lineRule="auto"/>
        <w:rPr>
          <w:rFonts w:ascii="Times New Roman" w:hAnsi="Times New Roman" w:cs="Times New Roman"/>
          <w:sz w:val="24"/>
          <w:szCs w:val="24"/>
        </w:rPr>
      </w:pPr>
      <w:r w:rsidRPr="00B84327">
        <w:rPr>
          <w:rFonts w:ascii="Times New Roman" w:hAnsi="Times New Roman" w:cs="Times New Roman"/>
          <w:sz w:val="24"/>
          <w:szCs w:val="24"/>
        </w:rPr>
        <w:t>It is conceivable to cut overhead costs from £1.50 per unit yearly to £1 per unit, which would result in a reduction in fixed expenditures of £30,000 per year</w:t>
      </w:r>
      <w:r w:rsidR="001829AB">
        <w:rPr>
          <w:rFonts w:ascii="Times New Roman" w:hAnsi="Times New Roman" w:cs="Times New Roman"/>
          <w:sz w:val="24"/>
          <w:szCs w:val="24"/>
        </w:rPr>
        <w:t xml:space="preserve"> </w:t>
      </w:r>
      <w:r w:rsidR="001829AB" w:rsidRPr="001829AB">
        <w:rPr>
          <w:rFonts w:ascii="Times New Roman" w:hAnsi="Times New Roman" w:cs="Times New Roman"/>
          <w:sz w:val="24"/>
          <w:szCs w:val="24"/>
        </w:rPr>
        <w:t>(Harper, 2019)</w:t>
      </w:r>
      <w:r w:rsidRPr="00B84327">
        <w:rPr>
          <w:rFonts w:ascii="Times New Roman" w:hAnsi="Times New Roman" w:cs="Times New Roman"/>
          <w:sz w:val="24"/>
          <w:szCs w:val="24"/>
        </w:rPr>
        <w:t xml:space="preserve">. Nevertheless, </w:t>
      </w:r>
      <w:r w:rsidR="00D65586" w:rsidRPr="00B84327">
        <w:rPr>
          <w:rFonts w:ascii="Times New Roman" w:hAnsi="Times New Roman" w:cs="Times New Roman"/>
          <w:sz w:val="24"/>
          <w:szCs w:val="24"/>
        </w:rPr>
        <w:t>since</w:t>
      </w:r>
      <w:r w:rsidRPr="00B84327">
        <w:rPr>
          <w:rFonts w:ascii="Times New Roman" w:hAnsi="Times New Roman" w:cs="Times New Roman"/>
          <w:sz w:val="24"/>
          <w:szCs w:val="24"/>
        </w:rPr>
        <w:t xml:space="preserve"> </w:t>
      </w:r>
      <w:proofErr w:type="gramStart"/>
      <w:r w:rsidRPr="00B84327">
        <w:rPr>
          <w:rFonts w:ascii="Times New Roman" w:hAnsi="Times New Roman" w:cs="Times New Roman"/>
          <w:sz w:val="24"/>
          <w:szCs w:val="24"/>
        </w:rPr>
        <w:t>some of</w:t>
      </w:r>
      <w:proofErr w:type="gramEnd"/>
      <w:r w:rsidRPr="00B84327">
        <w:rPr>
          <w:rFonts w:ascii="Times New Roman" w:hAnsi="Times New Roman" w:cs="Times New Roman"/>
          <w:sz w:val="24"/>
          <w:szCs w:val="24"/>
        </w:rPr>
        <w:t xml:space="preserve"> the administrative expenditures are crucial to the functioning of the business, this option may not be a good one to go with (e.g., insurance). This is not an option that can be pursued.</w:t>
      </w:r>
    </w:p>
    <w:p w14:paraId="558F7641" w14:textId="6855C7B1" w:rsidR="005F46C7" w:rsidRPr="00107E91" w:rsidRDefault="00B84327" w:rsidP="005F46C7">
      <w:pPr>
        <w:pStyle w:val="BodyText"/>
        <w:spacing w:before="10" w:line="360" w:lineRule="auto"/>
        <w:jc w:val="both"/>
        <w:rPr>
          <w:rFonts w:ascii="Times New Roman" w:hAnsi="Times New Roman" w:cs="Times New Roman"/>
          <w:lang w:val="en-GB"/>
        </w:rPr>
      </w:pPr>
      <w:r w:rsidRPr="00B84327">
        <w:rPr>
          <w:rFonts w:ascii="Times New Roman" w:hAnsi="Times New Roman" w:cs="Times New Roman"/>
          <w:lang w:val="en-GB"/>
        </w:rPr>
        <w:t>The Chairman of Amana has made it his main mission to expand the company's revenue streams whilst reducing the cost of their variable operations. It's possible that the aforementioned options will help in achieving these objectives while also improving the company's financial situation.</w:t>
      </w:r>
    </w:p>
    <w:p w14:paraId="7BB87D64" w14:textId="77777777" w:rsidR="005F46C7" w:rsidRPr="00107E91" w:rsidRDefault="005F46C7" w:rsidP="005F46C7">
      <w:pPr>
        <w:pStyle w:val="BodyText"/>
        <w:spacing w:before="10" w:line="360" w:lineRule="auto"/>
        <w:jc w:val="both"/>
        <w:rPr>
          <w:rFonts w:ascii="Times New Roman" w:hAnsi="Times New Roman" w:cs="Times New Roman"/>
          <w:lang w:val="en-GB"/>
        </w:rPr>
      </w:pPr>
    </w:p>
    <w:p w14:paraId="6FAF671A" w14:textId="77777777" w:rsidR="005F46C7" w:rsidRPr="00107E91" w:rsidRDefault="005F46C7" w:rsidP="005F46C7">
      <w:pPr>
        <w:pStyle w:val="BodyText"/>
        <w:spacing w:before="10" w:line="360" w:lineRule="auto"/>
        <w:jc w:val="both"/>
        <w:rPr>
          <w:rFonts w:ascii="Times New Roman" w:hAnsi="Times New Roman" w:cs="Times New Roman"/>
          <w:lang w:val="en-GB"/>
        </w:rPr>
      </w:pPr>
    </w:p>
    <w:p w14:paraId="3713415D" w14:textId="77777777" w:rsidR="005F46C7" w:rsidRPr="00107E91" w:rsidRDefault="005F46C7" w:rsidP="005F46C7">
      <w:pPr>
        <w:pStyle w:val="BodyText"/>
        <w:spacing w:before="10" w:line="360" w:lineRule="auto"/>
        <w:jc w:val="both"/>
        <w:rPr>
          <w:rFonts w:ascii="Times New Roman" w:hAnsi="Times New Roman" w:cs="Times New Roman"/>
          <w:lang w:val="en-GB"/>
        </w:rPr>
      </w:pPr>
    </w:p>
    <w:p w14:paraId="78BF5C6E" w14:textId="77777777" w:rsidR="005F46C7" w:rsidRPr="00107E91" w:rsidRDefault="005F46C7" w:rsidP="005F46C7">
      <w:pPr>
        <w:pStyle w:val="BodyText"/>
        <w:spacing w:before="10" w:line="360" w:lineRule="auto"/>
        <w:jc w:val="both"/>
        <w:rPr>
          <w:rFonts w:ascii="Times New Roman" w:hAnsi="Times New Roman" w:cs="Times New Roman"/>
          <w:lang w:val="en-GB"/>
        </w:rPr>
      </w:pPr>
    </w:p>
    <w:p w14:paraId="6049EB62" w14:textId="77777777" w:rsidR="005F46C7" w:rsidRPr="00107E91" w:rsidRDefault="005F46C7" w:rsidP="005F46C7">
      <w:pPr>
        <w:pStyle w:val="BodyText"/>
        <w:spacing w:before="10" w:line="360" w:lineRule="auto"/>
        <w:jc w:val="both"/>
        <w:rPr>
          <w:rFonts w:ascii="Times New Roman" w:hAnsi="Times New Roman" w:cs="Times New Roman"/>
          <w:lang w:val="en-GB"/>
        </w:rPr>
      </w:pPr>
    </w:p>
    <w:p w14:paraId="0ED7FF86" w14:textId="77777777" w:rsidR="005F46C7" w:rsidRPr="00107E91" w:rsidRDefault="005F46C7" w:rsidP="005F46C7">
      <w:pPr>
        <w:pStyle w:val="BodyText"/>
        <w:spacing w:before="10" w:line="360" w:lineRule="auto"/>
        <w:jc w:val="both"/>
        <w:rPr>
          <w:rFonts w:ascii="Times New Roman" w:hAnsi="Times New Roman" w:cs="Times New Roman"/>
          <w:lang w:val="en-GB"/>
        </w:rPr>
      </w:pPr>
    </w:p>
    <w:p w14:paraId="0F7260E5" w14:textId="77777777" w:rsidR="005F46C7" w:rsidRPr="00107E91" w:rsidRDefault="005F46C7" w:rsidP="005F46C7">
      <w:pPr>
        <w:pStyle w:val="BodyText"/>
        <w:spacing w:before="10" w:line="360" w:lineRule="auto"/>
        <w:jc w:val="both"/>
        <w:rPr>
          <w:rFonts w:ascii="Times New Roman" w:hAnsi="Times New Roman" w:cs="Times New Roman"/>
          <w:lang w:val="en-GB"/>
        </w:rPr>
      </w:pPr>
    </w:p>
    <w:p w14:paraId="59866417" w14:textId="77777777" w:rsidR="00B46BDC" w:rsidRDefault="00B46BDC">
      <w:pPr>
        <w:spacing w:line="259" w:lineRule="auto"/>
        <w:jc w:val="left"/>
        <w:rPr>
          <w:rFonts w:eastAsiaTheme="majorEastAsia" w:cstheme="majorBidi"/>
          <w:b/>
          <w:sz w:val="32"/>
          <w:szCs w:val="32"/>
        </w:rPr>
      </w:pPr>
      <w:bookmarkStart w:id="12" w:name="PART_B"/>
      <w:bookmarkStart w:id="13" w:name="_bookmark5"/>
      <w:bookmarkStart w:id="14" w:name="_Toc118465893"/>
      <w:bookmarkEnd w:id="12"/>
      <w:bookmarkEnd w:id="13"/>
      <w:r>
        <w:br w:type="page"/>
      </w:r>
    </w:p>
    <w:p w14:paraId="52C2E9CF" w14:textId="6394AB8E" w:rsidR="005F46C7" w:rsidRPr="00561EB3" w:rsidRDefault="005F46C7" w:rsidP="00561EB3">
      <w:pPr>
        <w:pStyle w:val="Heading1"/>
      </w:pPr>
      <w:bookmarkStart w:id="15" w:name="_Toc120557714"/>
      <w:r w:rsidRPr="00107E91">
        <w:lastRenderedPageBreak/>
        <w:t>PART B</w:t>
      </w:r>
      <w:bookmarkStart w:id="16" w:name="Report_to_Mr._Amana"/>
      <w:bookmarkStart w:id="17" w:name="_bookmark6"/>
      <w:bookmarkEnd w:id="14"/>
      <w:bookmarkEnd w:id="15"/>
      <w:bookmarkEnd w:id="16"/>
      <w:bookmarkEnd w:id="17"/>
    </w:p>
    <w:p w14:paraId="1A9078F4" w14:textId="77777777" w:rsidR="005F46C7" w:rsidRPr="00F3402E" w:rsidRDefault="005F46C7" w:rsidP="00F3402E">
      <w:pPr>
        <w:pStyle w:val="Heading2"/>
      </w:pPr>
      <w:bookmarkStart w:id="18" w:name="_Toc118465894"/>
      <w:bookmarkStart w:id="19" w:name="_Toc120557715"/>
      <w:r w:rsidRPr="00F3402E">
        <w:t>Report to Mr. Amana</w:t>
      </w:r>
      <w:bookmarkEnd w:id="18"/>
      <w:bookmarkEnd w:id="19"/>
    </w:p>
    <w:p w14:paraId="1ECD4125" w14:textId="695A577A" w:rsidR="00B84327" w:rsidRDefault="00B84327" w:rsidP="005F46C7">
      <w:bookmarkStart w:id="20" w:name="Conclusion"/>
      <w:bookmarkStart w:id="21" w:name="_bookmark7"/>
      <w:bookmarkEnd w:id="20"/>
      <w:bookmarkEnd w:id="21"/>
      <w:r w:rsidRPr="00B84327">
        <w:t>Making the decision to move half of their company online was a smart move on Mr. Amana's initiative. The demographics of Brighton, Birmingham, as well as Manchester are just too large for his firm to effectively service them all. As a consequence of these businesses, Amana Souvenirs might certainly attract a more loyal customer base, but expanding into new markets is unlikely to be profitable</w:t>
      </w:r>
      <w:r w:rsidR="001829AB">
        <w:t xml:space="preserve"> </w:t>
      </w:r>
      <w:r w:rsidR="001829AB" w:rsidRPr="001829AB">
        <w:t>(Lee, 2020)</w:t>
      </w:r>
      <w:r w:rsidRPr="00B84327">
        <w:t>. The internet strategy of Amana Souvenirs, which targets the UK, Europe, as well as the United States, looks to have great potential development for the company. In a similar manner, the company may rethink the optimal placement of its physical stores or make other adjustments to better cater to its domestic market and its most loyal clients</w:t>
      </w:r>
      <w:r w:rsidR="001829AB">
        <w:t xml:space="preserve"> </w:t>
      </w:r>
      <w:r w:rsidR="001829AB" w:rsidRPr="001829AB">
        <w:t>(Noreen, 2018)</w:t>
      </w:r>
      <w:r w:rsidRPr="00B84327">
        <w:t xml:space="preserve">. Mr. Amana, the owner, may choose between selling through Amazon and starting his own online store. Prior to actually making a final choice, the company calculated the expenses of each </w:t>
      </w:r>
      <w:r w:rsidR="00D65586" w:rsidRPr="00B84327">
        <w:t>possibility</w:t>
      </w:r>
      <w:r w:rsidRPr="00B84327">
        <w:t>.</w:t>
      </w:r>
    </w:p>
    <w:p w14:paraId="78E2BE40" w14:textId="77777777" w:rsidR="00DD7A42" w:rsidRPr="00DD7A42" w:rsidRDefault="00DD7A42" w:rsidP="00DD7A42">
      <w:pPr>
        <w:rPr>
          <w:b/>
          <w:bCs/>
          <w:iCs/>
        </w:rPr>
      </w:pPr>
      <w:r w:rsidRPr="00DD7A42">
        <w:rPr>
          <w:b/>
          <w:bCs/>
          <w:iCs/>
        </w:rPr>
        <w:t>With regards to opening their own virtual shop:</w:t>
      </w:r>
    </w:p>
    <w:p w14:paraId="602F6FB2" w14:textId="7273C874" w:rsidR="00DD7A42" w:rsidRPr="00DD7A42" w:rsidRDefault="00DD7A42" w:rsidP="00DD7A42">
      <w:pPr>
        <w:rPr>
          <w:iCs/>
        </w:rPr>
      </w:pPr>
      <w:r w:rsidRPr="00DD7A42">
        <w:rPr>
          <w:iCs/>
        </w:rPr>
        <w:t>Amana has calculated that in order to launch their own online store, they would need an initial investment of £10,000, plus an ongoing cost of £100 each month. It was also discussed that a full-time programmer may be hired for £35,000 per year. The individual's continual need for direction and oversight would just add to everyone else's responsibilities. The expense of the distribution system must also be factored in</w:t>
      </w:r>
      <w:r w:rsidR="001829AB">
        <w:rPr>
          <w:iCs/>
        </w:rPr>
        <w:t xml:space="preserve"> </w:t>
      </w:r>
      <w:r w:rsidR="001829AB" w:rsidRPr="001829AB">
        <w:rPr>
          <w:iCs/>
        </w:rPr>
        <w:t>(Sollenberger, 2019)</w:t>
      </w:r>
      <w:r w:rsidRPr="00DD7A42">
        <w:rPr>
          <w:iCs/>
        </w:rPr>
        <w:t xml:space="preserve">. The price tag for setting up a distribution network to reach customers in the United Kingdom, Europe, and the United States is estimated at $150,000. After </w:t>
      </w:r>
      <w:proofErr w:type="gramStart"/>
      <w:r w:rsidRPr="00DD7A42">
        <w:rPr>
          <w:iCs/>
        </w:rPr>
        <w:t>taking into account</w:t>
      </w:r>
      <w:proofErr w:type="gramEnd"/>
      <w:r w:rsidRPr="00DD7A42">
        <w:rPr>
          <w:iCs/>
        </w:rPr>
        <w:t xml:space="preserve"> </w:t>
      </w:r>
      <w:r w:rsidR="00D65586" w:rsidRPr="00DD7A42">
        <w:rPr>
          <w:iCs/>
        </w:rPr>
        <w:t>all</w:t>
      </w:r>
      <w:r w:rsidRPr="00DD7A42">
        <w:rPr>
          <w:iCs/>
        </w:rPr>
        <w:t xml:space="preserve"> the costs involved, it is evident that Amana requires £295,000 to open their own online store, which might lead to a rise in sales</w:t>
      </w:r>
      <w:r w:rsidR="001829AB">
        <w:rPr>
          <w:iCs/>
        </w:rPr>
        <w:t xml:space="preserve"> </w:t>
      </w:r>
      <w:r w:rsidR="001829AB" w:rsidRPr="001829AB">
        <w:rPr>
          <w:iCs/>
        </w:rPr>
        <w:t>(Tunc, 2020)</w:t>
      </w:r>
      <w:r w:rsidRPr="00DD7A42">
        <w:rPr>
          <w:iCs/>
        </w:rPr>
        <w:t>.</w:t>
      </w:r>
    </w:p>
    <w:p w14:paraId="32CA4D71" w14:textId="77777777" w:rsidR="00DD7A42" w:rsidRPr="00DD7A42" w:rsidRDefault="00DD7A42" w:rsidP="00DD7A42">
      <w:pPr>
        <w:rPr>
          <w:b/>
          <w:bCs/>
          <w:iCs/>
        </w:rPr>
      </w:pPr>
      <w:r w:rsidRPr="00DD7A42">
        <w:rPr>
          <w:b/>
          <w:bCs/>
          <w:iCs/>
        </w:rPr>
        <w:t>Instead, if they wanted to sell through Amazon:</w:t>
      </w:r>
    </w:p>
    <w:p w14:paraId="0B3B693A" w14:textId="25D79E1B" w:rsidR="00DD7A42" w:rsidRPr="00DD7A42" w:rsidRDefault="00DD7A42" w:rsidP="00DD7A42">
      <w:pPr>
        <w:rPr>
          <w:iCs/>
        </w:rPr>
      </w:pPr>
      <w:r w:rsidRPr="00DD7A42">
        <w:rPr>
          <w:iCs/>
        </w:rPr>
        <w:t xml:space="preserve">If Amana decides to sell via Amazon instead, the firm must pay for Amazon's £50,000 </w:t>
      </w:r>
      <w:r w:rsidR="00D65586" w:rsidRPr="00DD7A42">
        <w:rPr>
          <w:iCs/>
        </w:rPr>
        <w:t>fulfilment</w:t>
      </w:r>
      <w:r w:rsidRPr="00DD7A42">
        <w:rPr>
          <w:iCs/>
        </w:rPr>
        <w:t xml:space="preserve"> charges. It is also expected that Amana will simply accomplish secured sales of 65,000 goods on Amazon thanks of the high degree of rivalry between sellers on the </w:t>
      </w:r>
      <w:r w:rsidR="00D65586" w:rsidRPr="00DD7A42">
        <w:rPr>
          <w:iCs/>
        </w:rPr>
        <w:t>market.</w:t>
      </w:r>
      <w:r w:rsidRPr="00DD7A42">
        <w:rPr>
          <w:iCs/>
        </w:rPr>
        <w:t xml:space="preserve"> Nevertheless, this forecast may be increased higher depending on customer demand</w:t>
      </w:r>
      <w:r w:rsidR="001829AB">
        <w:rPr>
          <w:iCs/>
        </w:rPr>
        <w:t xml:space="preserve"> </w:t>
      </w:r>
      <w:r w:rsidR="001829AB" w:rsidRPr="001829AB">
        <w:rPr>
          <w:iCs/>
        </w:rPr>
        <w:t>(Sollenberger, 2019)</w:t>
      </w:r>
      <w:r w:rsidRPr="00DD7A42">
        <w:rPr>
          <w:iCs/>
        </w:rPr>
        <w:t xml:space="preserve">. Going back to the calculations, we see that it would cost Amana £50,000 can have their products advertised on Amazon. This online retail giant comes with a price tag of £100,000 if the company chooses to sell via it. Amana's firm would save money by using </w:t>
      </w:r>
      <w:r w:rsidRPr="00DD7A42">
        <w:rPr>
          <w:iCs/>
        </w:rPr>
        <w:lastRenderedPageBreak/>
        <w:t>Amazon as its primary sales channel. However, sales and profits are likely to be lower than they'd be if they operated their own online store</w:t>
      </w:r>
      <w:r w:rsidR="001829AB">
        <w:rPr>
          <w:iCs/>
        </w:rPr>
        <w:t xml:space="preserve"> </w:t>
      </w:r>
      <w:r w:rsidR="001829AB" w:rsidRPr="001829AB">
        <w:rPr>
          <w:iCs/>
        </w:rPr>
        <w:t>(Tunc, 2020)</w:t>
      </w:r>
      <w:r w:rsidRPr="00DD7A42">
        <w:rPr>
          <w:iCs/>
        </w:rPr>
        <w:t xml:space="preserve">. On the </w:t>
      </w:r>
      <w:r w:rsidR="00D65586" w:rsidRPr="00DD7A42">
        <w:rPr>
          <w:iCs/>
        </w:rPr>
        <w:t>contrary,</w:t>
      </w:r>
      <w:r w:rsidRPr="00DD7A42">
        <w:rPr>
          <w:iCs/>
        </w:rPr>
        <w:t xml:space="preserve"> if the firm chooses to build its own online store, it may have better outcomes in terms from both sales and profits. This is due to the fact that they will have complete control over the goods they offer, the pricing they demand, and any rules for refunds or exchanges</w:t>
      </w:r>
      <w:r w:rsidR="001829AB">
        <w:rPr>
          <w:iCs/>
        </w:rPr>
        <w:t xml:space="preserve"> </w:t>
      </w:r>
      <w:r w:rsidR="001829AB" w:rsidRPr="001829AB">
        <w:rPr>
          <w:iCs/>
        </w:rPr>
        <w:t>(Noreen, 2018)</w:t>
      </w:r>
      <w:r w:rsidRPr="00DD7A42">
        <w:rPr>
          <w:iCs/>
        </w:rPr>
        <w:t xml:space="preserve">. Mr. Amana needs to give significant thinking to </w:t>
      </w:r>
      <w:proofErr w:type="gramStart"/>
      <w:r w:rsidRPr="00DD7A42">
        <w:rPr>
          <w:iCs/>
        </w:rPr>
        <w:t>all of</w:t>
      </w:r>
      <w:proofErr w:type="gramEnd"/>
      <w:r w:rsidRPr="00DD7A42">
        <w:rPr>
          <w:iCs/>
        </w:rPr>
        <w:t xml:space="preserve"> the possibilities before selecting on a site from which to offer his items. He could choose the most lucrative selection for his company by contrasting Amazon's platform his own online store.</w:t>
      </w:r>
    </w:p>
    <w:p w14:paraId="03CADC1D" w14:textId="60FABC75" w:rsidR="005F46C7" w:rsidRPr="00107E91" w:rsidRDefault="00D65586" w:rsidP="00DD7A42">
      <w:r w:rsidRPr="00DD7A42">
        <w:rPr>
          <w:iCs/>
        </w:rPr>
        <w:t>If</w:t>
      </w:r>
      <w:r>
        <w:rPr>
          <w:iCs/>
        </w:rPr>
        <w:t xml:space="preserve"> </w:t>
      </w:r>
      <w:r w:rsidRPr="00DD7A42">
        <w:rPr>
          <w:iCs/>
        </w:rPr>
        <w:t>Mr.</w:t>
      </w:r>
      <w:r w:rsidR="00DD7A42" w:rsidRPr="00DD7A42">
        <w:rPr>
          <w:iCs/>
        </w:rPr>
        <w:t xml:space="preserve"> Amana is serious about expanding his business, he should offer Amazon's market a shot for at minimum a year or 2 before looking elsewhere. Whilst this seller sector is likely to be busy, it will enable Mr. Amana to acquire solid statistics regarding how well his items are accepted in the target areas so that he can modify his promotional activities to improve brand awareness and customer loyalty. When Mr. Amana having invested a year to two establishing a customer base for Amana Souvenirs in the target market, he may consider transferring operations to an independent e-commerce platform.</w:t>
      </w:r>
    </w:p>
    <w:p w14:paraId="186AF65D" w14:textId="77777777" w:rsidR="005F46C7" w:rsidRPr="00107E91" w:rsidRDefault="005F46C7" w:rsidP="005F46C7"/>
    <w:p w14:paraId="5A7A1F9B" w14:textId="77777777" w:rsidR="005F46C7" w:rsidRPr="00107E91" w:rsidRDefault="005F46C7" w:rsidP="005F46C7"/>
    <w:p w14:paraId="1A1B64A3" w14:textId="77777777" w:rsidR="005F46C7" w:rsidRPr="00107E91" w:rsidRDefault="005F46C7" w:rsidP="005F46C7"/>
    <w:p w14:paraId="27F08733" w14:textId="77777777" w:rsidR="005F46C7" w:rsidRPr="00107E91" w:rsidRDefault="005F46C7" w:rsidP="005F46C7"/>
    <w:p w14:paraId="517F7C07" w14:textId="77777777" w:rsidR="005F46C7" w:rsidRPr="00107E91" w:rsidRDefault="005F46C7" w:rsidP="005F46C7"/>
    <w:p w14:paraId="22C603D8" w14:textId="77777777" w:rsidR="005F46C7" w:rsidRPr="00107E91" w:rsidRDefault="005F46C7" w:rsidP="005F46C7"/>
    <w:p w14:paraId="218E2D25" w14:textId="77777777" w:rsidR="005F46C7" w:rsidRPr="00107E91" w:rsidRDefault="005F46C7" w:rsidP="005F46C7"/>
    <w:p w14:paraId="66669657" w14:textId="77777777" w:rsidR="005F46C7" w:rsidRPr="00107E91" w:rsidRDefault="005F46C7" w:rsidP="005F46C7"/>
    <w:p w14:paraId="08A286C3" w14:textId="77777777" w:rsidR="005F46C7" w:rsidRPr="00107E91" w:rsidRDefault="005F46C7" w:rsidP="005F46C7"/>
    <w:p w14:paraId="2BB5413E" w14:textId="77777777" w:rsidR="00B46BDC" w:rsidRDefault="00B46BDC">
      <w:pPr>
        <w:spacing w:line="259" w:lineRule="auto"/>
        <w:jc w:val="left"/>
        <w:rPr>
          <w:rFonts w:eastAsiaTheme="majorEastAsia" w:cstheme="majorBidi"/>
          <w:b/>
          <w:sz w:val="32"/>
          <w:szCs w:val="32"/>
        </w:rPr>
      </w:pPr>
      <w:bookmarkStart w:id="22" w:name="_Toc118465895"/>
      <w:r>
        <w:br w:type="page"/>
      </w:r>
    </w:p>
    <w:p w14:paraId="7E3DB0AD" w14:textId="192496AE" w:rsidR="005F46C7" w:rsidRPr="00107E91" w:rsidRDefault="005F46C7" w:rsidP="005F46C7">
      <w:pPr>
        <w:pStyle w:val="Heading1"/>
      </w:pPr>
      <w:bookmarkStart w:id="23" w:name="_Toc120557716"/>
      <w:r w:rsidRPr="00107E91">
        <w:lastRenderedPageBreak/>
        <w:t>Conclusion</w:t>
      </w:r>
      <w:bookmarkEnd w:id="22"/>
      <w:bookmarkEnd w:id="23"/>
    </w:p>
    <w:p w14:paraId="66F612FD" w14:textId="2663809B" w:rsidR="005F46C7" w:rsidRPr="00107E91" w:rsidRDefault="00DD7A42" w:rsidP="005F46C7">
      <w:pPr>
        <w:rPr>
          <w:rFonts w:ascii="Liberation Serif" w:eastAsia="Liberation Serif" w:hAnsi="Liberation Serif" w:cs="Liberation Serif"/>
          <w:szCs w:val="24"/>
        </w:rPr>
      </w:pPr>
      <w:r w:rsidRPr="00DD7A42">
        <w:t>According to the data presented here, a company's management accounting system is crucial to its success. In order to safeguard the company's profitability, it helps management stay informed on finances and make decisions in the context of reliable information. For gathering and assess financial data, management accountants use a broad range of techniques and resources. Management accountants take this data and utilise it to make recommendations to business owners and executives.</w:t>
      </w:r>
    </w:p>
    <w:p w14:paraId="1DA8D293" w14:textId="00907785" w:rsidR="005F46C7" w:rsidRPr="00107E91" w:rsidRDefault="005F46C7" w:rsidP="005F46C7">
      <w:pPr>
        <w:shd w:val="clear" w:color="auto" w:fill="FFFFFF"/>
        <w:spacing w:before="100" w:beforeAutospacing="1" w:after="100" w:afterAutospacing="1" w:line="240" w:lineRule="auto"/>
        <w:jc w:val="left"/>
        <w:rPr>
          <w:rFonts w:ascii="Arial" w:eastAsia="Times New Roman" w:hAnsi="Arial" w:cs="Arial"/>
          <w:color w:val="111111"/>
          <w:spacing w:val="1"/>
          <w:sz w:val="27"/>
          <w:szCs w:val="27"/>
        </w:rPr>
      </w:pPr>
      <w:r w:rsidRPr="00107E91">
        <w:rPr>
          <w:szCs w:val="24"/>
        </w:rPr>
        <w:br w:type="page"/>
      </w:r>
    </w:p>
    <w:p w14:paraId="65B7B20C" w14:textId="71429552" w:rsidR="005F46C7" w:rsidRDefault="00F3402E" w:rsidP="00F3402E">
      <w:pPr>
        <w:pStyle w:val="Heading1"/>
      </w:pPr>
      <w:bookmarkStart w:id="24" w:name="_Toc120557717"/>
      <w:r>
        <w:lastRenderedPageBreak/>
        <w:t>References</w:t>
      </w:r>
      <w:bookmarkEnd w:id="24"/>
    </w:p>
    <w:p w14:paraId="381760AA" w14:textId="77777777" w:rsidR="00561EB3" w:rsidRDefault="00561EB3" w:rsidP="00561EB3">
      <w:pPr>
        <w:pStyle w:val="NormalWeb"/>
        <w:spacing w:before="0" w:beforeAutospacing="0" w:after="240" w:afterAutospacing="0" w:line="360" w:lineRule="auto"/>
      </w:pPr>
      <w:r>
        <w:t xml:space="preserve">Copeland, R.M. (2020). </w:t>
      </w:r>
      <w:r>
        <w:rPr>
          <w:i/>
          <w:iCs/>
        </w:rPr>
        <w:t>Managerial accounting</w:t>
      </w:r>
      <w:r>
        <w:t>. 5th ed. Houston, Tx: Dame.</w:t>
      </w:r>
    </w:p>
    <w:p w14:paraId="73E434CB" w14:textId="3445367E" w:rsidR="00561EB3" w:rsidRDefault="00D65586" w:rsidP="00561EB3">
      <w:pPr>
        <w:pStyle w:val="NormalWeb"/>
        <w:spacing w:before="0" w:beforeAutospacing="0" w:after="240" w:afterAutospacing="0" w:line="360" w:lineRule="auto"/>
      </w:pPr>
      <w:r>
        <w:t>Ascher</w:t>
      </w:r>
      <w:r w:rsidR="00561EB3">
        <w:t xml:space="preserve">, P.E. (2020). </w:t>
      </w:r>
      <w:r w:rsidR="00561EB3">
        <w:rPr>
          <w:i/>
          <w:iCs/>
        </w:rPr>
        <w:t>Managerial accounting</w:t>
      </w:r>
      <w:r w:rsidR="00561EB3">
        <w:t>. 3rd ed. Mason, Ohio: Thomson Learning/South-Western.</w:t>
      </w:r>
    </w:p>
    <w:p w14:paraId="14CA4430" w14:textId="77777777" w:rsidR="00561EB3" w:rsidRDefault="00561EB3" w:rsidP="00561EB3">
      <w:pPr>
        <w:pStyle w:val="NormalWeb"/>
        <w:spacing w:before="0" w:beforeAutospacing="0" w:after="240" w:afterAutospacing="0" w:line="360" w:lineRule="auto"/>
      </w:pPr>
      <w:r>
        <w:t xml:space="preserve">Drury, C. (2018). </w:t>
      </w:r>
      <w:r>
        <w:rPr>
          <w:i/>
          <w:iCs/>
        </w:rPr>
        <w:t>Management and cost accounting</w:t>
      </w:r>
      <w:r>
        <w:t>. 10th ed. Andover: Cengage Learning.</w:t>
      </w:r>
    </w:p>
    <w:p w14:paraId="2EA6A368" w14:textId="77777777" w:rsidR="00561EB3" w:rsidRDefault="00561EB3" w:rsidP="00561EB3">
      <w:pPr>
        <w:pStyle w:val="NormalWeb"/>
        <w:spacing w:before="0" w:beforeAutospacing="0" w:after="240" w:afterAutospacing="0" w:line="360" w:lineRule="auto"/>
      </w:pPr>
      <w:r>
        <w:t xml:space="preserve">Garrison, R.H. (2018). </w:t>
      </w:r>
      <w:r>
        <w:rPr>
          <w:i/>
          <w:iCs/>
        </w:rPr>
        <w:t>Managerial accounting</w:t>
      </w:r>
      <w:r>
        <w:t>. 5th ed. New York, Ny: Mcgraw-Hill Education.</w:t>
      </w:r>
    </w:p>
    <w:p w14:paraId="49D78893" w14:textId="77777777" w:rsidR="00561EB3" w:rsidRDefault="00561EB3" w:rsidP="00561EB3">
      <w:pPr>
        <w:pStyle w:val="NormalWeb"/>
        <w:spacing w:before="0" w:beforeAutospacing="0" w:after="240" w:afterAutospacing="0" w:line="360" w:lineRule="auto"/>
      </w:pPr>
      <w:r>
        <w:t xml:space="preserve">Harper, W.M. (2019). </w:t>
      </w:r>
      <w:r>
        <w:rPr>
          <w:i/>
          <w:iCs/>
        </w:rPr>
        <w:t>Cost accounting</w:t>
      </w:r>
      <w:r>
        <w:t>. 7th ed. London M + E.</w:t>
      </w:r>
    </w:p>
    <w:p w14:paraId="6C9F474A" w14:textId="36CFDFBF" w:rsidR="00561EB3" w:rsidRDefault="00561EB3" w:rsidP="00561EB3">
      <w:pPr>
        <w:pStyle w:val="NormalWeb"/>
        <w:spacing w:before="0" w:beforeAutospacing="0" w:after="240" w:afterAutospacing="0" w:line="360" w:lineRule="auto"/>
      </w:pPr>
      <w:r>
        <w:t xml:space="preserve">Horngren, C.T. (2019). </w:t>
      </w:r>
      <w:r>
        <w:rPr>
          <w:i/>
          <w:iCs/>
        </w:rPr>
        <w:t xml:space="preserve">Cost </w:t>
      </w:r>
      <w:r w:rsidR="00D65586">
        <w:rPr>
          <w:i/>
          <w:iCs/>
        </w:rPr>
        <w:t>accounting:</w:t>
      </w:r>
      <w:r>
        <w:rPr>
          <w:i/>
          <w:iCs/>
        </w:rPr>
        <w:t xml:space="preserve"> a managerial emphasis</w:t>
      </w:r>
      <w:r>
        <w:t>. 11th ed. Uttar Pradesh, India: Pearson India Education.</w:t>
      </w:r>
    </w:p>
    <w:p w14:paraId="357EE48F" w14:textId="77777777" w:rsidR="00561EB3" w:rsidRDefault="00561EB3" w:rsidP="00561EB3">
      <w:pPr>
        <w:pStyle w:val="NormalWeb"/>
        <w:spacing w:before="0" w:beforeAutospacing="0" w:after="240" w:afterAutospacing="0" w:line="360" w:lineRule="auto"/>
      </w:pPr>
      <w:r>
        <w:t xml:space="preserve">Jiambalvo, J. (2018). </w:t>
      </w:r>
      <w:r>
        <w:rPr>
          <w:i/>
          <w:iCs/>
        </w:rPr>
        <w:t>Managerial accounting</w:t>
      </w:r>
      <w:r>
        <w:t>. 10th ed. Hoboken, Nj: Wiley.</w:t>
      </w:r>
    </w:p>
    <w:p w14:paraId="60131365" w14:textId="77777777" w:rsidR="00561EB3" w:rsidRDefault="00561EB3" w:rsidP="00561EB3">
      <w:pPr>
        <w:pStyle w:val="NormalWeb"/>
        <w:spacing w:before="0" w:beforeAutospacing="0" w:after="240" w:afterAutospacing="0" w:line="360" w:lineRule="auto"/>
      </w:pPr>
      <w:r>
        <w:t xml:space="preserve">Karen Wilken Braun (2018). </w:t>
      </w:r>
      <w:r>
        <w:rPr>
          <w:i/>
          <w:iCs/>
        </w:rPr>
        <w:t>Managerial accounting</w:t>
      </w:r>
      <w:r>
        <w:t>. 9th ed. New York, Ny Pearson.</w:t>
      </w:r>
    </w:p>
    <w:p w14:paraId="56DBF48A" w14:textId="77777777" w:rsidR="00561EB3" w:rsidRDefault="00561EB3" w:rsidP="00561EB3">
      <w:pPr>
        <w:pStyle w:val="NormalWeb"/>
        <w:spacing w:before="0" w:beforeAutospacing="0" w:after="240" w:afterAutospacing="0" w:line="360" w:lineRule="auto"/>
      </w:pPr>
      <w:r>
        <w:t xml:space="preserve">Lee, J.Y. (2017). </w:t>
      </w:r>
      <w:r>
        <w:rPr>
          <w:i/>
          <w:iCs/>
        </w:rPr>
        <w:t>Managerial accounting</w:t>
      </w:r>
      <w:r>
        <w:t>. 6th ed. Santa Fe Springs, Ca: Hampton House.</w:t>
      </w:r>
    </w:p>
    <w:p w14:paraId="4F412CB8" w14:textId="77777777" w:rsidR="00561EB3" w:rsidRDefault="00561EB3" w:rsidP="00561EB3">
      <w:pPr>
        <w:pStyle w:val="NormalWeb"/>
        <w:spacing w:before="0" w:beforeAutospacing="0" w:after="240" w:afterAutospacing="0" w:line="360" w:lineRule="auto"/>
      </w:pPr>
      <w:r>
        <w:t xml:space="preserve">Lee, J.Y. (2020). </w:t>
      </w:r>
      <w:r>
        <w:rPr>
          <w:i/>
          <w:iCs/>
        </w:rPr>
        <w:t>Managerial accounting</w:t>
      </w:r>
      <w:r>
        <w:t>. 4th ed. Santa Fe Springs, Ca: Hampton House.</w:t>
      </w:r>
    </w:p>
    <w:p w14:paraId="125D7FD7" w14:textId="77777777" w:rsidR="00561EB3" w:rsidRDefault="00561EB3" w:rsidP="00561EB3">
      <w:pPr>
        <w:pStyle w:val="NormalWeb"/>
        <w:spacing w:before="0" w:beforeAutospacing="0" w:after="240" w:afterAutospacing="0" w:line="360" w:lineRule="auto"/>
      </w:pPr>
      <w:r>
        <w:t xml:space="preserve">Noreen, E.W. (2018). </w:t>
      </w:r>
      <w:r>
        <w:rPr>
          <w:i/>
          <w:iCs/>
        </w:rPr>
        <w:t>Managerial accounting</w:t>
      </w:r>
      <w:r>
        <w:t>. 12th ed. Whitby, Ontario: Mcgraw-Hill Education.</w:t>
      </w:r>
    </w:p>
    <w:p w14:paraId="27FE0B49" w14:textId="77777777" w:rsidR="00561EB3" w:rsidRDefault="00561EB3" w:rsidP="00561EB3">
      <w:pPr>
        <w:pStyle w:val="NormalWeb"/>
        <w:spacing w:before="0" w:beforeAutospacing="0" w:after="240" w:afterAutospacing="0" w:line="360" w:lineRule="auto"/>
      </w:pPr>
      <w:r>
        <w:t xml:space="preserve">Sollenberger, H.M. (2019). </w:t>
      </w:r>
      <w:r>
        <w:rPr>
          <w:i/>
          <w:iCs/>
        </w:rPr>
        <w:t>Managerial accounting</w:t>
      </w:r>
      <w:r>
        <w:t>. 6th ed. Cincinnati: South-Western.</w:t>
      </w:r>
    </w:p>
    <w:p w14:paraId="5803C17D" w14:textId="77777777" w:rsidR="00561EB3" w:rsidRDefault="00561EB3" w:rsidP="00561EB3">
      <w:pPr>
        <w:pStyle w:val="NormalWeb"/>
        <w:spacing w:before="0" w:beforeAutospacing="0" w:after="240" w:afterAutospacing="0" w:line="360" w:lineRule="auto"/>
      </w:pPr>
      <w:r>
        <w:t xml:space="preserve">Tunc, A.O. (2020). </w:t>
      </w:r>
      <w:r>
        <w:rPr>
          <w:i/>
          <w:iCs/>
        </w:rPr>
        <w:t>Business management and communication perspectives in industry 4.0</w:t>
      </w:r>
      <w:r>
        <w:t>. 8th ed. Hershey, PA: IGI Global, Business Science Reference.</w:t>
      </w:r>
    </w:p>
    <w:p w14:paraId="226763A7" w14:textId="77777777" w:rsidR="00F3402E" w:rsidRPr="00F3402E" w:rsidRDefault="00F3402E" w:rsidP="00F3402E"/>
    <w:sectPr w:rsidR="00F3402E" w:rsidRPr="00F3402E" w:rsidSect="00B46BDC">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533E6" w14:textId="77777777" w:rsidR="005C7ED6" w:rsidRDefault="005C7ED6" w:rsidP="00B46BDC">
      <w:pPr>
        <w:spacing w:after="0" w:line="240" w:lineRule="auto"/>
      </w:pPr>
      <w:r>
        <w:separator/>
      </w:r>
    </w:p>
  </w:endnote>
  <w:endnote w:type="continuationSeparator" w:id="0">
    <w:p w14:paraId="4370A8AC" w14:textId="77777777" w:rsidR="005C7ED6" w:rsidRDefault="005C7ED6" w:rsidP="00B46B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iberation Serif">
    <w:altName w:val="Times New Roman"/>
    <w:charset w:val="00"/>
    <w:family w:val="roman"/>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3734921"/>
      <w:docPartObj>
        <w:docPartGallery w:val="Page Numbers (Bottom of Page)"/>
        <w:docPartUnique/>
      </w:docPartObj>
    </w:sdtPr>
    <w:sdtEndPr>
      <w:rPr>
        <w:color w:val="7F7F7F" w:themeColor="background1" w:themeShade="7F"/>
        <w:spacing w:val="60"/>
      </w:rPr>
    </w:sdtEndPr>
    <w:sdtContent>
      <w:p w14:paraId="4463A92D" w14:textId="388A37CE" w:rsidR="00B46BDC" w:rsidRDefault="00B46BD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5B9860B" w14:textId="77777777" w:rsidR="00B46BDC" w:rsidRDefault="00B46B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119B1" w14:textId="77777777" w:rsidR="005C7ED6" w:rsidRDefault="005C7ED6" w:rsidP="00B46BDC">
      <w:pPr>
        <w:spacing w:after="0" w:line="240" w:lineRule="auto"/>
      </w:pPr>
      <w:r>
        <w:separator/>
      </w:r>
    </w:p>
  </w:footnote>
  <w:footnote w:type="continuationSeparator" w:id="0">
    <w:p w14:paraId="4820AE70" w14:textId="77777777" w:rsidR="005C7ED6" w:rsidRDefault="005C7ED6" w:rsidP="00B46B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A8127F"/>
    <w:multiLevelType w:val="hybridMultilevel"/>
    <w:tmpl w:val="81AE4DF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2BC2751A"/>
    <w:multiLevelType w:val="hybridMultilevel"/>
    <w:tmpl w:val="8B62C5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D985EE1"/>
    <w:multiLevelType w:val="hybridMultilevel"/>
    <w:tmpl w:val="49E4389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338F3E44"/>
    <w:multiLevelType w:val="hybridMultilevel"/>
    <w:tmpl w:val="FDCC38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8414101"/>
    <w:multiLevelType w:val="multilevel"/>
    <w:tmpl w:val="E7B81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6100CC6"/>
    <w:multiLevelType w:val="hybridMultilevel"/>
    <w:tmpl w:val="6BF883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55488003">
    <w:abstractNumId w:val="4"/>
  </w:num>
  <w:num w:numId="2" w16cid:durableId="8461879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1615594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91314117">
    <w:abstractNumId w:val="0"/>
  </w:num>
  <w:num w:numId="5" w16cid:durableId="754743111">
    <w:abstractNumId w:val="5"/>
  </w:num>
  <w:num w:numId="6" w16cid:durableId="1921214408">
    <w:abstractNumId w:val="3"/>
  </w:num>
  <w:num w:numId="7" w16cid:durableId="16067662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6C7"/>
    <w:rsid w:val="0000311A"/>
    <w:rsid w:val="00091B2B"/>
    <w:rsid w:val="000A7D07"/>
    <w:rsid w:val="000B4E65"/>
    <w:rsid w:val="00107E91"/>
    <w:rsid w:val="001829AB"/>
    <w:rsid w:val="001C667D"/>
    <w:rsid w:val="00216402"/>
    <w:rsid w:val="00256D0F"/>
    <w:rsid w:val="002755A0"/>
    <w:rsid w:val="002A1185"/>
    <w:rsid w:val="002D30AA"/>
    <w:rsid w:val="002D3A8D"/>
    <w:rsid w:val="002E4B83"/>
    <w:rsid w:val="003A7B87"/>
    <w:rsid w:val="004954C6"/>
    <w:rsid w:val="004C6468"/>
    <w:rsid w:val="004D5B20"/>
    <w:rsid w:val="00543B8F"/>
    <w:rsid w:val="00561EB3"/>
    <w:rsid w:val="005C198F"/>
    <w:rsid w:val="005C79D5"/>
    <w:rsid w:val="005C7ED6"/>
    <w:rsid w:val="005F46C7"/>
    <w:rsid w:val="0063543A"/>
    <w:rsid w:val="00792452"/>
    <w:rsid w:val="007B7E08"/>
    <w:rsid w:val="00837F5F"/>
    <w:rsid w:val="00845773"/>
    <w:rsid w:val="0086693F"/>
    <w:rsid w:val="009A20C2"/>
    <w:rsid w:val="009A681B"/>
    <w:rsid w:val="00B36AE6"/>
    <w:rsid w:val="00B46BDC"/>
    <w:rsid w:val="00B84327"/>
    <w:rsid w:val="00C13A07"/>
    <w:rsid w:val="00C77CBE"/>
    <w:rsid w:val="00D12598"/>
    <w:rsid w:val="00D65586"/>
    <w:rsid w:val="00D740A7"/>
    <w:rsid w:val="00DD7A42"/>
    <w:rsid w:val="00E14EED"/>
    <w:rsid w:val="00E23A84"/>
    <w:rsid w:val="00E37E61"/>
    <w:rsid w:val="00E96DCE"/>
    <w:rsid w:val="00F3402E"/>
    <w:rsid w:val="00F460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A8846"/>
  <w15:chartTrackingRefBased/>
  <w15:docId w15:val="{94A93429-2448-42DA-AA4A-8E4390B69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D0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A1185"/>
    <w:pPr>
      <w:keepNext/>
      <w:keepLines/>
      <w:spacing w:before="240" w:after="0" w:line="48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C198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2A1185"/>
    <w:pPr>
      <w:keepNext/>
      <w:keepLines/>
      <w:spacing w:before="400" w:after="360"/>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1185"/>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5C198F"/>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2A1185"/>
    <w:rPr>
      <w:rFonts w:ascii="Times New Roman" w:eastAsiaTheme="majorEastAsia" w:hAnsi="Times New Roman" w:cstheme="majorBidi"/>
      <w:b/>
      <w:sz w:val="24"/>
      <w:szCs w:val="24"/>
    </w:rPr>
  </w:style>
  <w:style w:type="paragraph" w:styleId="Title">
    <w:name w:val="Title"/>
    <w:basedOn w:val="Normal"/>
    <w:next w:val="Normal"/>
    <w:link w:val="TitleChar"/>
    <w:uiPriority w:val="10"/>
    <w:qFormat/>
    <w:rsid w:val="0086693F"/>
    <w:pPr>
      <w:contextualSpacing/>
      <w:jc w:val="center"/>
    </w:pPr>
    <w:rPr>
      <w:rFonts w:eastAsiaTheme="majorEastAsia" w:cstheme="majorBidi"/>
      <w:i/>
      <w:spacing w:val="-10"/>
      <w:kern w:val="28"/>
      <w:sz w:val="32"/>
      <w:szCs w:val="56"/>
      <w:u w:val="single"/>
    </w:rPr>
  </w:style>
  <w:style w:type="character" w:customStyle="1" w:styleId="TitleChar">
    <w:name w:val="Title Char"/>
    <w:basedOn w:val="DefaultParagraphFont"/>
    <w:link w:val="Title"/>
    <w:uiPriority w:val="10"/>
    <w:rsid w:val="0086693F"/>
    <w:rPr>
      <w:rFonts w:ascii="Times New Roman" w:eastAsiaTheme="majorEastAsia" w:hAnsi="Times New Roman" w:cstheme="majorBidi"/>
      <w:i/>
      <w:color w:val="111111"/>
      <w:spacing w:val="-10"/>
      <w:kern w:val="28"/>
      <w:sz w:val="32"/>
      <w:szCs w:val="56"/>
      <w:u w:val="single"/>
    </w:rPr>
  </w:style>
  <w:style w:type="paragraph" w:styleId="BodyText">
    <w:name w:val="Body Text"/>
    <w:basedOn w:val="Normal"/>
    <w:link w:val="BodyTextChar"/>
    <w:uiPriority w:val="1"/>
    <w:semiHidden/>
    <w:unhideWhenUsed/>
    <w:qFormat/>
    <w:rsid w:val="005F46C7"/>
    <w:pPr>
      <w:widowControl w:val="0"/>
      <w:autoSpaceDE w:val="0"/>
      <w:autoSpaceDN w:val="0"/>
      <w:spacing w:after="0" w:line="240" w:lineRule="auto"/>
      <w:jc w:val="left"/>
    </w:pPr>
    <w:rPr>
      <w:rFonts w:ascii="Liberation Serif" w:eastAsia="Liberation Serif" w:hAnsi="Liberation Serif" w:cs="Liberation Serif"/>
      <w:szCs w:val="24"/>
      <w:lang w:val="en-US"/>
    </w:rPr>
  </w:style>
  <w:style w:type="character" w:customStyle="1" w:styleId="BodyTextChar">
    <w:name w:val="Body Text Char"/>
    <w:basedOn w:val="DefaultParagraphFont"/>
    <w:link w:val="BodyText"/>
    <w:uiPriority w:val="1"/>
    <w:semiHidden/>
    <w:rsid w:val="005F46C7"/>
    <w:rPr>
      <w:rFonts w:ascii="Liberation Serif" w:eastAsia="Liberation Serif" w:hAnsi="Liberation Serif" w:cs="Liberation Serif"/>
      <w:sz w:val="24"/>
      <w:szCs w:val="24"/>
    </w:rPr>
  </w:style>
  <w:style w:type="paragraph" w:styleId="ListParagraph">
    <w:name w:val="List Paragraph"/>
    <w:basedOn w:val="Normal"/>
    <w:uiPriority w:val="1"/>
    <w:qFormat/>
    <w:rsid w:val="005F46C7"/>
    <w:pPr>
      <w:widowControl w:val="0"/>
      <w:autoSpaceDE w:val="0"/>
      <w:autoSpaceDN w:val="0"/>
      <w:spacing w:after="0" w:line="240" w:lineRule="auto"/>
      <w:ind w:left="221"/>
    </w:pPr>
    <w:rPr>
      <w:rFonts w:ascii="Liberation Serif" w:eastAsia="Liberation Serif" w:hAnsi="Liberation Serif" w:cs="Liberation Serif"/>
      <w:sz w:val="22"/>
      <w:lang w:val="en-US"/>
    </w:rPr>
  </w:style>
  <w:style w:type="paragraph" w:customStyle="1" w:styleId="TableParagraph">
    <w:name w:val="Table Paragraph"/>
    <w:basedOn w:val="Normal"/>
    <w:uiPriority w:val="1"/>
    <w:qFormat/>
    <w:rsid w:val="005F46C7"/>
    <w:pPr>
      <w:widowControl w:val="0"/>
      <w:autoSpaceDE w:val="0"/>
      <w:autoSpaceDN w:val="0"/>
      <w:spacing w:after="0" w:line="240" w:lineRule="auto"/>
      <w:jc w:val="left"/>
    </w:pPr>
    <w:rPr>
      <w:rFonts w:ascii="Liberation Serif" w:eastAsia="Liberation Serif" w:hAnsi="Liberation Serif" w:cs="Liberation Serif"/>
      <w:sz w:val="22"/>
      <w:lang w:val="en-US"/>
    </w:rPr>
  </w:style>
  <w:style w:type="table" w:styleId="TableGrid">
    <w:name w:val="Table Grid"/>
    <w:basedOn w:val="TableNormal"/>
    <w:uiPriority w:val="39"/>
    <w:rsid w:val="005F46C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3402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F3402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561EB3"/>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B46B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6BDC"/>
    <w:rPr>
      <w:rFonts w:ascii="Times New Roman" w:hAnsi="Times New Roman"/>
      <w:sz w:val="24"/>
      <w:lang w:val="en-GB"/>
    </w:rPr>
  </w:style>
  <w:style w:type="paragraph" w:styleId="Footer">
    <w:name w:val="footer"/>
    <w:basedOn w:val="Normal"/>
    <w:link w:val="FooterChar"/>
    <w:uiPriority w:val="99"/>
    <w:unhideWhenUsed/>
    <w:rsid w:val="00B46B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6BDC"/>
    <w:rPr>
      <w:rFonts w:ascii="Times New Roman" w:hAnsi="Times New Roman"/>
      <w:sz w:val="24"/>
      <w:lang w:val="en-GB"/>
    </w:rPr>
  </w:style>
  <w:style w:type="paragraph" w:styleId="TOCHeading">
    <w:name w:val="TOC Heading"/>
    <w:basedOn w:val="Heading1"/>
    <w:next w:val="Normal"/>
    <w:uiPriority w:val="39"/>
    <w:unhideWhenUsed/>
    <w:qFormat/>
    <w:rsid w:val="00B46BDC"/>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46BDC"/>
    <w:pPr>
      <w:spacing w:after="100"/>
    </w:pPr>
  </w:style>
  <w:style w:type="paragraph" w:styleId="TOC2">
    <w:name w:val="toc 2"/>
    <w:basedOn w:val="Normal"/>
    <w:next w:val="Normal"/>
    <w:autoRedefine/>
    <w:uiPriority w:val="39"/>
    <w:unhideWhenUsed/>
    <w:rsid w:val="00B46BDC"/>
    <w:pPr>
      <w:spacing w:after="100"/>
      <w:ind w:left="240"/>
    </w:pPr>
  </w:style>
  <w:style w:type="character" w:styleId="Hyperlink">
    <w:name w:val="Hyperlink"/>
    <w:basedOn w:val="DefaultParagraphFont"/>
    <w:uiPriority w:val="99"/>
    <w:unhideWhenUsed/>
    <w:rsid w:val="00B46B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391239">
      <w:bodyDiv w:val="1"/>
      <w:marLeft w:val="0"/>
      <w:marRight w:val="0"/>
      <w:marTop w:val="0"/>
      <w:marBottom w:val="0"/>
      <w:divBdr>
        <w:top w:val="none" w:sz="0" w:space="0" w:color="auto"/>
        <w:left w:val="none" w:sz="0" w:space="0" w:color="auto"/>
        <w:bottom w:val="none" w:sz="0" w:space="0" w:color="auto"/>
        <w:right w:val="none" w:sz="0" w:space="0" w:color="auto"/>
      </w:divBdr>
    </w:div>
    <w:div w:id="798230665">
      <w:bodyDiv w:val="1"/>
      <w:marLeft w:val="0"/>
      <w:marRight w:val="0"/>
      <w:marTop w:val="0"/>
      <w:marBottom w:val="0"/>
      <w:divBdr>
        <w:top w:val="none" w:sz="0" w:space="0" w:color="auto"/>
        <w:left w:val="none" w:sz="0" w:space="0" w:color="auto"/>
        <w:bottom w:val="none" w:sz="0" w:space="0" w:color="auto"/>
        <w:right w:val="none" w:sz="0" w:space="0" w:color="auto"/>
      </w:divBdr>
      <w:divsChild>
        <w:div w:id="1608270690">
          <w:marLeft w:val="0"/>
          <w:marRight w:val="0"/>
          <w:marTop w:val="0"/>
          <w:marBottom w:val="0"/>
          <w:divBdr>
            <w:top w:val="none" w:sz="0" w:space="0" w:color="auto"/>
            <w:left w:val="none" w:sz="0" w:space="0" w:color="auto"/>
            <w:bottom w:val="none" w:sz="0" w:space="0" w:color="auto"/>
            <w:right w:val="none" w:sz="0" w:space="0" w:color="auto"/>
          </w:divBdr>
        </w:div>
      </w:divsChild>
    </w:div>
    <w:div w:id="2014214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EB2D5C-3F49-4785-B1B4-D7038CC53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2765</Words>
  <Characters>15761</Characters>
  <Application>Microsoft Office Word</Application>
  <DocSecurity>0</DocSecurity>
  <Lines>131</Lines>
  <Paragraphs>36</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    i)Prepare the monthly control report showing the original budget, flexed budget,</vt:lpstr>
      <vt:lpstr>    ii) Using the control report prepared in (i) above, prepare a report on Amana’s </vt:lpstr>
      <vt:lpstr>    iii) Provide recommendations to Amana’s CEO on areas of improvement:</vt:lpstr>
      <vt:lpstr>PART B</vt:lpstr>
      <vt:lpstr>    Report to Mr. Amana</vt:lpstr>
      <vt:lpstr>Conclusion</vt:lpstr>
      <vt:lpstr>References</vt:lpstr>
    </vt:vector>
  </TitlesOfParts>
  <Company/>
  <LinksUpToDate>false</LinksUpToDate>
  <CharactersWithSpaces>18490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Nazifa Tabassum</dc:creator>
  <cp:keywords/>
  <dc:description/>
  <cp:lastModifiedBy>Alexandra Creangă</cp:lastModifiedBy>
  <cp:revision>3</cp:revision>
  <dcterms:created xsi:type="dcterms:W3CDTF">2022-12-01T13:23:00Z</dcterms:created>
  <dcterms:modified xsi:type="dcterms:W3CDTF">2022-12-25T18:19:00Z</dcterms:modified>
</cp:coreProperties>
</file>