
<file path=[Content_Types].xml><?xml version="1.0" encoding="utf-8"?>
<Types xmlns="http://schemas.openxmlformats.org/package/2006/content-types">
  <Default Extension="xml" ContentType="application/xml"/>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FB4089" w14:textId="4A60F2E9" w:rsidR="00BF4C15" w:rsidRPr="007212C5"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14:paraId="2DFB408A" w14:textId="5C0F68ED" w:rsidR="00BF4C15" w:rsidRDefault="004002F3" w:rsidP="00BF4C15">
      <w:pPr>
        <w:rPr>
          <w:rFonts w:ascii="Calibri" w:hAnsi="Calibri"/>
        </w:rPr>
      </w:pPr>
      <w:r>
        <w:rPr>
          <w:rFonts w:ascii="Calibri" w:hAnsi="Calibri"/>
        </w:rPr>
        <w:t>Title</w:t>
      </w:r>
      <w:r w:rsidR="00BF4C15">
        <w:rPr>
          <w:rFonts w:ascii="Calibri" w:hAnsi="Calibri"/>
        </w:rPr>
        <w:t>:</w:t>
      </w:r>
      <w:r w:rsidR="00313F31">
        <w:rPr>
          <w:rFonts w:ascii="Calibri" w:hAnsi="Calibri"/>
        </w:rPr>
        <w:t xml:space="preserve"> </w:t>
      </w:r>
      <w:r w:rsidR="00395B15">
        <w:rPr>
          <w:rFonts w:ascii="Calibri" w:hAnsi="Calibri"/>
        </w:rPr>
        <w:t>Maria Crick Risk assessment</w:t>
      </w:r>
    </w:p>
    <w:p w14:paraId="4F8418D4" w14:textId="7E6F3C29" w:rsidR="004002F3" w:rsidRPr="009374D3" w:rsidRDefault="004002F3" w:rsidP="00BF4C15">
      <w:pPr>
        <w:rPr>
          <w:rFonts w:ascii="Calibri" w:hAnsi="Calibri"/>
        </w:rPr>
      </w:pPr>
      <w:r>
        <w:rPr>
          <w:rFonts w:ascii="Calibri" w:hAnsi="Calibri"/>
        </w:rPr>
        <w:t>Date:</w:t>
      </w:r>
      <w:r w:rsidR="00852D3F">
        <w:rPr>
          <w:rFonts w:ascii="Calibri" w:hAnsi="Calibri"/>
        </w:rPr>
        <w:t xml:space="preserve"> </w:t>
      </w:r>
      <w:r w:rsidR="00395B15">
        <w:rPr>
          <w:rFonts w:ascii="Calibri" w:hAnsi="Calibri"/>
        </w:rPr>
        <w:t>07/04/19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4"/>
        <w:gridCol w:w="5841"/>
      </w:tblGrid>
      <w:tr w:rsidR="00BF4C15" w:rsidRPr="009A70EC" w14:paraId="2DFB408E" w14:textId="77777777" w:rsidTr="00562087">
        <w:tc>
          <w:tcPr>
            <w:tcW w:w="2660" w:type="dxa"/>
            <w:shd w:val="clear" w:color="auto" w:fill="auto"/>
          </w:tcPr>
          <w:p w14:paraId="2DFB408C" w14:textId="77777777" w:rsidR="00BF4C15" w:rsidRPr="0011458E" w:rsidRDefault="00BF4C15" w:rsidP="00562087">
            <w:pPr>
              <w:rPr>
                <w:rFonts w:cs="Arial"/>
              </w:rPr>
            </w:pPr>
            <w:r w:rsidRPr="0011458E">
              <w:rPr>
                <w:rFonts w:cs="Arial"/>
              </w:rPr>
              <w:t>Event Description</w:t>
            </w:r>
          </w:p>
        </w:tc>
        <w:tc>
          <w:tcPr>
            <w:tcW w:w="5862" w:type="dxa"/>
            <w:shd w:val="clear" w:color="auto" w:fill="auto"/>
          </w:tcPr>
          <w:p w14:paraId="2DFB408D" w14:textId="4E279855" w:rsidR="00BF4C15" w:rsidRPr="0011458E" w:rsidRDefault="004E7A15" w:rsidP="00562087">
            <w:pPr>
              <w:rPr>
                <w:rFonts w:cs="Arial"/>
              </w:rPr>
            </w:pPr>
            <w:r>
              <w:rPr>
                <w:rFonts w:cs="Arial"/>
              </w:rPr>
              <w:t>Manor House Wild</w:t>
            </w:r>
            <w:r w:rsidR="00A307DD">
              <w:rPr>
                <w:rFonts w:cs="Arial"/>
              </w:rPr>
              <w:t>life Park</w:t>
            </w:r>
          </w:p>
        </w:tc>
      </w:tr>
      <w:tr w:rsidR="00BF4C15" w:rsidRPr="009A70EC" w14:paraId="2DFB4091" w14:textId="77777777" w:rsidTr="00562087">
        <w:tc>
          <w:tcPr>
            <w:tcW w:w="2660" w:type="dxa"/>
            <w:shd w:val="clear" w:color="auto" w:fill="auto"/>
          </w:tcPr>
          <w:p w14:paraId="2DFB408F" w14:textId="77777777" w:rsidR="00BF4C15" w:rsidRPr="0011458E" w:rsidRDefault="00BF4C15" w:rsidP="00562087">
            <w:pPr>
              <w:rPr>
                <w:rFonts w:cs="Arial"/>
              </w:rPr>
            </w:pPr>
            <w:r w:rsidRPr="0011458E">
              <w:rPr>
                <w:rFonts w:cs="Arial"/>
              </w:rPr>
              <w:t>Department:</w:t>
            </w:r>
          </w:p>
        </w:tc>
        <w:tc>
          <w:tcPr>
            <w:tcW w:w="5862" w:type="dxa"/>
            <w:shd w:val="clear" w:color="auto" w:fill="auto"/>
          </w:tcPr>
          <w:p w14:paraId="2DFB4090" w14:textId="56393FB6" w:rsidR="00BF4C15" w:rsidRPr="0011458E" w:rsidRDefault="00395B15" w:rsidP="00562087">
            <w:pPr>
              <w:rPr>
                <w:rFonts w:cs="Arial"/>
              </w:rPr>
            </w:pPr>
            <w:r>
              <w:rPr>
                <w:rFonts w:cs="Arial"/>
              </w:rPr>
              <w:t>Ty Laura</w:t>
            </w:r>
          </w:p>
        </w:tc>
      </w:tr>
      <w:tr w:rsidR="00BF4C15" w:rsidRPr="009A70EC" w14:paraId="2DFB4094" w14:textId="77777777" w:rsidTr="00562087">
        <w:tc>
          <w:tcPr>
            <w:tcW w:w="2660" w:type="dxa"/>
            <w:shd w:val="clear" w:color="auto" w:fill="auto"/>
          </w:tcPr>
          <w:p w14:paraId="2DFB4092" w14:textId="77777777" w:rsidR="00BF4C15" w:rsidRPr="0011458E" w:rsidRDefault="00BF4C15" w:rsidP="00562087">
            <w:pPr>
              <w:rPr>
                <w:rFonts w:cs="Arial"/>
              </w:rPr>
            </w:pPr>
            <w:r w:rsidRPr="0011458E">
              <w:rPr>
                <w:rFonts w:cs="Arial"/>
              </w:rPr>
              <w:t>Event Location:</w:t>
            </w:r>
          </w:p>
        </w:tc>
        <w:tc>
          <w:tcPr>
            <w:tcW w:w="5862" w:type="dxa"/>
            <w:shd w:val="clear" w:color="auto" w:fill="auto"/>
          </w:tcPr>
          <w:p w14:paraId="757B89B8" w14:textId="77777777" w:rsidR="009A46A2" w:rsidRDefault="009A46A2" w:rsidP="00B51295">
            <w:pPr>
              <w:spacing w:line="240" w:lineRule="auto"/>
              <w:rPr>
                <w:rFonts w:cs="Arial"/>
              </w:rPr>
            </w:pPr>
            <w:r>
              <w:rPr>
                <w:rFonts w:cs="Arial"/>
              </w:rPr>
              <w:t>Manor House Wildlife Park,</w:t>
            </w:r>
          </w:p>
          <w:p w14:paraId="063C68D9" w14:textId="77777777" w:rsidR="009A46A2" w:rsidRDefault="009A46A2" w:rsidP="00B51295">
            <w:pPr>
              <w:spacing w:line="240" w:lineRule="auto"/>
              <w:rPr>
                <w:rFonts w:cs="Arial"/>
              </w:rPr>
            </w:pPr>
            <w:r>
              <w:rPr>
                <w:rFonts w:cs="Arial"/>
              </w:rPr>
              <w:t>ST. Florence</w:t>
            </w:r>
            <w:r w:rsidR="00316538">
              <w:rPr>
                <w:rFonts w:cs="Arial"/>
              </w:rPr>
              <w:t>,</w:t>
            </w:r>
          </w:p>
          <w:p w14:paraId="12338553" w14:textId="77777777" w:rsidR="00316538" w:rsidRDefault="00316538" w:rsidP="00B51295">
            <w:pPr>
              <w:spacing w:line="240" w:lineRule="auto"/>
              <w:rPr>
                <w:rFonts w:cs="Arial"/>
              </w:rPr>
            </w:pPr>
            <w:r>
              <w:rPr>
                <w:rFonts w:cs="Arial"/>
              </w:rPr>
              <w:t>Tenb</w:t>
            </w:r>
            <w:r w:rsidR="00E26A02">
              <w:rPr>
                <w:rFonts w:cs="Arial"/>
              </w:rPr>
              <w:t>y,</w:t>
            </w:r>
          </w:p>
          <w:p w14:paraId="3E6A8729" w14:textId="77777777" w:rsidR="00E26A02" w:rsidRDefault="00E26A02" w:rsidP="00B51295">
            <w:pPr>
              <w:spacing w:line="240" w:lineRule="auto"/>
              <w:rPr>
                <w:rFonts w:cs="Arial"/>
              </w:rPr>
            </w:pPr>
            <w:r>
              <w:rPr>
                <w:rFonts w:cs="Arial"/>
              </w:rPr>
              <w:t>Pembrokeshire,</w:t>
            </w:r>
          </w:p>
          <w:p w14:paraId="2DFB4093" w14:textId="7180CEFD" w:rsidR="00E26A02" w:rsidRPr="0011458E" w:rsidRDefault="00E26A02" w:rsidP="00B51295">
            <w:pPr>
              <w:spacing w:line="240" w:lineRule="auto"/>
              <w:rPr>
                <w:rFonts w:cs="Arial"/>
              </w:rPr>
            </w:pPr>
            <w:r>
              <w:rPr>
                <w:rFonts w:cs="Arial"/>
              </w:rPr>
              <w:t>SA</w:t>
            </w:r>
            <w:r w:rsidR="00A04A6A">
              <w:rPr>
                <w:rFonts w:cs="Arial"/>
              </w:rPr>
              <w:t>70</w:t>
            </w:r>
            <w:r w:rsidR="00F9594F">
              <w:rPr>
                <w:rFonts w:cs="Arial"/>
              </w:rPr>
              <w:t>8RJ</w:t>
            </w:r>
          </w:p>
        </w:tc>
      </w:tr>
      <w:tr w:rsidR="00BF4C15" w:rsidRPr="009A70EC" w14:paraId="2DFB4097" w14:textId="77777777" w:rsidTr="00562087">
        <w:tc>
          <w:tcPr>
            <w:tcW w:w="2660" w:type="dxa"/>
            <w:shd w:val="clear" w:color="auto" w:fill="auto"/>
          </w:tcPr>
          <w:p w14:paraId="2DFB4095" w14:textId="17CFF79B" w:rsidR="00BF4C15" w:rsidRPr="0011458E" w:rsidRDefault="00BF4C15" w:rsidP="00562087">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26A8EF44" w:rsidR="00BF4C15" w:rsidRPr="0011458E" w:rsidRDefault="0059291A" w:rsidP="00562087">
            <w:pPr>
              <w:rPr>
                <w:rFonts w:cs="Arial"/>
              </w:rPr>
            </w:pPr>
            <w:r>
              <w:rPr>
                <w:rFonts w:cs="Arial"/>
              </w:rPr>
              <w:t>Vicky Harris</w:t>
            </w:r>
          </w:p>
        </w:tc>
      </w:tr>
      <w:tr w:rsidR="00FB6D7F" w:rsidRPr="009A70EC" w14:paraId="679ACD37" w14:textId="77777777" w:rsidTr="00601925">
        <w:trPr>
          <w:trHeight w:val="75"/>
        </w:trPr>
        <w:tc>
          <w:tcPr>
            <w:tcW w:w="2660" w:type="dxa"/>
            <w:shd w:val="clear" w:color="auto" w:fill="auto"/>
          </w:tcPr>
          <w:p w14:paraId="4ABD0452" w14:textId="0866C513" w:rsidR="00FB6D7F" w:rsidRPr="0011458E" w:rsidRDefault="00FB6D7F" w:rsidP="00562087">
            <w:pPr>
              <w:rPr>
                <w:rFonts w:cs="Arial"/>
              </w:rPr>
            </w:pPr>
          </w:p>
        </w:tc>
        <w:tc>
          <w:tcPr>
            <w:tcW w:w="5862" w:type="dxa"/>
            <w:shd w:val="clear" w:color="auto" w:fill="auto"/>
          </w:tcPr>
          <w:p w14:paraId="505BAA22" w14:textId="77777777" w:rsidR="00FB6D7F" w:rsidRPr="0011458E" w:rsidRDefault="00FB6D7F" w:rsidP="00562087">
            <w:pPr>
              <w:rPr>
                <w:rFonts w:cs="Arial"/>
              </w:rPr>
            </w:pPr>
          </w:p>
        </w:tc>
      </w:tr>
      <w:tr w:rsidR="00FB6D7F" w:rsidRPr="009A70EC" w14:paraId="43A20D1F" w14:textId="77777777" w:rsidTr="00837A44">
        <w:trPr>
          <w:trHeight w:val="557"/>
        </w:trPr>
        <w:tc>
          <w:tcPr>
            <w:tcW w:w="2660" w:type="dxa"/>
            <w:shd w:val="clear" w:color="auto" w:fill="auto"/>
          </w:tcPr>
          <w:p w14:paraId="56ECAC48" w14:textId="69A32CF6" w:rsidR="00FB6D7F" w:rsidRPr="0011458E" w:rsidRDefault="00FB6D7F" w:rsidP="00562087">
            <w:pPr>
              <w:rPr>
                <w:rFonts w:cs="Arial"/>
              </w:rPr>
            </w:pPr>
          </w:p>
        </w:tc>
        <w:tc>
          <w:tcPr>
            <w:tcW w:w="5862" w:type="dxa"/>
            <w:shd w:val="clear" w:color="auto" w:fill="auto"/>
          </w:tcPr>
          <w:p w14:paraId="509A1EF2" w14:textId="77777777" w:rsidR="00FB6D7F" w:rsidRPr="0011458E" w:rsidRDefault="00FB6D7F" w:rsidP="00562087">
            <w:pPr>
              <w:rPr>
                <w:rFonts w:cs="Arial"/>
              </w:rPr>
            </w:pPr>
          </w:p>
        </w:tc>
      </w:tr>
      <w:tr w:rsidR="00BF4C15" w:rsidRPr="009A70EC" w14:paraId="2DFB409A" w14:textId="77777777" w:rsidTr="00562087">
        <w:tc>
          <w:tcPr>
            <w:tcW w:w="2660" w:type="dxa"/>
            <w:shd w:val="clear" w:color="auto" w:fill="auto"/>
          </w:tcPr>
          <w:p w14:paraId="2DFB4098" w14:textId="3D36472B" w:rsidR="00BF4C15" w:rsidRPr="0011458E" w:rsidRDefault="0059291A" w:rsidP="00562087">
            <w:pPr>
              <w:rPr>
                <w:rFonts w:cs="Arial"/>
              </w:rPr>
            </w:pPr>
            <w:r>
              <w:rPr>
                <w:rFonts w:cs="Arial"/>
              </w:rPr>
              <w:t>Numbers of service users</w:t>
            </w:r>
            <w:r w:rsidR="00BF4C15">
              <w:rPr>
                <w:rFonts w:cs="Arial"/>
              </w:rPr>
              <w:t xml:space="preserve"> attending</w:t>
            </w:r>
          </w:p>
        </w:tc>
        <w:tc>
          <w:tcPr>
            <w:tcW w:w="5862" w:type="dxa"/>
            <w:shd w:val="clear" w:color="auto" w:fill="auto"/>
          </w:tcPr>
          <w:p w14:paraId="2DFB4099" w14:textId="076D77BF" w:rsidR="00BF4C15" w:rsidRPr="0011458E" w:rsidRDefault="0059291A" w:rsidP="00562087">
            <w:pPr>
              <w:rPr>
                <w:rFonts w:cs="Arial"/>
              </w:rPr>
            </w:pPr>
            <w:r>
              <w:rPr>
                <w:rFonts w:cs="Arial"/>
              </w:rPr>
              <w:t>Six</w:t>
            </w:r>
          </w:p>
        </w:tc>
      </w:tr>
      <w:tr w:rsidR="00BF4C15" w:rsidRPr="009A70EC" w14:paraId="2DFB409D" w14:textId="77777777" w:rsidTr="00562087">
        <w:tc>
          <w:tcPr>
            <w:tcW w:w="2660" w:type="dxa"/>
            <w:shd w:val="clear" w:color="auto" w:fill="auto"/>
          </w:tcPr>
          <w:p w14:paraId="2DFB409B" w14:textId="23B667ED" w:rsidR="00BF4C15" w:rsidRPr="0011458E" w:rsidRDefault="00601925" w:rsidP="00601925">
            <w:pPr>
              <w:rPr>
                <w:rFonts w:cs="Arial"/>
              </w:rPr>
            </w:pPr>
            <w:r>
              <w:rPr>
                <w:rFonts w:cs="Arial"/>
              </w:rPr>
              <w:t xml:space="preserve">Service Users </w:t>
            </w:r>
            <w:r w:rsidR="00BF4C15">
              <w:rPr>
                <w:rFonts w:cs="Arial"/>
              </w:rPr>
              <w:t xml:space="preserve">with additional needs </w:t>
            </w:r>
          </w:p>
        </w:tc>
        <w:tc>
          <w:tcPr>
            <w:tcW w:w="5862" w:type="dxa"/>
            <w:shd w:val="clear" w:color="auto" w:fill="auto"/>
          </w:tcPr>
          <w:p w14:paraId="4E648856" w14:textId="77777777" w:rsidR="00601925" w:rsidRDefault="0059291A" w:rsidP="00562087">
            <w:pPr>
              <w:rPr>
                <w:rFonts w:cs="Arial"/>
              </w:rPr>
            </w:pPr>
            <w:r>
              <w:rPr>
                <w:rFonts w:cs="Arial"/>
              </w:rPr>
              <w:t>Six</w:t>
            </w:r>
          </w:p>
          <w:p w14:paraId="2DFB409C" w14:textId="01CF2503" w:rsidR="00601925" w:rsidRPr="0011458E" w:rsidRDefault="00601925" w:rsidP="00562087">
            <w:pPr>
              <w:rPr>
                <w:rFonts w:cs="Arial"/>
              </w:rPr>
            </w:pPr>
            <w:r>
              <w:rPr>
                <w:rFonts w:cs="Arial"/>
              </w:rPr>
              <w:t xml:space="preserve">(the children have a range of special needs) </w:t>
            </w:r>
          </w:p>
        </w:tc>
      </w:tr>
      <w:tr w:rsidR="00BF4C15" w:rsidRPr="009A70EC" w14:paraId="2DFB40A0" w14:textId="77777777" w:rsidTr="00562087">
        <w:tc>
          <w:tcPr>
            <w:tcW w:w="2660" w:type="dxa"/>
            <w:shd w:val="clear" w:color="auto" w:fill="auto"/>
          </w:tcPr>
          <w:p w14:paraId="2DFB409E" w14:textId="77777777" w:rsidR="00BF4C15" w:rsidRDefault="00BF4C15" w:rsidP="00562087">
            <w:pPr>
              <w:rPr>
                <w:rFonts w:cs="Arial"/>
              </w:rPr>
            </w:pPr>
            <w:r>
              <w:rPr>
                <w:rFonts w:cs="Arial"/>
              </w:rPr>
              <w:t>Numbers of staff attending</w:t>
            </w:r>
          </w:p>
        </w:tc>
        <w:tc>
          <w:tcPr>
            <w:tcW w:w="5862" w:type="dxa"/>
            <w:shd w:val="clear" w:color="auto" w:fill="auto"/>
          </w:tcPr>
          <w:p w14:paraId="2DFB409F" w14:textId="0CDEE9CB" w:rsidR="00BF4C15" w:rsidRPr="0011458E" w:rsidRDefault="0059291A" w:rsidP="00562087">
            <w:pPr>
              <w:rPr>
                <w:rFonts w:cs="Arial"/>
              </w:rPr>
            </w:pPr>
            <w:r>
              <w:rPr>
                <w:rFonts w:cs="Arial"/>
              </w:rPr>
              <w:t>Four</w:t>
            </w:r>
          </w:p>
        </w:tc>
      </w:tr>
      <w:tr w:rsidR="00BF4C15" w:rsidRPr="009A70EC" w14:paraId="2DFB40A3" w14:textId="77777777" w:rsidTr="00807694">
        <w:trPr>
          <w:trHeight w:val="674"/>
        </w:trPr>
        <w:tc>
          <w:tcPr>
            <w:tcW w:w="2660" w:type="dxa"/>
            <w:shd w:val="clear" w:color="auto" w:fill="auto"/>
          </w:tcPr>
          <w:p w14:paraId="2DFB40A1" w14:textId="77777777" w:rsidR="00BF4C15" w:rsidRDefault="00BF4C15" w:rsidP="00562087">
            <w:pPr>
              <w:rPr>
                <w:rFonts w:cs="Arial"/>
              </w:rPr>
            </w:pPr>
            <w:r>
              <w:rPr>
                <w:rFonts w:cs="Arial"/>
              </w:rPr>
              <w:t>Number of first aiders attending</w:t>
            </w:r>
          </w:p>
        </w:tc>
        <w:tc>
          <w:tcPr>
            <w:tcW w:w="5862" w:type="dxa"/>
            <w:shd w:val="clear" w:color="auto" w:fill="auto"/>
          </w:tcPr>
          <w:p w14:paraId="2DFB40A2" w14:textId="64F629C8" w:rsidR="00BF4C15" w:rsidRPr="0011458E" w:rsidRDefault="0059291A" w:rsidP="00562087">
            <w:pPr>
              <w:rPr>
                <w:rFonts w:cs="Arial"/>
              </w:rPr>
            </w:pPr>
            <w:r>
              <w:rPr>
                <w:rFonts w:cs="Arial"/>
              </w:rPr>
              <w:t>Three</w:t>
            </w:r>
          </w:p>
        </w:tc>
      </w:tr>
      <w:tr w:rsidR="00BF4C15" w:rsidRPr="009A70EC" w14:paraId="2DFB40A6" w14:textId="77777777" w:rsidTr="0059291A">
        <w:trPr>
          <w:trHeight w:val="539"/>
        </w:trPr>
        <w:tc>
          <w:tcPr>
            <w:tcW w:w="2660" w:type="dxa"/>
            <w:shd w:val="clear" w:color="auto" w:fill="auto"/>
          </w:tcPr>
          <w:p w14:paraId="2DFB40A4" w14:textId="77777777" w:rsidR="00BF4C15" w:rsidRPr="0011458E" w:rsidRDefault="00BF4C15" w:rsidP="00562087">
            <w:pPr>
              <w:rPr>
                <w:rFonts w:cs="Arial"/>
              </w:rPr>
            </w:pPr>
            <w:r w:rsidRPr="0011458E">
              <w:rPr>
                <w:rFonts w:cs="Arial"/>
              </w:rPr>
              <w:t>Start Date:</w:t>
            </w:r>
          </w:p>
        </w:tc>
        <w:tc>
          <w:tcPr>
            <w:tcW w:w="5862" w:type="dxa"/>
            <w:shd w:val="clear" w:color="auto" w:fill="auto"/>
          </w:tcPr>
          <w:p w14:paraId="2DFB40A5" w14:textId="133C405A" w:rsidR="00BF4C15" w:rsidRPr="0011458E" w:rsidRDefault="00D0232D" w:rsidP="00562087">
            <w:pPr>
              <w:rPr>
                <w:rFonts w:cs="Arial"/>
              </w:rPr>
            </w:pPr>
            <w:r>
              <w:rPr>
                <w:rFonts w:cs="Arial"/>
              </w:rPr>
              <w:t>10</w:t>
            </w:r>
            <w:r w:rsidRPr="00D0232D">
              <w:rPr>
                <w:rFonts w:cs="Arial"/>
                <w:vertAlign w:val="superscript"/>
              </w:rPr>
              <w:t>th</w:t>
            </w:r>
            <w:r>
              <w:rPr>
                <w:rFonts w:cs="Arial"/>
              </w:rPr>
              <w:t xml:space="preserve"> April</w:t>
            </w:r>
          </w:p>
        </w:tc>
      </w:tr>
      <w:tr w:rsidR="00BF4C15" w:rsidRPr="009A70EC" w14:paraId="2DFB40A9" w14:textId="77777777" w:rsidTr="00562087">
        <w:tc>
          <w:tcPr>
            <w:tcW w:w="2660" w:type="dxa"/>
            <w:shd w:val="clear" w:color="auto" w:fill="auto"/>
          </w:tcPr>
          <w:p w14:paraId="2DFB40A7" w14:textId="77777777" w:rsidR="00BF4C15" w:rsidRPr="0011458E" w:rsidRDefault="00BF4C15" w:rsidP="00562087">
            <w:pPr>
              <w:rPr>
                <w:rFonts w:cs="Arial"/>
              </w:rPr>
            </w:pPr>
            <w:r w:rsidRPr="0011458E">
              <w:rPr>
                <w:rFonts w:cs="Arial"/>
              </w:rPr>
              <w:t>Return Date:</w:t>
            </w:r>
          </w:p>
        </w:tc>
        <w:tc>
          <w:tcPr>
            <w:tcW w:w="5862" w:type="dxa"/>
            <w:shd w:val="clear" w:color="auto" w:fill="auto"/>
          </w:tcPr>
          <w:p w14:paraId="2DFB40A8" w14:textId="2FAEF258" w:rsidR="00BF4C15" w:rsidRPr="0011458E" w:rsidRDefault="00D0232D" w:rsidP="00562087">
            <w:pPr>
              <w:rPr>
                <w:rFonts w:cs="Arial"/>
              </w:rPr>
            </w:pPr>
            <w:r>
              <w:rPr>
                <w:rFonts w:cs="Arial"/>
              </w:rPr>
              <w:t>10</w:t>
            </w:r>
            <w:r w:rsidRPr="00D0232D">
              <w:rPr>
                <w:rFonts w:cs="Arial"/>
                <w:vertAlign w:val="superscript"/>
              </w:rPr>
              <w:t>th</w:t>
            </w:r>
            <w:r>
              <w:rPr>
                <w:rFonts w:cs="Arial"/>
              </w:rPr>
              <w:t xml:space="preserve"> April</w:t>
            </w:r>
          </w:p>
        </w:tc>
      </w:tr>
      <w:tr w:rsidR="00BF4C15" w:rsidRPr="009A70EC" w14:paraId="2DFB40AC" w14:textId="77777777" w:rsidTr="00601925">
        <w:trPr>
          <w:trHeight w:val="251"/>
        </w:trPr>
        <w:tc>
          <w:tcPr>
            <w:tcW w:w="2660" w:type="dxa"/>
            <w:shd w:val="clear" w:color="auto" w:fill="auto"/>
          </w:tcPr>
          <w:p w14:paraId="2DFB40AA" w14:textId="6ECA414A" w:rsidR="00BF4C15" w:rsidRPr="0011458E" w:rsidRDefault="004002F3" w:rsidP="00562087">
            <w:pPr>
              <w:rPr>
                <w:rFonts w:cs="Arial"/>
              </w:rPr>
            </w:pPr>
            <w:r>
              <w:rPr>
                <w:rFonts w:cs="Arial"/>
              </w:rPr>
              <w:t>Event Details:</w:t>
            </w:r>
          </w:p>
        </w:tc>
        <w:tc>
          <w:tcPr>
            <w:tcW w:w="5862" w:type="dxa"/>
            <w:shd w:val="clear" w:color="auto" w:fill="auto"/>
          </w:tcPr>
          <w:p w14:paraId="2DFB40AB" w14:textId="553DC179" w:rsidR="00BF4C15" w:rsidRPr="0011458E" w:rsidRDefault="00BF4C15" w:rsidP="00FB6D7F">
            <w:pPr>
              <w:rPr>
                <w:rFonts w:cs="Arial"/>
              </w:rPr>
            </w:pPr>
          </w:p>
        </w:tc>
      </w:tr>
    </w:tbl>
    <w:p w14:paraId="2DFB40AD" w14:textId="7691948A" w:rsidR="00BF4C15" w:rsidRDefault="00BF4C15" w:rsidP="00BF4C15">
      <w:pPr>
        <w:rPr>
          <w:rFonts w:ascii="Calibri" w:hAnsi="Calibri"/>
        </w:rPr>
      </w:pPr>
    </w:p>
    <w:p w14:paraId="2DFB40B2" w14:textId="0A9BC6BB" w:rsidR="00BF4C15" w:rsidRPr="000A344B" w:rsidRDefault="000A344B" w:rsidP="000A344B">
      <w:pPr>
        <w:pStyle w:val="ListParagraph"/>
        <w:numPr>
          <w:ilvl w:val="0"/>
          <w:numId w:val="6"/>
        </w:numPr>
        <w:rPr>
          <w:rFonts w:cs="Arial"/>
        </w:rPr>
      </w:pPr>
      <w:r>
        <w:rPr>
          <w:rFonts w:cs="Arial"/>
        </w:rPr>
        <w:t>This Risk A</w:t>
      </w:r>
      <w:r w:rsidRPr="000A344B">
        <w:rPr>
          <w:rFonts w:cs="Arial"/>
        </w:rPr>
        <w:t xml:space="preserve">ssessment was </w:t>
      </w:r>
      <w:r>
        <w:rPr>
          <w:rFonts w:cs="Arial"/>
        </w:rPr>
        <w:t xml:space="preserve">based on Action for Children, for the purposes of work- placement. </w:t>
      </w:r>
      <w:r w:rsidR="003E4759">
        <w:rPr>
          <w:rFonts w:cs="Arial"/>
        </w:rPr>
        <w:t xml:space="preserve"> </w:t>
      </w:r>
    </w:p>
    <w:p w14:paraId="3A9990D7" w14:textId="11CE675C" w:rsidR="008E138A" w:rsidRPr="00133239" w:rsidRDefault="00FE350B" w:rsidP="00FE350B">
      <w:pPr>
        <w:rPr>
          <w:rFonts w:ascii="Calibri" w:hAnsi="Calibri"/>
          <w:sz w:val="28"/>
          <w:szCs w:val="28"/>
        </w:rPr>
      </w:pPr>
      <w:r>
        <w:rPr>
          <w:rFonts w:ascii="Calibri" w:hAnsi="Calibri"/>
          <w:sz w:val="32"/>
          <w:szCs w:val="32"/>
        </w:rPr>
        <w:lastRenderedPageBreak/>
        <w:t xml:space="preserve">Examination and Description of Health and Safety Legislation Included </w:t>
      </w:r>
      <w:r w:rsidRPr="00FE350B">
        <w:rPr>
          <w:rFonts w:ascii="Calibri" w:hAnsi="Calibri"/>
          <w:sz w:val="28"/>
          <w:szCs w:val="28"/>
        </w:rPr>
        <w:t>(</w:t>
      </w:r>
      <w:r w:rsidR="004E0774">
        <w:rPr>
          <w:rFonts w:ascii="Calibri" w:hAnsi="Calibri"/>
          <w:sz w:val="28"/>
          <w:szCs w:val="28"/>
        </w:rPr>
        <w:t>75</w:t>
      </w:r>
      <w:r w:rsidRPr="00FE350B">
        <w:rPr>
          <w:rFonts w:ascii="Calibri" w:hAnsi="Calibri"/>
          <w:sz w:val="28"/>
          <w:szCs w:val="28"/>
        </w:rPr>
        <w:t>0 words minimum)</w:t>
      </w:r>
      <w:r w:rsidR="00ED533B">
        <w:rPr>
          <w:rFonts w:ascii="Calibri" w:hAnsi="Calibri"/>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FE350B" w:rsidRPr="009A70EC" w14:paraId="274EDDCA" w14:textId="77777777" w:rsidTr="00C66A28">
        <w:tc>
          <w:tcPr>
            <w:tcW w:w="8522" w:type="dxa"/>
            <w:shd w:val="clear" w:color="auto" w:fill="auto"/>
          </w:tcPr>
          <w:p w14:paraId="5EC47F8D" w14:textId="77777777" w:rsidR="00B1131C" w:rsidRDefault="00B1131C" w:rsidP="00C66A28">
            <w:pPr>
              <w:rPr>
                <w:rFonts w:cs="Arial"/>
              </w:rPr>
            </w:pPr>
          </w:p>
          <w:p w14:paraId="3FD6C949" w14:textId="637C253F" w:rsidR="00177AA3" w:rsidRDefault="00177AA3" w:rsidP="00C66A28">
            <w:pPr>
              <w:rPr>
                <w:rFonts w:cs="Arial"/>
                <w:i/>
                <w:u w:val="single"/>
              </w:rPr>
            </w:pPr>
            <w:r w:rsidRPr="00177AA3">
              <w:rPr>
                <w:rFonts w:cs="Arial"/>
                <w:i/>
                <w:u w:val="single"/>
              </w:rPr>
              <w:t>C</w:t>
            </w:r>
            <w:r w:rsidR="00395B15">
              <w:rPr>
                <w:rFonts w:cs="Arial"/>
                <w:i/>
                <w:u w:val="single"/>
              </w:rPr>
              <w:t>ontrol of Substances Hazardous to health C</w:t>
            </w:r>
            <w:r w:rsidRPr="00177AA3">
              <w:rPr>
                <w:rFonts w:cs="Arial"/>
                <w:i/>
                <w:u w:val="single"/>
              </w:rPr>
              <w:t>OSH</w:t>
            </w:r>
            <w:r w:rsidR="00395B15">
              <w:rPr>
                <w:rFonts w:cs="Arial"/>
                <w:i/>
                <w:u w:val="single"/>
              </w:rPr>
              <w:t>H</w:t>
            </w:r>
            <w:r w:rsidRPr="00177AA3">
              <w:rPr>
                <w:rFonts w:cs="Arial"/>
                <w:i/>
                <w:u w:val="single"/>
              </w:rPr>
              <w:t>:</w:t>
            </w:r>
          </w:p>
          <w:p w14:paraId="74260A19" w14:textId="0D0F6917" w:rsidR="00D0232D" w:rsidRPr="00464055" w:rsidRDefault="006B08FC" w:rsidP="003E4759">
            <w:pPr>
              <w:rPr>
                <w:rFonts w:cs="Arial"/>
              </w:rPr>
            </w:pPr>
            <w:r w:rsidRPr="00464055">
              <w:rPr>
                <w:rFonts w:cs="Arial"/>
              </w:rPr>
              <w:t xml:space="preserve">According to </w:t>
            </w:r>
            <w:proofErr w:type="spellStart"/>
            <w:r w:rsidR="00D0232D" w:rsidRPr="00464055">
              <w:rPr>
                <w:rFonts w:cs="Arial"/>
              </w:rPr>
              <w:t>Tse</w:t>
            </w:r>
            <w:proofErr w:type="spellEnd"/>
            <w:r w:rsidR="00D0232D" w:rsidRPr="00464055">
              <w:rPr>
                <w:rFonts w:cs="Arial"/>
              </w:rPr>
              <w:t xml:space="preserve"> and Lai</w:t>
            </w:r>
            <w:r w:rsidR="009C7F2D" w:rsidRPr="00464055">
              <w:rPr>
                <w:rFonts w:cs="Arial"/>
              </w:rPr>
              <w:t xml:space="preserve"> (2002) </w:t>
            </w:r>
            <w:r w:rsidR="00D65D32" w:rsidRPr="00464055">
              <w:rPr>
                <w:rFonts w:cs="Arial"/>
              </w:rPr>
              <w:t>COSHH was established during October</w:t>
            </w:r>
            <w:r w:rsidR="000C1746" w:rsidRPr="00464055">
              <w:rPr>
                <w:rFonts w:cs="Arial"/>
              </w:rPr>
              <w:t xml:space="preserve"> of 1989 it was then re-established in 1999 then finally during 2002</w:t>
            </w:r>
            <w:r w:rsidR="00D65D32" w:rsidRPr="00464055">
              <w:rPr>
                <w:rFonts w:cs="Arial"/>
              </w:rPr>
              <w:t xml:space="preserve">, it became one of the most important pieces of legislation, </w:t>
            </w:r>
            <w:r w:rsidR="000C1746" w:rsidRPr="00464055">
              <w:rPr>
                <w:rFonts w:cs="Arial"/>
              </w:rPr>
              <w:t>due to the increase of hazardous substances causing ill-health in the workplace</w:t>
            </w:r>
            <w:r w:rsidR="00AE59EC" w:rsidRPr="00464055">
              <w:rPr>
                <w:rFonts w:cs="Arial"/>
              </w:rPr>
              <w:t>, during the time</w:t>
            </w:r>
            <w:r w:rsidR="000C1746" w:rsidRPr="00464055">
              <w:rPr>
                <w:rFonts w:cs="Arial"/>
              </w:rPr>
              <w:t xml:space="preserve"> statistics shown that in 1995 there were ’66 000’ cases of skin disease during the workplace and </w:t>
            </w:r>
            <w:r w:rsidR="00AE59EC" w:rsidRPr="00464055">
              <w:rPr>
                <w:rFonts w:cs="Arial"/>
              </w:rPr>
              <w:t>‘1200’ occupational cancerous deaths due to the workplace hazardous substances. T</w:t>
            </w:r>
            <w:r w:rsidR="00395B15" w:rsidRPr="00464055">
              <w:rPr>
                <w:rFonts w:cs="Arial"/>
              </w:rPr>
              <w:t>he health and safety</w:t>
            </w:r>
            <w:r w:rsidR="00C821D5" w:rsidRPr="00464055">
              <w:rPr>
                <w:rFonts w:cs="Arial"/>
              </w:rPr>
              <w:t xml:space="preserve"> Executive</w:t>
            </w:r>
            <w:r w:rsidRPr="00464055">
              <w:rPr>
                <w:rFonts w:cs="Arial"/>
              </w:rPr>
              <w:t xml:space="preserve"> (2019)</w:t>
            </w:r>
            <w:r w:rsidR="00AE59EC" w:rsidRPr="00464055">
              <w:rPr>
                <w:rFonts w:cs="Arial"/>
              </w:rPr>
              <w:t xml:space="preserve"> discusses</w:t>
            </w:r>
            <w:r w:rsidRPr="00464055">
              <w:rPr>
                <w:rFonts w:cs="Arial"/>
              </w:rPr>
              <w:t xml:space="preserve"> </w:t>
            </w:r>
            <w:r w:rsidR="00D65D32" w:rsidRPr="00464055">
              <w:rPr>
                <w:rFonts w:cs="Arial"/>
              </w:rPr>
              <w:t xml:space="preserve">the new regulations of </w:t>
            </w:r>
            <w:r w:rsidRPr="00464055">
              <w:rPr>
                <w:rFonts w:cs="Arial"/>
              </w:rPr>
              <w:t xml:space="preserve">COSHH </w:t>
            </w:r>
            <w:r w:rsidR="00D65D32" w:rsidRPr="00464055">
              <w:rPr>
                <w:rFonts w:cs="Arial"/>
              </w:rPr>
              <w:t xml:space="preserve">in </w:t>
            </w:r>
            <w:r w:rsidRPr="00464055">
              <w:rPr>
                <w:rFonts w:cs="Arial"/>
              </w:rPr>
              <w:t xml:space="preserve">2002, </w:t>
            </w:r>
            <w:r w:rsidR="00AE59EC" w:rsidRPr="00464055">
              <w:rPr>
                <w:rFonts w:cs="Arial"/>
              </w:rPr>
              <w:t xml:space="preserve"> which </w:t>
            </w:r>
            <w:r w:rsidRPr="00464055">
              <w:rPr>
                <w:rFonts w:cs="Arial"/>
              </w:rPr>
              <w:t xml:space="preserve">ensures that essential training is supervised amongst staff within the workplace, develop procedures that controls and prevents contact to any hazardous substances, investigations into those who come into contact with harmful substances should be implemented to enable early signs of the disease to be recognised and emergencies, incidents and accidents should be dealt with by preparation and planning in advance. </w:t>
            </w:r>
            <w:r w:rsidR="00B87738" w:rsidRPr="00464055">
              <w:rPr>
                <w:rFonts w:cs="Arial"/>
              </w:rPr>
              <w:t>This piece of legislation relates to the risk assessment for Manor House Wildlife Park</w:t>
            </w:r>
            <w:r w:rsidR="004D07E2" w:rsidRPr="00464055">
              <w:rPr>
                <w:rFonts w:cs="Arial"/>
              </w:rPr>
              <w:t xml:space="preserve"> for example,</w:t>
            </w:r>
            <w:r w:rsidR="004D07E2" w:rsidRPr="00464055">
              <w:rPr>
                <w:rFonts w:ascii="Calibri" w:hAnsi="Calibri"/>
              </w:rPr>
              <w:t xml:space="preserve"> risk to the service users needing access to medication. Many of the children medication during the daytrip. Due to COSHH Regulations all staff are required to be trained with administrating medication and </w:t>
            </w:r>
            <w:r w:rsidR="00713098" w:rsidRPr="00464055">
              <w:rPr>
                <w:rFonts w:ascii="Calibri" w:hAnsi="Calibri"/>
              </w:rPr>
              <w:t xml:space="preserve">storing it appropriately. </w:t>
            </w:r>
          </w:p>
          <w:p w14:paraId="565AA797" w14:textId="77777777" w:rsidR="00387CB3" w:rsidRPr="00464055" w:rsidRDefault="00313F31" w:rsidP="00C66A28">
            <w:r w:rsidRPr="00464055">
              <w:rPr>
                <w:rFonts w:cs="Arial"/>
                <w:i/>
                <w:u w:val="single"/>
              </w:rPr>
              <w:t>RIDDOR:</w:t>
            </w:r>
            <w:r w:rsidR="00387CB3" w:rsidRPr="00464055">
              <w:t xml:space="preserve"> </w:t>
            </w:r>
          </w:p>
          <w:p w14:paraId="650EC725" w14:textId="31EA6663" w:rsidR="006A16E8" w:rsidRPr="00464055" w:rsidRDefault="008B42EA" w:rsidP="003E4759">
            <w:pPr>
              <w:rPr>
                <w:rFonts w:cs="Arial"/>
              </w:rPr>
            </w:pPr>
            <w:r w:rsidRPr="00464055">
              <w:rPr>
                <w:rFonts w:cs="Arial"/>
              </w:rPr>
              <w:t>Gr</w:t>
            </w:r>
            <w:r w:rsidR="00251170" w:rsidRPr="00464055">
              <w:rPr>
                <w:rFonts w:cs="Arial"/>
              </w:rPr>
              <w:t>iffiths (2009) Discusses</w:t>
            </w:r>
            <w:r w:rsidR="00313F31" w:rsidRPr="00464055">
              <w:rPr>
                <w:rFonts w:cs="Arial"/>
              </w:rPr>
              <w:t xml:space="preserve"> t</w:t>
            </w:r>
            <w:r w:rsidR="00852D3F" w:rsidRPr="00464055">
              <w:rPr>
                <w:rFonts w:cs="Arial"/>
              </w:rPr>
              <w:t>he Reporting of injuries, diseases and dangerous Occurrences (RIDDOR</w:t>
            </w:r>
            <w:r w:rsidR="00313F31" w:rsidRPr="00464055">
              <w:rPr>
                <w:rFonts w:cs="Arial"/>
              </w:rPr>
              <w:t>) legislation</w:t>
            </w:r>
            <w:r w:rsidR="00251170" w:rsidRPr="00464055">
              <w:rPr>
                <w:rFonts w:cs="Arial"/>
              </w:rPr>
              <w:t>,</w:t>
            </w:r>
            <w:r w:rsidR="00B41991" w:rsidRPr="00464055">
              <w:rPr>
                <w:rFonts w:cs="Arial"/>
              </w:rPr>
              <w:t xml:space="preserve"> </w:t>
            </w:r>
            <w:r w:rsidR="007F79F4" w:rsidRPr="00464055">
              <w:rPr>
                <w:rFonts w:cs="Arial"/>
              </w:rPr>
              <w:t xml:space="preserve">it </w:t>
            </w:r>
            <w:r w:rsidR="005A57F5" w:rsidRPr="00464055">
              <w:rPr>
                <w:rFonts w:cs="Arial"/>
              </w:rPr>
              <w:t>was devised to report</w:t>
            </w:r>
            <w:r w:rsidR="007F79F4" w:rsidRPr="00464055">
              <w:rPr>
                <w:rFonts w:cs="Arial"/>
              </w:rPr>
              <w:t xml:space="preserve"> specific diseases and incidents </w:t>
            </w:r>
            <w:r w:rsidR="00B41991" w:rsidRPr="00464055">
              <w:rPr>
                <w:rFonts w:cs="Arial"/>
              </w:rPr>
              <w:t xml:space="preserve">within the workplace. The purpose of this legislation was to enable regulators to identify how risks occur and therefore, implement changes. </w:t>
            </w:r>
            <w:r w:rsidR="007F79F4" w:rsidRPr="00464055">
              <w:rPr>
                <w:rFonts w:cs="Arial"/>
              </w:rPr>
              <w:t>According to Health and Safety ex</w:t>
            </w:r>
            <w:r w:rsidR="0089522E" w:rsidRPr="00464055">
              <w:rPr>
                <w:rFonts w:cs="Arial"/>
              </w:rPr>
              <w:t>ecutive (2019</w:t>
            </w:r>
            <w:r w:rsidR="007F79F4" w:rsidRPr="00464055">
              <w:rPr>
                <w:rFonts w:cs="Arial"/>
              </w:rPr>
              <w:t xml:space="preserve">) RIDDOR applies to the healthcare sector, reported information about the service user will </w:t>
            </w:r>
            <w:r w:rsidR="005E04A5" w:rsidRPr="00464055">
              <w:rPr>
                <w:rFonts w:cs="Arial"/>
              </w:rPr>
              <w:t xml:space="preserve">be passed onto </w:t>
            </w:r>
            <w:r w:rsidR="00CC2F7E" w:rsidRPr="00464055">
              <w:rPr>
                <w:rFonts w:cs="Arial"/>
              </w:rPr>
              <w:t xml:space="preserve">other regulators such as the authorities, where they will investigate into the serious incidents. </w:t>
            </w:r>
            <w:proofErr w:type="spellStart"/>
            <w:r w:rsidR="0089522E" w:rsidRPr="00464055">
              <w:rPr>
                <w:rFonts w:cs="Arial"/>
              </w:rPr>
              <w:t>Bibbings</w:t>
            </w:r>
            <w:proofErr w:type="spellEnd"/>
            <w:r w:rsidR="0089522E" w:rsidRPr="00464055">
              <w:rPr>
                <w:rFonts w:cs="Arial"/>
              </w:rPr>
              <w:t xml:space="preserve"> </w:t>
            </w:r>
            <w:r w:rsidR="00E852E6" w:rsidRPr="00464055">
              <w:rPr>
                <w:rFonts w:cs="Arial"/>
              </w:rPr>
              <w:t xml:space="preserve">(2012) discusses the </w:t>
            </w:r>
            <w:r w:rsidR="0089522E" w:rsidRPr="00464055">
              <w:rPr>
                <w:rFonts w:cs="Arial"/>
              </w:rPr>
              <w:t>importance of RIDDOR</w:t>
            </w:r>
            <w:r w:rsidR="005B4741" w:rsidRPr="00464055">
              <w:rPr>
                <w:rFonts w:cs="Arial"/>
              </w:rPr>
              <w:t xml:space="preserve">s policies which helps to control all deaths at work, major injuries, over seven day injuries, dangerous occurrences that may cause major hazards within the industry and any domestic gas events. According to </w:t>
            </w:r>
            <w:r w:rsidR="00ED533B" w:rsidRPr="00464055">
              <w:rPr>
                <w:rFonts w:cs="Arial"/>
              </w:rPr>
              <w:t xml:space="preserve">the Royal Society for the Prevention of Accidents (2013) statistics shown there was an </w:t>
            </w:r>
            <w:r w:rsidR="004D34BC" w:rsidRPr="00464055">
              <w:rPr>
                <w:rFonts w:cs="Arial"/>
              </w:rPr>
              <w:t>‘</w:t>
            </w:r>
            <w:r w:rsidR="00ED533B" w:rsidRPr="00464055">
              <w:rPr>
                <w:rFonts w:cs="Arial"/>
              </w:rPr>
              <w:t>11%</w:t>
            </w:r>
            <w:r w:rsidR="004D34BC" w:rsidRPr="00464055">
              <w:rPr>
                <w:rFonts w:cs="Arial"/>
              </w:rPr>
              <w:t>’</w:t>
            </w:r>
            <w:r w:rsidR="00ED533B" w:rsidRPr="00464055">
              <w:rPr>
                <w:rFonts w:cs="Arial"/>
              </w:rPr>
              <w:t xml:space="preserve"> drop to major injuries within the work place due to RIDDOR</w:t>
            </w:r>
            <w:r w:rsidR="006C5149" w:rsidRPr="00464055">
              <w:rPr>
                <w:rFonts w:cs="Arial"/>
              </w:rPr>
              <w:t xml:space="preserve"> and between 2011/12 </w:t>
            </w:r>
            <w:r w:rsidR="00F30ED3" w:rsidRPr="00464055">
              <w:rPr>
                <w:rFonts w:cs="Arial"/>
              </w:rPr>
              <w:t xml:space="preserve">fatal injuries decreased from </w:t>
            </w:r>
            <w:r w:rsidR="00501E21" w:rsidRPr="00464055">
              <w:rPr>
                <w:rFonts w:cs="Arial"/>
              </w:rPr>
              <w:t>‘</w:t>
            </w:r>
            <w:r w:rsidR="00F30ED3" w:rsidRPr="00464055">
              <w:rPr>
                <w:rFonts w:cs="Arial"/>
              </w:rPr>
              <w:t>171</w:t>
            </w:r>
            <w:r w:rsidR="00501E21" w:rsidRPr="00464055">
              <w:rPr>
                <w:rFonts w:cs="Arial"/>
              </w:rPr>
              <w:t>’</w:t>
            </w:r>
            <w:r w:rsidR="00F30ED3" w:rsidRPr="00464055">
              <w:rPr>
                <w:rFonts w:cs="Arial"/>
              </w:rPr>
              <w:t xml:space="preserve"> to </w:t>
            </w:r>
            <w:r w:rsidR="00501E21" w:rsidRPr="00464055">
              <w:rPr>
                <w:rFonts w:cs="Arial"/>
              </w:rPr>
              <w:t>‘</w:t>
            </w:r>
            <w:r w:rsidR="00F30ED3" w:rsidRPr="00464055">
              <w:rPr>
                <w:rFonts w:cs="Arial"/>
              </w:rPr>
              <w:t>148</w:t>
            </w:r>
            <w:r w:rsidR="00501E21" w:rsidRPr="00464055">
              <w:rPr>
                <w:rFonts w:cs="Arial"/>
              </w:rPr>
              <w:t>’</w:t>
            </w:r>
            <w:r w:rsidR="00F30ED3" w:rsidRPr="00464055">
              <w:rPr>
                <w:rFonts w:cs="Arial"/>
              </w:rPr>
              <w:t xml:space="preserve">, these statistics shown that RIDDOR influenced major change to injury levels. </w:t>
            </w:r>
            <w:r w:rsidR="00501E21" w:rsidRPr="00464055">
              <w:rPr>
                <w:rFonts w:cs="Arial"/>
              </w:rPr>
              <w:t>The Royal Society for the Prevention of Accidents (</w:t>
            </w:r>
            <w:proofErr w:type="spellStart"/>
            <w:r w:rsidR="00501E21" w:rsidRPr="00464055">
              <w:rPr>
                <w:rFonts w:cs="Arial"/>
              </w:rPr>
              <w:t>RoSPA</w:t>
            </w:r>
            <w:proofErr w:type="spellEnd"/>
            <w:r w:rsidR="00501E21" w:rsidRPr="00464055">
              <w:rPr>
                <w:rFonts w:cs="Arial"/>
              </w:rPr>
              <w:t>) (2014) mentions the importance of RIDDOR which is to ensure a duty of care is implemented and help monitor accidents and incidents to help bring about change</w:t>
            </w:r>
            <w:r w:rsidR="00EF5266" w:rsidRPr="00464055">
              <w:rPr>
                <w:rFonts w:cs="Arial"/>
              </w:rPr>
              <w:t xml:space="preserve"> and</w:t>
            </w:r>
            <w:r w:rsidR="00501E21" w:rsidRPr="00464055">
              <w:rPr>
                <w:rFonts w:cs="Arial"/>
              </w:rPr>
              <w:t xml:space="preserve"> employees with injury based incidents at work are eligible under the RIDDOR act for a seven-day absence from </w:t>
            </w:r>
            <w:r w:rsidR="00501E21" w:rsidRPr="00464055">
              <w:rPr>
                <w:rFonts w:cs="Arial"/>
              </w:rPr>
              <w:lastRenderedPageBreak/>
              <w:t>work</w:t>
            </w:r>
            <w:r w:rsidR="002358F7" w:rsidRPr="00464055">
              <w:rPr>
                <w:rFonts w:cs="Arial"/>
              </w:rPr>
              <w:t xml:space="preserve">. </w:t>
            </w:r>
            <w:r w:rsidR="000A5430" w:rsidRPr="00464055">
              <w:rPr>
                <w:rFonts w:cs="Arial"/>
              </w:rPr>
              <w:t>This piece of legislation relates to the risk assessment for Manor House Wildlife Park for example</w:t>
            </w:r>
            <w:r w:rsidR="00E87FC7">
              <w:rPr>
                <w:rFonts w:ascii="Calibri" w:hAnsi="Calibri"/>
              </w:rPr>
              <w:t xml:space="preserve">, it is important that if any incidents does occur on the daytrip, that this Is reported within an incident and report form. </w:t>
            </w:r>
          </w:p>
          <w:p w14:paraId="3C877D55" w14:textId="08DF6BD2" w:rsidR="00566E31" w:rsidRPr="00464055" w:rsidRDefault="00313F31" w:rsidP="00566E31">
            <w:pPr>
              <w:rPr>
                <w:rFonts w:cs="Arial"/>
                <w:i/>
                <w:u w:val="single"/>
              </w:rPr>
            </w:pPr>
            <w:r w:rsidRPr="00464055">
              <w:rPr>
                <w:rFonts w:cs="Arial"/>
                <w:i/>
                <w:u w:val="single"/>
              </w:rPr>
              <w:t>Health and Safety at Work ACT 1974:</w:t>
            </w:r>
          </w:p>
          <w:p w14:paraId="325C6184" w14:textId="4C0793C7" w:rsidR="006A16E8" w:rsidRPr="003E4759" w:rsidRDefault="008E138A" w:rsidP="003E4759">
            <w:pPr>
              <w:rPr>
                <w:rFonts w:cs="Arial"/>
              </w:rPr>
            </w:pPr>
            <w:r w:rsidRPr="00464055">
              <w:rPr>
                <w:rFonts w:cs="Arial"/>
              </w:rPr>
              <w:t xml:space="preserve">According to </w:t>
            </w:r>
            <w:r w:rsidR="00BA7AF8" w:rsidRPr="00464055">
              <w:rPr>
                <w:rFonts w:cs="Arial"/>
              </w:rPr>
              <w:t>Legislation.gov.uk</w:t>
            </w:r>
            <w:r w:rsidRPr="00464055">
              <w:rPr>
                <w:rFonts w:cs="Arial"/>
              </w:rPr>
              <w:t xml:space="preserve"> (2019) The Health and Safety at Work Act was introduced in 1974 to cover safety and occupational health. </w:t>
            </w:r>
            <w:r w:rsidR="00BA7AF8" w:rsidRPr="00464055">
              <w:rPr>
                <w:rFonts w:cs="Arial"/>
              </w:rPr>
              <w:t xml:space="preserve">According to </w:t>
            </w:r>
            <w:proofErr w:type="spellStart"/>
            <w:r w:rsidR="00BA7AF8" w:rsidRPr="00464055">
              <w:rPr>
                <w:rFonts w:cs="Arial"/>
              </w:rPr>
              <w:t>Hackitt</w:t>
            </w:r>
            <w:proofErr w:type="spellEnd"/>
            <w:r w:rsidR="00BA7AF8" w:rsidRPr="00464055">
              <w:rPr>
                <w:rFonts w:cs="Arial"/>
              </w:rPr>
              <w:t xml:space="preserve"> (2014) The Health and Safety at Work Act 1974 takes responsibility for shaping health and safety within organisations by reducing serious ill-health and injuries and occupational incidents, during 2012/13 figures of fatal injuries reduced to 148 incidents and non-fatal ‘45%’ and this continues to decrease within the workplace. This piece of legislation is constantly adapting and shaping to take on new responsibilities to ensure that the welfare of employers is paramount. </w:t>
            </w:r>
            <w:proofErr w:type="spellStart"/>
            <w:r w:rsidR="00461AA0" w:rsidRPr="00464055">
              <w:rPr>
                <w:rFonts w:cs="Arial"/>
              </w:rPr>
              <w:t>Dimond</w:t>
            </w:r>
            <w:proofErr w:type="spellEnd"/>
            <w:r w:rsidR="00461AA0" w:rsidRPr="00464055">
              <w:rPr>
                <w:rFonts w:cs="Arial"/>
              </w:rPr>
              <w:t xml:space="preserve"> (2002) emphasises on the importance of carrying out administrate health duties under the heal</w:t>
            </w:r>
            <w:r w:rsidR="00A242F9" w:rsidRPr="00464055">
              <w:rPr>
                <w:rFonts w:cs="Arial"/>
              </w:rPr>
              <w:t>th and safety at work act 1974 which includes, maintaining and reviewing the organisation to ensure that risks are prevented to provide a safe responsible practice, ensuring that important information, training and supervision is provided for safeguarding employers and provision of facilities must be maintained practicable so that incidents are prevented.</w:t>
            </w:r>
            <w:r w:rsidR="00BA7AF8" w:rsidRPr="00464055">
              <w:rPr>
                <w:rFonts w:cs="Arial"/>
              </w:rPr>
              <w:t xml:space="preserve"> </w:t>
            </w:r>
            <w:r w:rsidR="00133239" w:rsidRPr="00464055">
              <w:rPr>
                <w:rFonts w:cs="Arial"/>
              </w:rPr>
              <w:t>Spiller (</w:t>
            </w:r>
            <w:r w:rsidR="00217589" w:rsidRPr="00464055">
              <w:rPr>
                <w:rFonts w:cs="Arial"/>
              </w:rPr>
              <w:t>2013</w:t>
            </w:r>
            <w:r w:rsidR="00133239" w:rsidRPr="00464055">
              <w:rPr>
                <w:rFonts w:cs="Arial"/>
              </w:rPr>
              <w:t xml:space="preserve">) mentions that the health and safety at is crucial to ensure that Employees doesn’t demonstrate </w:t>
            </w:r>
            <w:r w:rsidR="00217589" w:rsidRPr="00464055">
              <w:rPr>
                <w:rFonts w:cs="Arial"/>
              </w:rPr>
              <w:t>gross negligence, responsibility for this legislations should be carried out according to, manual handling is an important part of this regulation to help avoid any potential risks occurring.</w:t>
            </w:r>
            <w:r w:rsidR="006A16E8" w:rsidRPr="00464055">
              <w:rPr>
                <w:rFonts w:cs="Arial"/>
              </w:rPr>
              <w:t xml:space="preserve"> </w:t>
            </w:r>
            <w:r w:rsidR="00BA7AF8" w:rsidRPr="00464055">
              <w:rPr>
                <w:rFonts w:cs="Arial"/>
              </w:rPr>
              <w:t>The Occupational Safety and Health Consultants Register (OSHCR) (2019) suggests that recording aid, first aid and insurance must be provided to cover management duties under this act.</w:t>
            </w:r>
            <w:r w:rsidR="003E4759" w:rsidRPr="00464055">
              <w:rPr>
                <w:rFonts w:cs="Arial"/>
              </w:rPr>
              <w:t xml:space="preserve"> </w:t>
            </w:r>
            <w:r w:rsidR="00511EE3" w:rsidRPr="00464055">
              <w:rPr>
                <w:rFonts w:cs="Arial"/>
              </w:rPr>
              <w:t>The health and safety at work Act (1974) related to the risk assessment at Manor Park for example, a health and safety risk assessment had to be produced by Action</w:t>
            </w:r>
            <w:r w:rsidR="00511EE3" w:rsidRPr="003E4759">
              <w:rPr>
                <w:rFonts w:cs="Arial"/>
              </w:rPr>
              <w:t xml:space="preserve"> for children before the trip to check for any potential hazards. </w:t>
            </w:r>
          </w:p>
          <w:p w14:paraId="09CEE4BE" w14:textId="77777777" w:rsidR="00313F31" w:rsidRDefault="00313F31" w:rsidP="00C66A28">
            <w:pPr>
              <w:rPr>
                <w:rFonts w:cs="Arial"/>
              </w:rPr>
            </w:pPr>
          </w:p>
          <w:p w14:paraId="612A1361" w14:textId="77777777" w:rsidR="00313F31" w:rsidRDefault="00313F31" w:rsidP="00C66A28">
            <w:pPr>
              <w:rPr>
                <w:rFonts w:cs="Arial"/>
              </w:rPr>
            </w:pPr>
          </w:p>
          <w:p w14:paraId="0EAB5C99" w14:textId="77777777" w:rsidR="00FE350B" w:rsidRDefault="00FE350B" w:rsidP="00C66A28">
            <w:pPr>
              <w:rPr>
                <w:rFonts w:cs="Arial"/>
              </w:rPr>
            </w:pPr>
          </w:p>
          <w:p w14:paraId="5F0C221C" w14:textId="77777777" w:rsidR="00FE350B" w:rsidRDefault="00FE350B" w:rsidP="00C66A28">
            <w:pPr>
              <w:rPr>
                <w:rFonts w:cs="Arial"/>
              </w:rPr>
            </w:pPr>
          </w:p>
          <w:p w14:paraId="6F8585C7" w14:textId="77777777" w:rsidR="00FE350B" w:rsidRDefault="00FE350B" w:rsidP="00C66A28">
            <w:pPr>
              <w:rPr>
                <w:rFonts w:cs="Arial"/>
              </w:rPr>
            </w:pPr>
          </w:p>
          <w:p w14:paraId="706A1BED" w14:textId="77777777" w:rsidR="00FE350B" w:rsidRDefault="00FE350B" w:rsidP="00C66A28">
            <w:pPr>
              <w:rPr>
                <w:rFonts w:cs="Arial"/>
              </w:rPr>
            </w:pPr>
          </w:p>
          <w:p w14:paraId="31BE3DDF" w14:textId="77777777" w:rsidR="00FE350B" w:rsidRDefault="00FE350B" w:rsidP="00C66A28">
            <w:pPr>
              <w:rPr>
                <w:rFonts w:cs="Arial"/>
              </w:rPr>
            </w:pPr>
          </w:p>
          <w:p w14:paraId="5C7D5709" w14:textId="77777777" w:rsidR="00FE350B" w:rsidRDefault="00FE350B" w:rsidP="00C66A28">
            <w:pPr>
              <w:rPr>
                <w:rFonts w:cs="Arial"/>
              </w:rPr>
            </w:pPr>
          </w:p>
          <w:p w14:paraId="4F80CFAE" w14:textId="77777777" w:rsidR="00FE350B" w:rsidRDefault="00FE350B" w:rsidP="00C66A28">
            <w:pPr>
              <w:rPr>
                <w:rFonts w:cs="Arial"/>
              </w:rPr>
            </w:pPr>
          </w:p>
          <w:p w14:paraId="1BAC3721" w14:textId="77777777" w:rsidR="00FE350B" w:rsidRDefault="00FE350B" w:rsidP="00C66A28">
            <w:pPr>
              <w:rPr>
                <w:rFonts w:cs="Arial"/>
              </w:rPr>
            </w:pPr>
          </w:p>
          <w:p w14:paraId="38CBBC90" w14:textId="77777777" w:rsidR="00FE350B" w:rsidRDefault="00FE350B" w:rsidP="00C66A28">
            <w:pPr>
              <w:rPr>
                <w:rFonts w:cs="Arial"/>
              </w:rPr>
            </w:pPr>
          </w:p>
          <w:p w14:paraId="7B0DB667" w14:textId="77777777" w:rsidR="00FE350B" w:rsidRDefault="00FE350B" w:rsidP="00C66A28">
            <w:pPr>
              <w:rPr>
                <w:rFonts w:cs="Arial"/>
              </w:rPr>
            </w:pPr>
          </w:p>
          <w:p w14:paraId="581B824E" w14:textId="77777777" w:rsidR="00FE350B" w:rsidRDefault="00FE350B" w:rsidP="00C66A28">
            <w:pPr>
              <w:rPr>
                <w:rFonts w:cs="Arial"/>
              </w:rPr>
            </w:pPr>
          </w:p>
          <w:p w14:paraId="3262D1F7" w14:textId="77777777" w:rsidR="00FE350B" w:rsidRDefault="00FE350B" w:rsidP="00C66A28">
            <w:pPr>
              <w:rPr>
                <w:rFonts w:cs="Arial"/>
              </w:rPr>
            </w:pPr>
          </w:p>
          <w:p w14:paraId="141DAC3A" w14:textId="77777777" w:rsidR="00FE350B" w:rsidRDefault="00FE350B" w:rsidP="00C66A28">
            <w:pPr>
              <w:rPr>
                <w:rFonts w:cs="Arial"/>
              </w:rPr>
            </w:pPr>
          </w:p>
          <w:p w14:paraId="5164E916" w14:textId="77777777" w:rsidR="00FE350B" w:rsidRPr="0011458E" w:rsidRDefault="00FE350B" w:rsidP="00C66A28">
            <w:pPr>
              <w:rPr>
                <w:rFonts w:cs="Arial"/>
              </w:rPr>
            </w:pPr>
          </w:p>
        </w:tc>
      </w:tr>
    </w:tbl>
    <w:p w14:paraId="179F5E56" w14:textId="77777777" w:rsidR="00FE350B" w:rsidRDefault="00FE350B" w:rsidP="00FE350B">
      <w:pPr>
        <w:jc w:val="both"/>
        <w:rPr>
          <w:rFonts w:cs="Arial"/>
          <w:b/>
          <w:szCs w:val="20"/>
          <w:u w:val="single"/>
        </w:rPr>
      </w:pPr>
    </w:p>
    <w:p w14:paraId="2DFB40B3" w14:textId="77777777" w:rsidR="00BF4C15" w:rsidRPr="009374D3" w:rsidRDefault="00BF4C15" w:rsidP="00BF4C15">
      <w:pPr>
        <w:rPr>
          <w:rFonts w:ascii="Calibri" w:hAnsi="Calibri"/>
        </w:rPr>
        <w:sectPr w:rsidR="00BF4C15" w:rsidRPr="009374D3" w:rsidSect="00F02572">
          <w:headerReference w:type="default" r:id="rId10"/>
          <w:footerReference w:type="default" r:id="rId11"/>
          <w:headerReference w:type="first" r:id="rId12"/>
          <w:pgSz w:w="11907" w:h="16840" w:code="9"/>
          <w:pgMar w:top="1701" w:right="1701" w:bottom="1559" w:left="1701" w:header="709" w:footer="709" w:gutter="0"/>
          <w:cols w:space="708"/>
          <w:titlePg/>
          <w:docGrid w:linePitch="360"/>
        </w:sectPr>
      </w:pPr>
    </w:p>
    <w:p w14:paraId="4B95EC34" w14:textId="794B3DBD" w:rsidR="008770DE"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14:paraId="5A41004B" w14:textId="481D36B5" w:rsidR="008F3102" w:rsidRPr="00480C1A" w:rsidRDefault="00FD76B5" w:rsidP="00BF4C15">
      <w:pPr>
        <w:rPr>
          <w:rFonts w:ascii="Calibri" w:hAnsi="Calibri"/>
          <w:sz w:val="32"/>
          <w:szCs w:val="32"/>
        </w:rPr>
      </w:pPr>
      <w:r>
        <w:rPr>
          <w:rFonts w:ascii="Calibri" w:hAnsi="Calibri"/>
          <w:sz w:val="32"/>
          <w:szCs w:val="32"/>
        </w:rPr>
        <w:t xml:space="preserve">Discourage </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41"/>
        <w:gridCol w:w="2145"/>
        <w:gridCol w:w="3119"/>
        <w:gridCol w:w="2656"/>
        <w:gridCol w:w="1170"/>
        <w:gridCol w:w="1135"/>
      </w:tblGrid>
      <w:tr w:rsidR="00BF4C15" w:rsidRPr="009374D3" w14:paraId="2DFB40BE" w14:textId="77777777" w:rsidTr="000A344B">
        <w:trPr>
          <w:trHeight w:val="322"/>
        </w:trPr>
        <w:tc>
          <w:tcPr>
            <w:tcW w:w="534" w:type="dxa"/>
            <w:shd w:val="clear" w:color="auto" w:fill="C0C0C0"/>
          </w:tcPr>
          <w:p w14:paraId="2DFB40B6" w14:textId="77777777" w:rsidR="00BF4C15" w:rsidRPr="009374D3" w:rsidRDefault="00BF4C15" w:rsidP="00562087">
            <w:pPr>
              <w:jc w:val="center"/>
              <w:rPr>
                <w:rFonts w:ascii="Calibri" w:hAnsi="Calibri"/>
              </w:rPr>
            </w:pPr>
            <w:r w:rsidRPr="009374D3">
              <w:rPr>
                <w:rFonts w:ascii="Calibri" w:hAnsi="Calibri"/>
              </w:rPr>
              <w:t>Ref</w:t>
            </w:r>
          </w:p>
        </w:tc>
        <w:tc>
          <w:tcPr>
            <w:tcW w:w="3241" w:type="dxa"/>
            <w:shd w:val="clear" w:color="auto" w:fill="C0C0C0"/>
          </w:tcPr>
          <w:p w14:paraId="2DFB40B7" w14:textId="77777777" w:rsidR="00BF4C15" w:rsidRPr="009374D3" w:rsidRDefault="00BF4C15" w:rsidP="00562087">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562087">
            <w:pPr>
              <w:jc w:val="center"/>
              <w:rPr>
                <w:rFonts w:ascii="Calibri" w:hAnsi="Calibri"/>
              </w:rPr>
            </w:pPr>
            <w:r w:rsidRPr="009374D3">
              <w:rPr>
                <w:rFonts w:ascii="Calibri" w:hAnsi="Calibri"/>
              </w:rPr>
              <w:t xml:space="preserve"> Area of Concern</w:t>
            </w:r>
          </w:p>
        </w:tc>
        <w:tc>
          <w:tcPr>
            <w:tcW w:w="2145" w:type="dxa"/>
            <w:shd w:val="clear" w:color="auto" w:fill="C0C0C0"/>
          </w:tcPr>
          <w:p w14:paraId="2DFB40B9" w14:textId="77777777" w:rsidR="00BF4C15" w:rsidRPr="009374D3" w:rsidRDefault="00BF4C15" w:rsidP="00562087">
            <w:pPr>
              <w:jc w:val="center"/>
              <w:rPr>
                <w:rFonts w:ascii="Calibri" w:hAnsi="Calibri"/>
              </w:rPr>
            </w:pPr>
            <w:r w:rsidRPr="009374D3">
              <w:rPr>
                <w:rFonts w:ascii="Calibri" w:hAnsi="Calibri"/>
              </w:rPr>
              <w:t>Persons at Risk</w:t>
            </w:r>
          </w:p>
        </w:tc>
        <w:tc>
          <w:tcPr>
            <w:tcW w:w="3119" w:type="dxa"/>
            <w:shd w:val="clear" w:color="auto" w:fill="C0C0C0"/>
          </w:tcPr>
          <w:p w14:paraId="2DFB40BA" w14:textId="77777777" w:rsidR="00BF4C15" w:rsidRPr="009374D3" w:rsidRDefault="00BF4C15" w:rsidP="00562087">
            <w:pPr>
              <w:jc w:val="center"/>
              <w:rPr>
                <w:rFonts w:ascii="Calibri" w:hAnsi="Calibri"/>
              </w:rPr>
            </w:pPr>
            <w:r w:rsidRPr="009374D3">
              <w:rPr>
                <w:rFonts w:ascii="Calibri" w:hAnsi="Calibri"/>
              </w:rPr>
              <w:t>Existing Controls</w:t>
            </w:r>
          </w:p>
        </w:tc>
        <w:tc>
          <w:tcPr>
            <w:tcW w:w="2656" w:type="dxa"/>
            <w:shd w:val="clear" w:color="auto" w:fill="C0C0C0"/>
          </w:tcPr>
          <w:p w14:paraId="2DFB40BB" w14:textId="77777777" w:rsidR="00BF4C15" w:rsidRPr="009374D3" w:rsidRDefault="00BF4C15" w:rsidP="00562087">
            <w:pPr>
              <w:jc w:val="center"/>
              <w:rPr>
                <w:rFonts w:ascii="Calibri" w:hAnsi="Calibri"/>
              </w:rPr>
            </w:pPr>
            <w:r>
              <w:rPr>
                <w:rFonts w:ascii="Calibri" w:hAnsi="Calibri"/>
              </w:rPr>
              <w:t>Describe Any Further Controls Actions Needed</w:t>
            </w:r>
          </w:p>
        </w:tc>
        <w:tc>
          <w:tcPr>
            <w:tcW w:w="1170" w:type="dxa"/>
            <w:shd w:val="clear" w:color="auto" w:fill="C0C0C0"/>
          </w:tcPr>
          <w:p w14:paraId="2DFB40BC" w14:textId="77777777" w:rsidR="00BF4C15" w:rsidRPr="009374D3" w:rsidRDefault="00BF4C15" w:rsidP="00562087">
            <w:pPr>
              <w:jc w:val="center"/>
              <w:rPr>
                <w:rFonts w:ascii="Calibri" w:hAnsi="Calibri"/>
              </w:rPr>
            </w:pPr>
            <w:r>
              <w:rPr>
                <w:rFonts w:ascii="Calibri" w:hAnsi="Calibri"/>
              </w:rPr>
              <w:t>Actions By Whom</w:t>
            </w:r>
          </w:p>
        </w:tc>
        <w:tc>
          <w:tcPr>
            <w:tcW w:w="1135" w:type="dxa"/>
            <w:shd w:val="clear" w:color="auto" w:fill="C0C0C0"/>
          </w:tcPr>
          <w:p w14:paraId="2DFB40BD" w14:textId="77777777" w:rsidR="00BF4C15" w:rsidRPr="009374D3" w:rsidRDefault="00BF4C15" w:rsidP="00562087">
            <w:pPr>
              <w:rPr>
                <w:rFonts w:ascii="Calibri" w:hAnsi="Calibri"/>
              </w:rPr>
            </w:pPr>
            <w:r>
              <w:rPr>
                <w:rFonts w:ascii="Calibri" w:hAnsi="Calibri"/>
              </w:rPr>
              <w:t>Action By When</w:t>
            </w:r>
          </w:p>
        </w:tc>
      </w:tr>
      <w:tr w:rsidR="00BF4C15" w:rsidRPr="009374D3" w14:paraId="2DFB40C7" w14:textId="77777777" w:rsidTr="000A344B">
        <w:trPr>
          <w:trHeight w:val="656"/>
        </w:trPr>
        <w:tc>
          <w:tcPr>
            <w:tcW w:w="534" w:type="dxa"/>
            <w:shd w:val="clear" w:color="auto" w:fill="auto"/>
          </w:tcPr>
          <w:p w14:paraId="2DFB40BF" w14:textId="77777777" w:rsidR="00BF4C15" w:rsidRPr="009374D3" w:rsidRDefault="00BF4C15" w:rsidP="00562087">
            <w:pPr>
              <w:rPr>
                <w:rFonts w:ascii="Calibri" w:hAnsi="Calibri"/>
              </w:rPr>
            </w:pPr>
          </w:p>
          <w:p w14:paraId="2DFB40C0" w14:textId="77777777" w:rsidR="00BF4C15" w:rsidRPr="009374D3" w:rsidRDefault="00BF4C15" w:rsidP="00562087">
            <w:pPr>
              <w:rPr>
                <w:rFonts w:ascii="Calibri" w:hAnsi="Calibri"/>
              </w:rPr>
            </w:pPr>
            <w:r w:rsidRPr="009374D3">
              <w:rPr>
                <w:rFonts w:ascii="Calibri" w:hAnsi="Calibri"/>
              </w:rPr>
              <w:t>1</w:t>
            </w:r>
          </w:p>
        </w:tc>
        <w:tc>
          <w:tcPr>
            <w:tcW w:w="3241" w:type="dxa"/>
            <w:shd w:val="clear" w:color="auto" w:fill="auto"/>
          </w:tcPr>
          <w:p w14:paraId="068298FB" w14:textId="77777777" w:rsidR="001920A8" w:rsidRDefault="001920A8" w:rsidP="00A55482">
            <w:pPr>
              <w:spacing w:line="240" w:lineRule="auto"/>
              <w:rPr>
                <w:rFonts w:ascii="Calibri" w:hAnsi="Calibri"/>
              </w:rPr>
            </w:pPr>
            <w:r>
              <w:rPr>
                <w:rFonts w:ascii="Calibri" w:hAnsi="Calibri"/>
              </w:rPr>
              <w:t>Animals;</w:t>
            </w:r>
          </w:p>
          <w:p w14:paraId="2DFB40C1" w14:textId="20BECFE7" w:rsidR="001920A8" w:rsidRPr="009374D3" w:rsidRDefault="00FF36EA" w:rsidP="008F3102">
            <w:pPr>
              <w:spacing w:line="240" w:lineRule="auto"/>
              <w:rPr>
                <w:rFonts w:ascii="Calibri" w:hAnsi="Calibri"/>
              </w:rPr>
            </w:pPr>
            <w:r>
              <w:rPr>
                <w:rFonts w:ascii="Calibri" w:hAnsi="Calibri"/>
              </w:rPr>
              <w:t xml:space="preserve">Kicks, </w:t>
            </w:r>
            <w:r w:rsidR="001920A8">
              <w:rPr>
                <w:rFonts w:ascii="Calibri" w:hAnsi="Calibri"/>
              </w:rPr>
              <w:t>Faeces, Bites</w:t>
            </w:r>
          </w:p>
        </w:tc>
        <w:tc>
          <w:tcPr>
            <w:tcW w:w="2145" w:type="dxa"/>
            <w:shd w:val="clear" w:color="auto" w:fill="auto"/>
          </w:tcPr>
          <w:p w14:paraId="2DFB40C2" w14:textId="12A9EFFE" w:rsidR="00BF4C15" w:rsidRPr="009374D3" w:rsidRDefault="00601925" w:rsidP="00601925">
            <w:pPr>
              <w:rPr>
                <w:rFonts w:ascii="Calibri" w:hAnsi="Calibri"/>
              </w:rPr>
            </w:pPr>
            <w:r>
              <w:rPr>
                <w:rFonts w:ascii="Calibri" w:hAnsi="Calibri"/>
              </w:rPr>
              <w:t xml:space="preserve">Service Users (Children) </w:t>
            </w:r>
            <w:r w:rsidR="00E2675D">
              <w:rPr>
                <w:rFonts w:ascii="Calibri" w:hAnsi="Calibri"/>
              </w:rPr>
              <w:t xml:space="preserve">staff </w:t>
            </w:r>
          </w:p>
        </w:tc>
        <w:tc>
          <w:tcPr>
            <w:tcW w:w="3119" w:type="dxa"/>
            <w:shd w:val="clear" w:color="auto" w:fill="auto"/>
          </w:tcPr>
          <w:p w14:paraId="1FFD732F" w14:textId="138D7B7E" w:rsidR="00E2675D" w:rsidRDefault="00E2675D" w:rsidP="00E2675D">
            <w:pPr>
              <w:pStyle w:val="ListParagraph"/>
              <w:numPr>
                <w:ilvl w:val="0"/>
                <w:numId w:val="5"/>
              </w:numPr>
              <w:rPr>
                <w:rFonts w:ascii="Calibri" w:hAnsi="Calibri"/>
              </w:rPr>
            </w:pPr>
            <w:r>
              <w:rPr>
                <w:rFonts w:ascii="Calibri" w:hAnsi="Calibri"/>
              </w:rPr>
              <w:t xml:space="preserve">Discourage touching the farm animals as they may carry fleas or other infectious </w:t>
            </w:r>
            <w:r w:rsidR="0087640B">
              <w:rPr>
                <w:rFonts w:ascii="Calibri" w:hAnsi="Calibri"/>
              </w:rPr>
              <w:t>diseases</w:t>
            </w:r>
            <w:r>
              <w:rPr>
                <w:rFonts w:ascii="Calibri" w:hAnsi="Calibri"/>
              </w:rPr>
              <w:t xml:space="preserve"> however, if direct contact has been made encourage hand wash.</w:t>
            </w:r>
          </w:p>
          <w:p w14:paraId="6EEAEF69" w14:textId="043DD351" w:rsidR="0087640B" w:rsidRDefault="0087640B" w:rsidP="00E2675D">
            <w:pPr>
              <w:pStyle w:val="ListParagraph"/>
              <w:numPr>
                <w:ilvl w:val="0"/>
                <w:numId w:val="5"/>
              </w:numPr>
              <w:rPr>
                <w:rFonts w:ascii="Calibri" w:hAnsi="Calibri"/>
              </w:rPr>
            </w:pPr>
            <w:r>
              <w:rPr>
                <w:rFonts w:ascii="Calibri" w:hAnsi="Calibri"/>
              </w:rPr>
              <w:t xml:space="preserve">Supervise  </w:t>
            </w:r>
          </w:p>
          <w:p w14:paraId="08060735" w14:textId="205D9B94" w:rsidR="00E2675D" w:rsidRDefault="0087640B" w:rsidP="00E2675D">
            <w:pPr>
              <w:pStyle w:val="ListParagraph"/>
              <w:numPr>
                <w:ilvl w:val="0"/>
                <w:numId w:val="5"/>
              </w:numPr>
              <w:rPr>
                <w:rFonts w:ascii="Calibri" w:hAnsi="Calibri"/>
              </w:rPr>
            </w:pPr>
            <w:r>
              <w:rPr>
                <w:rFonts w:ascii="Calibri" w:hAnsi="Calibri"/>
              </w:rPr>
              <w:t xml:space="preserve">Ensure that </w:t>
            </w:r>
            <w:r w:rsidR="00FD76B5">
              <w:rPr>
                <w:rFonts w:ascii="Calibri" w:hAnsi="Calibri"/>
              </w:rPr>
              <w:t xml:space="preserve">efficient </w:t>
            </w:r>
            <w:r w:rsidR="0059677D">
              <w:rPr>
                <w:rFonts w:ascii="Calibri" w:hAnsi="Calibri"/>
              </w:rPr>
              <w:t>hand wash facilities are</w:t>
            </w:r>
            <w:r>
              <w:rPr>
                <w:rFonts w:ascii="Calibri" w:hAnsi="Calibri"/>
              </w:rPr>
              <w:t xml:space="preserve"> on premises</w:t>
            </w:r>
            <w:r w:rsidR="008F3102">
              <w:rPr>
                <w:rFonts w:ascii="Calibri" w:hAnsi="Calibri"/>
              </w:rPr>
              <w:t>.</w:t>
            </w:r>
          </w:p>
          <w:p w14:paraId="2231395B" w14:textId="77777777" w:rsidR="0087640B" w:rsidRDefault="00FD76B5" w:rsidP="00E2675D">
            <w:pPr>
              <w:pStyle w:val="ListParagraph"/>
              <w:numPr>
                <w:ilvl w:val="0"/>
                <w:numId w:val="5"/>
              </w:numPr>
              <w:rPr>
                <w:rFonts w:ascii="Calibri" w:hAnsi="Calibri"/>
              </w:rPr>
            </w:pPr>
            <w:r>
              <w:rPr>
                <w:rFonts w:ascii="Calibri" w:hAnsi="Calibri"/>
              </w:rPr>
              <w:t>Dangers should be communicated to a level the service understands.</w:t>
            </w:r>
          </w:p>
          <w:p w14:paraId="2DFB40C3" w14:textId="3400DAED" w:rsidR="00FD76B5" w:rsidRPr="00C4710A" w:rsidRDefault="00C4710A" w:rsidP="00C4710A">
            <w:pPr>
              <w:pStyle w:val="ListParagraph"/>
              <w:numPr>
                <w:ilvl w:val="0"/>
                <w:numId w:val="5"/>
              </w:numPr>
              <w:rPr>
                <w:rFonts w:ascii="Calibri" w:hAnsi="Calibri"/>
              </w:rPr>
            </w:pPr>
            <w:r>
              <w:rPr>
                <w:rFonts w:ascii="Calibri" w:hAnsi="Calibri"/>
              </w:rPr>
              <w:t>Discourage service users to shout and run when around animals.</w:t>
            </w:r>
          </w:p>
        </w:tc>
        <w:tc>
          <w:tcPr>
            <w:tcW w:w="2656" w:type="dxa"/>
            <w:shd w:val="clear" w:color="auto" w:fill="auto"/>
          </w:tcPr>
          <w:p w14:paraId="07701DE2" w14:textId="77777777" w:rsidR="00BF4C15" w:rsidRDefault="00590BB5" w:rsidP="00562087">
            <w:pPr>
              <w:rPr>
                <w:rFonts w:ascii="Calibri" w:hAnsi="Calibri"/>
              </w:rPr>
            </w:pPr>
            <w:r>
              <w:rPr>
                <w:rFonts w:ascii="Calibri" w:hAnsi="Calibri"/>
              </w:rPr>
              <w:t>Pre outing plan should be produced before undertaking this specific activity.</w:t>
            </w:r>
          </w:p>
          <w:p w14:paraId="2DFB40C4" w14:textId="658D76C8" w:rsidR="00590BB5" w:rsidRPr="009374D3" w:rsidRDefault="001F4369" w:rsidP="00562087">
            <w:pPr>
              <w:rPr>
                <w:rFonts w:ascii="Calibri" w:hAnsi="Calibri"/>
              </w:rPr>
            </w:pPr>
            <w:r>
              <w:rPr>
                <w:rFonts w:ascii="Calibri" w:hAnsi="Calibri"/>
              </w:rPr>
              <w:t xml:space="preserve">Refer to any incidents and report forms if any incidents were to occur during the daytrip. </w:t>
            </w:r>
          </w:p>
        </w:tc>
        <w:tc>
          <w:tcPr>
            <w:tcW w:w="1170" w:type="dxa"/>
            <w:shd w:val="clear" w:color="auto" w:fill="auto"/>
          </w:tcPr>
          <w:p w14:paraId="2DFB40C5" w14:textId="733716A4" w:rsidR="00BF4C15" w:rsidRPr="0095077A" w:rsidRDefault="00590BB5" w:rsidP="00562087">
            <w:pPr>
              <w:rPr>
                <w:rFonts w:ascii="Calibri" w:hAnsi="Calibri"/>
                <w:b/>
              </w:rPr>
            </w:pPr>
            <w:r>
              <w:rPr>
                <w:rFonts w:ascii="Calibri" w:hAnsi="Calibri"/>
                <w:b/>
              </w:rPr>
              <w:t>Staff</w:t>
            </w:r>
          </w:p>
        </w:tc>
        <w:tc>
          <w:tcPr>
            <w:tcW w:w="1135" w:type="dxa"/>
            <w:shd w:val="clear" w:color="auto" w:fill="auto"/>
          </w:tcPr>
          <w:p w14:paraId="2DFB40C6" w14:textId="7A1E9671" w:rsidR="00BF4C15" w:rsidRPr="009374D3" w:rsidRDefault="00590BB5" w:rsidP="00562087">
            <w:pPr>
              <w:rPr>
                <w:rFonts w:ascii="Calibri" w:hAnsi="Calibri"/>
              </w:rPr>
            </w:pPr>
            <w:r>
              <w:rPr>
                <w:rFonts w:ascii="Calibri" w:hAnsi="Calibri"/>
              </w:rPr>
              <w:t>10</w:t>
            </w:r>
            <w:r w:rsidRPr="00590BB5">
              <w:rPr>
                <w:rFonts w:ascii="Calibri" w:hAnsi="Calibri"/>
                <w:vertAlign w:val="superscript"/>
              </w:rPr>
              <w:t>th</w:t>
            </w:r>
            <w:r>
              <w:rPr>
                <w:rFonts w:ascii="Calibri" w:hAnsi="Calibri"/>
              </w:rPr>
              <w:t xml:space="preserve"> May</w:t>
            </w:r>
          </w:p>
        </w:tc>
      </w:tr>
      <w:tr w:rsidR="00BF4C15" w:rsidRPr="009374D3" w14:paraId="2DFB40D0" w14:textId="77777777" w:rsidTr="000A344B">
        <w:trPr>
          <w:trHeight w:val="642"/>
        </w:trPr>
        <w:tc>
          <w:tcPr>
            <w:tcW w:w="534" w:type="dxa"/>
            <w:shd w:val="clear" w:color="auto" w:fill="auto"/>
          </w:tcPr>
          <w:p w14:paraId="2DFB40C8" w14:textId="45EF7B91" w:rsidR="00BF4C15" w:rsidRPr="009374D3" w:rsidRDefault="00BF4C15" w:rsidP="00562087">
            <w:pPr>
              <w:rPr>
                <w:rFonts w:ascii="Calibri" w:hAnsi="Calibri"/>
              </w:rPr>
            </w:pPr>
          </w:p>
          <w:p w14:paraId="2DFB40C9" w14:textId="77777777" w:rsidR="00BF4C15" w:rsidRPr="009374D3" w:rsidRDefault="00BF4C15" w:rsidP="00562087">
            <w:pPr>
              <w:rPr>
                <w:rFonts w:ascii="Calibri" w:hAnsi="Calibri"/>
              </w:rPr>
            </w:pPr>
            <w:r w:rsidRPr="009374D3">
              <w:rPr>
                <w:rFonts w:ascii="Calibri" w:hAnsi="Calibri"/>
              </w:rPr>
              <w:t>2</w:t>
            </w:r>
          </w:p>
        </w:tc>
        <w:tc>
          <w:tcPr>
            <w:tcW w:w="3241" w:type="dxa"/>
            <w:shd w:val="clear" w:color="auto" w:fill="auto"/>
          </w:tcPr>
          <w:p w14:paraId="2DFB40CA" w14:textId="5E0F9412" w:rsidR="00BF4C15" w:rsidRPr="009374D3" w:rsidRDefault="00590BB5" w:rsidP="00562087">
            <w:pPr>
              <w:rPr>
                <w:rFonts w:ascii="Calibri" w:hAnsi="Calibri"/>
              </w:rPr>
            </w:pPr>
            <w:r>
              <w:rPr>
                <w:rFonts w:ascii="Calibri" w:hAnsi="Calibri"/>
              </w:rPr>
              <w:t xml:space="preserve">Risk of drowning from allowing accesses to ponds and lakes </w:t>
            </w:r>
          </w:p>
        </w:tc>
        <w:tc>
          <w:tcPr>
            <w:tcW w:w="2145" w:type="dxa"/>
            <w:shd w:val="clear" w:color="auto" w:fill="auto"/>
          </w:tcPr>
          <w:p w14:paraId="2DFB40CB" w14:textId="76BEE923" w:rsidR="00BF4C15" w:rsidRPr="009374D3" w:rsidRDefault="00FD5382" w:rsidP="00562087">
            <w:pPr>
              <w:rPr>
                <w:rFonts w:ascii="Calibri" w:hAnsi="Calibri"/>
              </w:rPr>
            </w:pPr>
            <w:r>
              <w:rPr>
                <w:rFonts w:ascii="Calibri" w:hAnsi="Calibri"/>
              </w:rPr>
              <w:t>Service users (children)</w:t>
            </w:r>
          </w:p>
        </w:tc>
        <w:tc>
          <w:tcPr>
            <w:tcW w:w="3119" w:type="dxa"/>
            <w:shd w:val="clear" w:color="auto" w:fill="auto"/>
          </w:tcPr>
          <w:p w14:paraId="12C16517" w14:textId="09105C7C" w:rsidR="00BF4C15" w:rsidRDefault="001219BC" w:rsidP="001219BC">
            <w:pPr>
              <w:pStyle w:val="ListParagraph"/>
              <w:numPr>
                <w:ilvl w:val="0"/>
                <w:numId w:val="5"/>
              </w:numPr>
              <w:rPr>
                <w:rFonts w:ascii="Calibri" w:hAnsi="Calibri"/>
              </w:rPr>
            </w:pPr>
            <w:r>
              <w:rPr>
                <w:rFonts w:ascii="Calibri" w:hAnsi="Calibri"/>
              </w:rPr>
              <w:t>Ensure that</w:t>
            </w:r>
            <w:r w:rsidR="006D6A3E">
              <w:rPr>
                <w:rFonts w:ascii="Calibri" w:hAnsi="Calibri"/>
              </w:rPr>
              <w:t xml:space="preserve"> the children have an </w:t>
            </w:r>
            <w:r w:rsidR="00590BB5">
              <w:rPr>
                <w:rFonts w:ascii="Calibri" w:hAnsi="Calibri"/>
              </w:rPr>
              <w:t xml:space="preserve">understanding of the dangers. </w:t>
            </w:r>
          </w:p>
          <w:p w14:paraId="61250E74" w14:textId="53B8C4C8" w:rsidR="00FB0360" w:rsidRDefault="00FB0360" w:rsidP="00FB0360">
            <w:pPr>
              <w:pStyle w:val="ListParagraph"/>
              <w:numPr>
                <w:ilvl w:val="0"/>
                <w:numId w:val="5"/>
              </w:numPr>
              <w:rPr>
                <w:rFonts w:ascii="Calibri" w:hAnsi="Calibri"/>
              </w:rPr>
            </w:pPr>
            <w:r>
              <w:rPr>
                <w:rFonts w:ascii="Calibri" w:hAnsi="Calibri"/>
              </w:rPr>
              <w:t>Supervision of the children</w:t>
            </w:r>
            <w:r w:rsidR="00590BB5">
              <w:rPr>
                <w:rFonts w:ascii="Calibri" w:hAnsi="Calibri"/>
              </w:rPr>
              <w:t>.</w:t>
            </w:r>
          </w:p>
          <w:p w14:paraId="2DFB40CC" w14:textId="73FE44D6" w:rsidR="00FB0360" w:rsidRPr="00FB0360" w:rsidRDefault="00B37D73" w:rsidP="00FB0360">
            <w:pPr>
              <w:pStyle w:val="ListParagraph"/>
              <w:numPr>
                <w:ilvl w:val="0"/>
                <w:numId w:val="5"/>
              </w:numPr>
              <w:rPr>
                <w:rFonts w:ascii="Calibri" w:hAnsi="Calibri"/>
              </w:rPr>
            </w:pPr>
            <w:r>
              <w:rPr>
                <w:rFonts w:ascii="Calibri" w:hAnsi="Calibri"/>
              </w:rPr>
              <w:t>Ensure that the child</w:t>
            </w:r>
            <w:r w:rsidR="00821AA5">
              <w:rPr>
                <w:rFonts w:ascii="Calibri" w:hAnsi="Calibri"/>
              </w:rPr>
              <w:t xml:space="preserve"> walks a safe distance around the open water.</w:t>
            </w:r>
          </w:p>
        </w:tc>
        <w:tc>
          <w:tcPr>
            <w:tcW w:w="2656" w:type="dxa"/>
            <w:shd w:val="clear" w:color="auto" w:fill="auto"/>
          </w:tcPr>
          <w:p w14:paraId="36CAFA5C" w14:textId="77777777" w:rsidR="00590BB5" w:rsidRDefault="00590BB5" w:rsidP="00590BB5">
            <w:pPr>
              <w:rPr>
                <w:rFonts w:ascii="Calibri" w:hAnsi="Calibri"/>
              </w:rPr>
            </w:pPr>
            <w:r>
              <w:rPr>
                <w:rFonts w:ascii="Calibri" w:hAnsi="Calibri"/>
              </w:rPr>
              <w:t>Pre outing plan should be produced before undertaking this specific activity.</w:t>
            </w:r>
          </w:p>
          <w:p w14:paraId="2DFB40CD" w14:textId="0F25DA7B" w:rsidR="00BF4C15" w:rsidRPr="009374D3" w:rsidRDefault="001F4369" w:rsidP="00562087">
            <w:pPr>
              <w:rPr>
                <w:rFonts w:ascii="Calibri" w:hAnsi="Calibri"/>
              </w:rPr>
            </w:pPr>
            <w:r>
              <w:rPr>
                <w:rFonts w:ascii="Calibri" w:hAnsi="Calibri"/>
              </w:rPr>
              <w:t>Refer to any incidents and report forms if any incidents were to occur during the daytrip.</w:t>
            </w:r>
          </w:p>
        </w:tc>
        <w:tc>
          <w:tcPr>
            <w:tcW w:w="1170" w:type="dxa"/>
            <w:shd w:val="clear" w:color="auto" w:fill="auto"/>
          </w:tcPr>
          <w:p w14:paraId="2DFB40CE" w14:textId="23F36E5F" w:rsidR="00BF4C15" w:rsidRPr="0095077A" w:rsidRDefault="00590BB5" w:rsidP="00562087">
            <w:pPr>
              <w:rPr>
                <w:rFonts w:ascii="Calibri" w:hAnsi="Calibri"/>
                <w:b/>
              </w:rPr>
            </w:pPr>
            <w:r>
              <w:rPr>
                <w:rFonts w:ascii="Calibri" w:hAnsi="Calibri"/>
                <w:b/>
              </w:rPr>
              <w:t>Staff</w:t>
            </w:r>
          </w:p>
        </w:tc>
        <w:tc>
          <w:tcPr>
            <w:tcW w:w="1135" w:type="dxa"/>
            <w:shd w:val="clear" w:color="auto" w:fill="auto"/>
          </w:tcPr>
          <w:p w14:paraId="2DFB40CF" w14:textId="783D0789" w:rsidR="00BF4C15" w:rsidRPr="009374D3" w:rsidRDefault="00590BB5" w:rsidP="00562087">
            <w:pPr>
              <w:rPr>
                <w:rFonts w:ascii="Calibri" w:hAnsi="Calibri"/>
              </w:rPr>
            </w:pPr>
            <w:r>
              <w:rPr>
                <w:rFonts w:ascii="Calibri" w:hAnsi="Calibri"/>
              </w:rPr>
              <w:t>10</w:t>
            </w:r>
            <w:r w:rsidRPr="00590BB5">
              <w:rPr>
                <w:rFonts w:ascii="Calibri" w:hAnsi="Calibri"/>
                <w:vertAlign w:val="superscript"/>
              </w:rPr>
              <w:t>th</w:t>
            </w:r>
            <w:r>
              <w:rPr>
                <w:rFonts w:ascii="Calibri" w:hAnsi="Calibri"/>
              </w:rPr>
              <w:t xml:space="preserve"> May</w:t>
            </w:r>
          </w:p>
        </w:tc>
      </w:tr>
      <w:tr w:rsidR="00BF4C15" w:rsidRPr="009374D3" w14:paraId="2DFB40D9" w14:textId="77777777" w:rsidTr="000A344B">
        <w:trPr>
          <w:trHeight w:val="755"/>
        </w:trPr>
        <w:tc>
          <w:tcPr>
            <w:tcW w:w="534" w:type="dxa"/>
            <w:shd w:val="clear" w:color="auto" w:fill="auto"/>
          </w:tcPr>
          <w:p w14:paraId="2DFB40D1" w14:textId="65A864EF" w:rsidR="00BF4C15" w:rsidRPr="009374D3" w:rsidRDefault="00BF4C15" w:rsidP="00562087">
            <w:pPr>
              <w:rPr>
                <w:rFonts w:ascii="Calibri" w:hAnsi="Calibri"/>
              </w:rPr>
            </w:pPr>
          </w:p>
          <w:p w14:paraId="2DFB40D2" w14:textId="77777777" w:rsidR="00BF4C15" w:rsidRPr="009374D3" w:rsidRDefault="00BF4C15" w:rsidP="00562087">
            <w:pPr>
              <w:rPr>
                <w:rFonts w:ascii="Calibri" w:hAnsi="Calibri"/>
              </w:rPr>
            </w:pPr>
            <w:r w:rsidRPr="009374D3">
              <w:rPr>
                <w:rFonts w:ascii="Calibri" w:hAnsi="Calibri"/>
              </w:rPr>
              <w:t>3</w:t>
            </w:r>
          </w:p>
        </w:tc>
        <w:tc>
          <w:tcPr>
            <w:tcW w:w="3241" w:type="dxa"/>
            <w:shd w:val="clear" w:color="auto" w:fill="auto"/>
          </w:tcPr>
          <w:p w14:paraId="2DFB40D3" w14:textId="51F88F5C" w:rsidR="00BF4C15" w:rsidRPr="009374D3" w:rsidRDefault="00617967" w:rsidP="008F3102">
            <w:pPr>
              <w:rPr>
                <w:rFonts w:ascii="Calibri" w:hAnsi="Calibri"/>
              </w:rPr>
            </w:pPr>
            <w:r>
              <w:rPr>
                <w:rFonts w:ascii="Calibri" w:hAnsi="Calibri"/>
              </w:rPr>
              <w:t xml:space="preserve">Uneven </w:t>
            </w:r>
            <w:r w:rsidR="008F3102">
              <w:rPr>
                <w:rFonts w:ascii="Calibri" w:hAnsi="Calibri"/>
              </w:rPr>
              <w:t xml:space="preserve">and unsafe </w:t>
            </w:r>
            <w:r>
              <w:rPr>
                <w:rFonts w:ascii="Calibri" w:hAnsi="Calibri"/>
              </w:rPr>
              <w:t>terrain</w:t>
            </w:r>
          </w:p>
        </w:tc>
        <w:tc>
          <w:tcPr>
            <w:tcW w:w="2145" w:type="dxa"/>
            <w:shd w:val="clear" w:color="auto" w:fill="auto"/>
          </w:tcPr>
          <w:p w14:paraId="2DFB40D4" w14:textId="0C4C6D07" w:rsidR="00FD5382" w:rsidRPr="009374D3" w:rsidRDefault="00FD5382" w:rsidP="00562087">
            <w:pPr>
              <w:rPr>
                <w:rFonts w:ascii="Calibri" w:hAnsi="Calibri"/>
              </w:rPr>
            </w:pPr>
            <w:r>
              <w:rPr>
                <w:rFonts w:ascii="Calibri" w:hAnsi="Calibri"/>
              </w:rPr>
              <w:t>Service users (children) and Staff</w:t>
            </w:r>
          </w:p>
        </w:tc>
        <w:tc>
          <w:tcPr>
            <w:tcW w:w="3119" w:type="dxa"/>
            <w:shd w:val="clear" w:color="auto" w:fill="auto"/>
          </w:tcPr>
          <w:p w14:paraId="22F2FB37" w14:textId="77777777" w:rsidR="00BF4C15" w:rsidRDefault="008F3102" w:rsidP="008F3102">
            <w:pPr>
              <w:pStyle w:val="ListParagraph"/>
              <w:numPr>
                <w:ilvl w:val="0"/>
                <w:numId w:val="5"/>
              </w:numPr>
              <w:rPr>
                <w:rFonts w:ascii="Calibri" w:hAnsi="Calibri"/>
              </w:rPr>
            </w:pPr>
            <w:r>
              <w:rPr>
                <w:rFonts w:ascii="Calibri" w:hAnsi="Calibri"/>
              </w:rPr>
              <w:t>Follow pathways.</w:t>
            </w:r>
          </w:p>
          <w:p w14:paraId="2DFB40D5" w14:textId="2785FCD3" w:rsidR="008F3102" w:rsidRPr="008F3102" w:rsidRDefault="008F3102" w:rsidP="008F3102">
            <w:pPr>
              <w:pStyle w:val="ListParagraph"/>
              <w:numPr>
                <w:ilvl w:val="0"/>
                <w:numId w:val="5"/>
              </w:numPr>
              <w:rPr>
                <w:rFonts w:ascii="Calibri" w:hAnsi="Calibri"/>
              </w:rPr>
            </w:pPr>
            <w:r>
              <w:rPr>
                <w:rFonts w:ascii="Calibri" w:hAnsi="Calibri"/>
              </w:rPr>
              <w:t xml:space="preserve">Consider any physical interferences to walking on terrain such as mobility and any health issues and address this problem. </w:t>
            </w:r>
          </w:p>
        </w:tc>
        <w:tc>
          <w:tcPr>
            <w:tcW w:w="2656" w:type="dxa"/>
            <w:shd w:val="clear" w:color="auto" w:fill="auto"/>
          </w:tcPr>
          <w:p w14:paraId="3BEB6D9C" w14:textId="77777777" w:rsidR="00BE5225" w:rsidRDefault="00BE5225" w:rsidP="00BE5225">
            <w:pPr>
              <w:rPr>
                <w:rFonts w:ascii="Calibri" w:hAnsi="Calibri"/>
              </w:rPr>
            </w:pPr>
            <w:r>
              <w:rPr>
                <w:rFonts w:ascii="Calibri" w:hAnsi="Calibri"/>
              </w:rPr>
              <w:t>Pre outing plan should be produced before undertaking this specific activity.</w:t>
            </w:r>
          </w:p>
          <w:p w14:paraId="2DFB40D6" w14:textId="3A3B4792" w:rsidR="00BF4C15" w:rsidRPr="009374D3" w:rsidRDefault="001F4369" w:rsidP="00562087">
            <w:pPr>
              <w:rPr>
                <w:rFonts w:ascii="Calibri" w:hAnsi="Calibri"/>
              </w:rPr>
            </w:pPr>
            <w:r>
              <w:rPr>
                <w:rFonts w:ascii="Calibri" w:hAnsi="Calibri"/>
              </w:rPr>
              <w:t>Refer to any incidents and report forms if any incidents were to occur during the daytrip.</w:t>
            </w:r>
          </w:p>
        </w:tc>
        <w:tc>
          <w:tcPr>
            <w:tcW w:w="1170" w:type="dxa"/>
            <w:shd w:val="clear" w:color="auto" w:fill="auto"/>
          </w:tcPr>
          <w:p w14:paraId="2DFB40D7" w14:textId="5FE89941" w:rsidR="00BF4C15" w:rsidRPr="0095077A" w:rsidRDefault="00BE5225" w:rsidP="00562087">
            <w:pPr>
              <w:rPr>
                <w:rFonts w:ascii="Calibri" w:hAnsi="Calibri"/>
                <w:b/>
              </w:rPr>
            </w:pPr>
            <w:r>
              <w:rPr>
                <w:rFonts w:ascii="Calibri" w:hAnsi="Calibri"/>
                <w:b/>
              </w:rPr>
              <w:t>Staff</w:t>
            </w:r>
          </w:p>
        </w:tc>
        <w:tc>
          <w:tcPr>
            <w:tcW w:w="1135" w:type="dxa"/>
            <w:shd w:val="clear" w:color="auto" w:fill="auto"/>
          </w:tcPr>
          <w:p w14:paraId="2DFB40D8" w14:textId="7C1B3B3F" w:rsidR="00BF4C15" w:rsidRPr="009374D3" w:rsidRDefault="00BE5225" w:rsidP="00562087">
            <w:pPr>
              <w:rPr>
                <w:rFonts w:ascii="Calibri" w:hAnsi="Calibri"/>
              </w:rPr>
            </w:pPr>
            <w:r>
              <w:rPr>
                <w:rFonts w:ascii="Calibri" w:hAnsi="Calibri"/>
              </w:rPr>
              <w:t>10</w:t>
            </w:r>
            <w:r w:rsidRPr="00BE5225">
              <w:rPr>
                <w:rFonts w:ascii="Calibri" w:hAnsi="Calibri"/>
                <w:vertAlign w:val="superscript"/>
              </w:rPr>
              <w:t>th</w:t>
            </w:r>
            <w:r>
              <w:rPr>
                <w:rFonts w:ascii="Calibri" w:hAnsi="Calibri"/>
              </w:rPr>
              <w:t xml:space="preserve"> May</w:t>
            </w:r>
          </w:p>
        </w:tc>
      </w:tr>
      <w:tr w:rsidR="00BF4C15" w:rsidRPr="009374D3" w14:paraId="2DFB40E2" w14:textId="77777777" w:rsidTr="000A344B">
        <w:trPr>
          <w:trHeight w:val="659"/>
        </w:trPr>
        <w:tc>
          <w:tcPr>
            <w:tcW w:w="534" w:type="dxa"/>
            <w:shd w:val="clear" w:color="auto" w:fill="auto"/>
          </w:tcPr>
          <w:p w14:paraId="2DFB40DA" w14:textId="5E9C2374" w:rsidR="00BF4C15" w:rsidRPr="009374D3" w:rsidRDefault="00BF4C15" w:rsidP="00562087">
            <w:pPr>
              <w:rPr>
                <w:rFonts w:ascii="Calibri" w:hAnsi="Calibri"/>
              </w:rPr>
            </w:pPr>
          </w:p>
          <w:p w14:paraId="2DFB40DB" w14:textId="77777777" w:rsidR="00BF4C15" w:rsidRPr="009374D3" w:rsidRDefault="00BF4C15" w:rsidP="00562087">
            <w:pPr>
              <w:rPr>
                <w:rFonts w:ascii="Calibri" w:hAnsi="Calibri"/>
              </w:rPr>
            </w:pPr>
            <w:r w:rsidRPr="009374D3">
              <w:rPr>
                <w:rFonts w:ascii="Calibri" w:hAnsi="Calibri"/>
              </w:rPr>
              <w:t>4</w:t>
            </w:r>
          </w:p>
        </w:tc>
        <w:tc>
          <w:tcPr>
            <w:tcW w:w="3241" w:type="dxa"/>
            <w:shd w:val="clear" w:color="auto" w:fill="auto"/>
          </w:tcPr>
          <w:p w14:paraId="79A3C34F" w14:textId="77777777" w:rsidR="00552454" w:rsidRDefault="00552454" w:rsidP="00552454">
            <w:pPr>
              <w:rPr>
                <w:rFonts w:ascii="Calibri" w:hAnsi="Calibri"/>
              </w:rPr>
            </w:pPr>
            <w:r>
              <w:rPr>
                <w:rFonts w:ascii="Calibri" w:hAnsi="Calibri"/>
              </w:rPr>
              <w:t>Slides</w:t>
            </w:r>
          </w:p>
          <w:p w14:paraId="2DFB40DC" w14:textId="0DDCD5E7" w:rsidR="00552454" w:rsidRPr="00552454" w:rsidRDefault="00552454" w:rsidP="00552454">
            <w:pPr>
              <w:pStyle w:val="ListParagraph"/>
              <w:numPr>
                <w:ilvl w:val="0"/>
                <w:numId w:val="5"/>
              </w:numPr>
              <w:rPr>
                <w:rFonts w:ascii="Calibri" w:hAnsi="Calibri"/>
              </w:rPr>
            </w:pPr>
            <w:r>
              <w:rPr>
                <w:rFonts w:ascii="Calibri" w:hAnsi="Calibri"/>
              </w:rPr>
              <w:t xml:space="preserve">Collision </w:t>
            </w:r>
            <w:r w:rsidR="007326B8">
              <w:rPr>
                <w:rFonts w:ascii="Calibri" w:hAnsi="Calibri"/>
              </w:rPr>
              <w:t>and falls</w:t>
            </w:r>
          </w:p>
        </w:tc>
        <w:tc>
          <w:tcPr>
            <w:tcW w:w="2145" w:type="dxa"/>
            <w:shd w:val="clear" w:color="auto" w:fill="auto"/>
          </w:tcPr>
          <w:p w14:paraId="2DFB40DD" w14:textId="362B70AE" w:rsidR="00F17A70" w:rsidRPr="009374D3" w:rsidRDefault="00F17A70" w:rsidP="00562087">
            <w:pPr>
              <w:rPr>
                <w:rFonts w:ascii="Calibri" w:hAnsi="Calibri"/>
              </w:rPr>
            </w:pPr>
            <w:r>
              <w:rPr>
                <w:rFonts w:ascii="Calibri" w:hAnsi="Calibri"/>
              </w:rPr>
              <w:t xml:space="preserve">Public service users (children) </w:t>
            </w:r>
          </w:p>
        </w:tc>
        <w:tc>
          <w:tcPr>
            <w:tcW w:w="3119" w:type="dxa"/>
            <w:shd w:val="clear" w:color="auto" w:fill="auto"/>
          </w:tcPr>
          <w:p w14:paraId="25BBED65" w14:textId="77777777" w:rsidR="00BF4C15" w:rsidRDefault="00552454" w:rsidP="00552454">
            <w:pPr>
              <w:pStyle w:val="ListParagraph"/>
              <w:numPr>
                <w:ilvl w:val="0"/>
                <w:numId w:val="5"/>
              </w:numPr>
              <w:rPr>
                <w:rFonts w:ascii="Calibri" w:hAnsi="Calibri"/>
              </w:rPr>
            </w:pPr>
            <w:r>
              <w:rPr>
                <w:rFonts w:ascii="Calibri" w:hAnsi="Calibri"/>
              </w:rPr>
              <w:t xml:space="preserve">Before </w:t>
            </w:r>
            <w:r w:rsidR="009D7708">
              <w:rPr>
                <w:rFonts w:ascii="Calibri" w:hAnsi="Calibri"/>
              </w:rPr>
              <w:t>the child uses the slide ensure that It is clear.</w:t>
            </w:r>
          </w:p>
          <w:p w14:paraId="39DBA0FB" w14:textId="1E6EB43E" w:rsidR="009D7708" w:rsidRDefault="009D7708" w:rsidP="00552454">
            <w:pPr>
              <w:pStyle w:val="ListParagraph"/>
              <w:numPr>
                <w:ilvl w:val="0"/>
                <w:numId w:val="5"/>
              </w:numPr>
              <w:rPr>
                <w:rFonts w:ascii="Calibri" w:hAnsi="Calibri"/>
              </w:rPr>
            </w:pPr>
            <w:r>
              <w:rPr>
                <w:rFonts w:ascii="Calibri" w:hAnsi="Calibri"/>
              </w:rPr>
              <w:t>Supervise the children at all time and discourage running</w:t>
            </w:r>
            <w:r w:rsidR="00BE5225">
              <w:rPr>
                <w:rFonts w:ascii="Calibri" w:hAnsi="Calibri"/>
              </w:rPr>
              <w:t xml:space="preserve"> on the slide.</w:t>
            </w:r>
            <w:r>
              <w:rPr>
                <w:rFonts w:ascii="Calibri" w:hAnsi="Calibri"/>
              </w:rPr>
              <w:t xml:space="preserve"> </w:t>
            </w:r>
          </w:p>
          <w:p w14:paraId="2DFB40DE" w14:textId="0C23B7DE" w:rsidR="009D7708" w:rsidRPr="00552454" w:rsidRDefault="00921D34" w:rsidP="00BE5225">
            <w:pPr>
              <w:pStyle w:val="ListParagraph"/>
              <w:numPr>
                <w:ilvl w:val="0"/>
                <w:numId w:val="5"/>
              </w:numPr>
              <w:rPr>
                <w:rFonts w:ascii="Calibri" w:hAnsi="Calibri"/>
              </w:rPr>
            </w:pPr>
            <w:r>
              <w:rPr>
                <w:rFonts w:ascii="Calibri" w:hAnsi="Calibri"/>
              </w:rPr>
              <w:t>Notify the children to slide feet first</w:t>
            </w:r>
            <w:r w:rsidR="00BE5225">
              <w:rPr>
                <w:rFonts w:ascii="Calibri" w:hAnsi="Calibri"/>
              </w:rPr>
              <w:t xml:space="preserve">. </w:t>
            </w:r>
          </w:p>
        </w:tc>
        <w:tc>
          <w:tcPr>
            <w:tcW w:w="2656" w:type="dxa"/>
            <w:shd w:val="clear" w:color="auto" w:fill="auto"/>
          </w:tcPr>
          <w:p w14:paraId="51D8C8DF" w14:textId="77777777" w:rsidR="00BE5225" w:rsidRDefault="00BE5225" w:rsidP="00BE5225">
            <w:pPr>
              <w:rPr>
                <w:rFonts w:ascii="Calibri" w:hAnsi="Calibri"/>
              </w:rPr>
            </w:pPr>
            <w:r>
              <w:rPr>
                <w:rFonts w:ascii="Calibri" w:hAnsi="Calibri"/>
              </w:rPr>
              <w:t>Pre outing plan should be produced before undertaking this specific activity.</w:t>
            </w:r>
          </w:p>
          <w:p w14:paraId="2DFB40DF" w14:textId="0F35904C" w:rsidR="00BF4C15" w:rsidRPr="009374D3" w:rsidRDefault="001F4369" w:rsidP="00562087">
            <w:pPr>
              <w:rPr>
                <w:rFonts w:ascii="Calibri" w:hAnsi="Calibri"/>
              </w:rPr>
            </w:pPr>
            <w:r>
              <w:rPr>
                <w:rFonts w:ascii="Calibri" w:hAnsi="Calibri"/>
              </w:rPr>
              <w:t>Refer to any incidents and report forms if any incidents were to occur during the daytrip.</w:t>
            </w:r>
          </w:p>
        </w:tc>
        <w:tc>
          <w:tcPr>
            <w:tcW w:w="1170" w:type="dxa"/>
            <w:shd w:val="clear" w:color="auto" w:fill="auto"/>
          </w:tcPr>
          <w:p w14:paraId="2DFB40E0" w14:textId="3BBCDCA5" w:rsidR="00BF4C15" w:rsidRPr="0095077A" w:rsidRDefault="00BE5225" w:rsidP="00562087">
            <w:pPr>
              <w:rPr>
                <w:rFonts w:ascii="Calibri" w:hAnsi="Calibri"/>
                <w:b/>
              </w:rPr>
            </w:pPr>
            <w:r>
              <w:rPr>
                <w:rFonts w:ascii="Calibri" w:hAnsi="Calibri"/>
                <w:b/>
              </w:rPr>
              <w:t>Staff</w:t>
            </w:r>
          </w:p>
        </w:tc>
        <w:tc>
          <w:tcPr>
            <w:tcW w:w="1135" w:type="dxa"/>
            <w:shd w:val="clear" w:color="auto" w:fill="auto"/>
          </w:tcPr>
          <w:p w14:paraId="2DFB40E1" w14:textId="021652D6" w:rsidR="00BF4C15" w:rsidRPr="009374D3" w:rsidRDefault="00BE5225" w:rsidP="00562087">
            <w:pPr>
              <w:rPr>
                <w:rFonts w:ascii="Calibri" w:hAnsi="Calibri"/>
              </w:rPr>
            </w:pPr>
            <w:r>
              <w:rPr>
                <w:rFonts w:ascii="Calibri" w:hAnsi="Calibri"/>
              </w:rPr>
              <w:t>10</w:t>
            </w:r>
            <w:r w:rsidRPr="00BE5225">
              <w:rPr>
                <w:rFonts w:ascii="Calibri" w:hAnsi="Calibri"/>
                <w:vertAlign w:val="superscript"/>
              </w:rPr>
              <w:t>th</w:t>
            </w:r>
            <w:r>
              <w:rPr>
                <w:rFonts w:ascii="Calibri" w:hAnsi="Calibri"/>
              </w:rPr>
              <w:t xml:space="preserve"> May</w:t>
            </w:r>
          </w:p>
        </w:tc>
      </w:tr>
      <w:tr w:rsidR="00BF4C15" w:rsidRPr="009374D3" w14:paraId="2DFB40EB" w14:textId="77777777" w:rsidTr="000A344B">
        <w:trPr>
          <w:trHeight w:val="642"/>
        </w:trPr>
        <w:tc>
          <w:tcPr>
            <w:tcW w:w="534" w:type="dxa"/>
            <w:shd w:val="clear" w:color="auto" w:fill="auto"/>
          </w:tcPr>
          <w:p w14:paraId="2DFB40E3" w14:textId="39BB93BA" w:rsidR="00BF4C15" w:rsidRPr="009374D3" w:rsidRDefault="00BF4C15" w:rsidP="00562087">
            <w:pPr>
              <w:rPr>
                <w:rFonts w:ascii="Calibri" w:hAnsi="Calibri"/>
              </w:rPr>
            </w:pPr>
          </w:p>
          <w:p w14:paraId="2DFB40E4" w14:textId="77777777" w:rsidR="00BF4C15" w:rsidRPr="009374D3" w:rsidRDefault="00BF4C15" w:rsidP="00562087">
            <w:pPr>
              <w:rPr>
                <w:rFonts w:ascii="Calibri" w:hAnsi="Calibri"/>
              </w:rPr>
            </w:pPr>
            <w:r w:rsidRPr="009374D3">
              <w:rPr>
                <w:rFonts w:ascii="Calibri" w:hAnsi="Calibri"/>
              </w:rPr>
              <w:t>5</w:t>
            </w:r>
          </w:p>
        </w:tc>
        <w:tc>
          <w:tcPr>
            <w:tcW w:w="3241" w:type="dxa"/>
            <w:shd w:val="clear" w:color="auto" w:fill="auto"/>
          </w:tcPr>
          <w:p w14:paraId="2DFB40E5" w14:textId="280D80A2" w:rsidR="00BF4C15" w:rsidRPr="009374D3" w:rsidRDefault="009F7C76" w:rsidP="00562087">
            <w:pPr>
              <w:rPr>
                <w:rFonts w:ascii="Calibri" w:hAnsi="Calibri"/>
              </w:rPr>
            </w:pPr>
            <w:r>
              <w:rPr>
                <w:rFonts w:ascii="Calibri" w:hAnsi="Calibri"/>
              </w:rPr>
              <w:t xml:space="preserve">Service Users at risk of needing medication access </w:t>
            </w:r>
          </w:p>
        </w:tc>
        <w:tc>
          <w:tcPr>
            <w:tcW w:w="2145" w:type="dxa"/>
            <w:shd w:val="clear" w:color="auto" w:fill="auto"/>
          </w:tcPr>
          <w:p w14:paraId="2DFB40E6" w14:textId="290C89EA" w:rsidR="00BF4C15" w:rsidRPr="009374D3" w:rsidRDefault="009F7C76" w:rsidP="00562087">
            <w:pPr>
              <w:rPr>
                <w:rFonts w:ascii="Calibri" w:hAnsi="Calibri"/>
              </w:rPr>
            </w:pPr>
            <w:r>
              <w:rPr>
                <w:rFonts w:ascii="Calibri" w:hAnsi="Calibri"/>
              </w:rPr>
              <w:t>Staff and Service Users (Children)</w:t>
            </w:r>
          </w:p>
        </w:tc>
        <w:tc>
          <w:tcPr>
            <w:tcW w:w="3119" w:type="dxa"/>
            <w:shd w:val="clear" w:color="auto" w:fill="auto"/>
          </w:tcPr>
          <w:p w14:paraId="7F18D13F" w14:textId="77777777" w:rsidR="00BF4C15" w:rsidRDefault="009F7C76" w:rsidP="009F7C76">
            <w:pPr>
              <w:pStyle w:val="ListParagraph"/>
              <w:numPr>
                <w:ilvl w:val="0"/>
                <w:numId w:val="5"/>
              </w:numPr>
              <w:rPr>
                <w:rFonts w:ascii="Calibri" w:hAnsi="Calibri"/>
              </w:rPr>
            </w:pPr>
            <w:r>
              <w:rPr>
                <w:rFonts w:ascii="Calibri" w:hAnsi="Calibri"/>
              </w:rPr>
              <w:t xml:space="preserve">Use each of the </w:t>
            </w:r>
            <w:r w:rsidR="008F3102">
              <w:rPr>
                <w:rFonts w:ascii="Calibri" w:hAnsi="Calibri"/>
              </w:rPr>
              <w:t xml:space="preserve">children’s individual </w:t>
            </w:r>
            <w:r>
              <w:rPr>
                <w:rFonts w:ascii="Calibri" w:hAnsi="Calibri"/>
              </w:rPr>
              <w:t>care plan</w:t>
            </w:r>
            <w:r w:rsidR="008F3102">
              <w:rPr>
                <w:rFonts w:ascii="Calibri" w:hAnsi="Calibri"/>
              </w:rPr>
              <w:t xml:space="preserve"> when looking into administrating medication. </w:t>
            </w:r>
          </w:p>
          <w:p w14:paraId="73ABE6F8" w14:textId="77777777" w:rsidR="008F3102" w:rsidRDefault="008F3102" w:rsidP="009F7C76">
            <w:pPr>
              <w:pStyle w:val="ListParagraph"/>
              <w:numPr>
                <w:ilvl w:val="0"/>
                <w:numId w:val="5"/>
              </w:numPr>
              <w:rPr>
                <w:rFonts w:ascii="Calibri" w:hAnsi="Calibri"/>
              </w:rPr>
            </w:pPr>
            <w:r>
              <w:rPr>
                <w:rFonts w:ascii="Calibri" w:hAnsi="Calibri"/>
              </w:rPr>
              <w:t>During the day trip all the emergency medication should be brought and stored safely.</w:t>
            </w:r>
          </w:p>
          <w:p w14:paraId="2DFB40E7" w14:textId="18A9087E" w:rsidR="008F3102" w:rsidRPr="009F7C76" w:rsidRDefault="008F3102" w:rsidP="009F7C76">
            <w:pPr>
              <w:pStyle w:val="ListParagraph"/>
              <w:numPr>
                <w:ilvl w:val="0"/>
                <w:numId w:val="5"/>
              </w:numPr>
              <w:rPr>
                <w:rFonts w:ascii="Calibri" w:hAnsi="Calibri"/>
              </w:rPr>
            </w:pPr>
            <w:r>
              <w:rPr>
                <w:rFonts w:ascii="Calibri" w:hAnsi="Calibri"/>
              </w:rPr>
              <w:t xml:space="preserve">All the staff should be trained when it comes down to administration of medication.  </w:t>
            </w:r>
          </w:p>
        </w:tc>
        <w:tc>
          <w:tcPr>
            <w:tcW w:w="2656" w:type="dxa"/>
            <w:shd w:val="clear" w:color="auto" w:fill="auto"/>
          </w:tcPr>
          <w:p w14:paraId="049EECA1" w14:textId="77777777" w:rsidR="00BE5225" w:rsidRDefault="00BE5225" w:rsidP="00BE5225">
            <w:pPr>
              <w:rPr>
                <w:rFonts w:ascii="Calibri" w:hAnsi="Calibri"/>
              </w:rPr>
            </w:pPr>
            <w:r>
              <w:rPr>
                <w:rFonts w:ascii="Calibri" w:hAnsi="Calibri"/>
              </w:rPr>
              <w:t>Pre outing plan should be produced before undertaking this specific activity.</w:t>
            </w:r>
          </w:p>
          <w:p w14:paraId="2DFB40E8" w14:textId="14ED6870" w:rsidR="00BF4C15" w:rsidRPr="009374D3" w:rsidRDefault="001F4369" w:rsidP="00562087">
            <w:pPr>
              <w:rPr>
                <w:rFonts w:ascii="Calibri" w:hAnsi="Calibri"/>
              </w:rPr>
            </w:pPr>
            <w:r>
              <w:rPr>
                <w:rFonts w:ascii="Calibri" w:hAnsi="Calibri"/>
              </w:rPr>
              <w:t>Refer to any incidents and report forms if any incidents were to occur during the daytrip.</w:t>
            </w:r>
          </w:p>
        </w:tc>
        <w:tc>
          <w:tcPr>
            <w:tcW w:w="1170" w:type="dxa"/>
            <w:shd w:val="clear" w:color="auto" w:fill="auto"/>
          </w:tcPr>
          <w:p w14:paraId="2DFB40E9" w14:textId="2D74949D" w:rsidR="00BF4C15" w:rsidRPr="0095077A" w:rsidRDefault="00BE5225" w:rsidP="00562087">
            <w:pPr>
              <w:rPr>
                <w:rFonts w:ascii="Calibri" w:hAnsi="Calibri"/>
                <w:b/>
              </w:rPr>
            </w:pPr>
            <w:r>
              <w:rPr>
                <w:rFonts w:ascii="Calibri" w:hAnsi="Calibri"/>
                <w:b/>
              </w:rPr>
              <w:t xml:space="preserve">Staff </w:t>
            </w:r>
          </w:p>
        </w:tc>
        <w:tc>
          <w:tcPr>
            <w:tcW w:w="1135" w:type="dxa"/>
            <w:shd w:val="clear" w:color="auto" w:fill="auto"/>
          </w:tcPr>
          <w:p w14:paraId="2DFB40EA" w14:textId="0AAB36FA" w:rsidR="00BF4C15" w:rsidRPr="009374D3" w:rsidRDefault="00BE5225" w:rsidP="00562087">
            <w:pPr>
              <w:rPr>
                <w:rFonts w:ascii="Calibri" w:hAnsi="Calibri"/>
              </w:rPr>
            </w:pPr>
            <w:r>
              <w:rPr>
                <w:rFonts w:ascii="Calibri" w:hAnsi="Calibri"/>
              </w:rPr>
              <w:t>10</w:t>
            </w:r>
            <w:r w:rsidRPr="00BE5225">
              <w:rPr>
                <w:rFonts w:ascii="Calibri" w:hAnsi="Calibri"/>
                <w:vertAlign w:val="superscript"/>
              </w:rPr>
              <w:t>th</w:t>
            </w:r>
            <w:r>
              <w:rPr>
                <w:rFonts w:ascii="Calibri" w:hAnsi="Calibri"/>
              </w:rPr>
              <w:t xml:space="preserve"> May</w:t>
            </w:r>
          </w:p>
        </w:tc>
      </w:tr>
    </w:tbl>
    <w:p w14:paraId="2DFB40EC" w14:textId="24C8A1F8" w:rsidR="00BF4C15" w:rsidRPr="009374D3" w:rsidRDefault="00BF4C15" w:rsidP="00BF4C15">
      <w:pPr>
        <w:rPr>
          <w:rFonts w:ascii="Calibri" w:hAnsi="Calibri"/>
          <w:sz w:val="18"/>
          <w:szCs w:val="18"/>
        </w:rPr>
      </w:pPr>
    </w:p>
    <w:p w14:paraId="2DFB40ED" w14:textId="77777777" w:rsidR="00941DE8" w:rsidRDefault="00EE7BB3" w:rsidP="00BF4C15"/>
    <w:p w14:paraId="2DFB40EE" w14:textId="77777777" w:rsidR="00BF4C15" w:rsidRDefault="00BF4C15" w:rsidP="00BF4C15">
      <w:pPr>
        <w:sectPr w:rsidR="00BF4C15" w:rsidSect="00672C2C">
          <w:headerReference w:type="default" r:id="rId13"/>
          <w:footerReference w:type="default" r:id="rId14"/>
          <w:headerReference w:type="first" r:id="rId15"/>
          <w:pgSz w:w="16838" w:h="11906" w:orient="landscape"/>
          <w:pgMar w:top="1440" w:right="1440" w:bottom="1440" w:left="1440" w:header="708" w:footer="708" w:gutter="0"/>
          <w:cols w:space="708"/>
          <w:docGrid w:linePitch="360"/>
        </w:sectPr>
      </w:pPr>
    </w:p>
    <w:p w14:paraId="2DFB40EF" w14:textId="77777777" w:rsidR="00BF4C15" w:rsidRDefault="00BF4C15" w:rsidP="00BF4C15"/>
    <w:p w14:paraId="1CF599E1" w14:textId="5D228ED5" w:rsidR="00CA7153" w:rsidRPr="00C91E71" w:rsidRDefault="00FB6D7F" w:rsidP="00BF4C15">
      <w:pPr>
        <w:rPr>
          <w:rFonts w:ascii="Calibri" w:hAnsi="Calibri"/>
          <w:sz w:val="28"/>
          <w:szCs w:val="28"/>
        </w:rPr>
      </w:pPr>
      <w:r>
        <w:rPr>
          <w:rFonts w:ascii="Calibri" w:hAnsi="Calibri"/>
          <w:sz w:val="32"/>
          <w:szCs w:val="32"/>
        </w:rPr>
        <w:t>Review of Risk Assessment</w:t>
      </w:r>
      <w:r w:rsidR="00591468">
        <w:rPr>
          <w:rFonts w:ascii="Calibri" w:hAnsi="Calibri"/>
          <w:sz w:val="32"/>
          <w:szCs w:val="32"/>
        </w:rPr>
        <w:t xml:space="preserve"> Process</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250</w:t>
      </w:r>
      <w:r w:rsidR="00591468">
        <w:rPr>
          <w:rFonts w:ascii="Calibri" w:hAnsi="Calibri"/>
          <w:sz w:val="28"/>
          <w:szCs w:val="28"/>
        </w:rPr>
        <w:t xml:space="preserve"> words</w:t>
      </w:r>
      <w:r w:rsidR="00FE350B" w:rsidRPr="00FE350B">
        <w:rPr>
          <w:rFonts w:ascii="Calibri" w:hAnsi="Calibri"/>
          <w:sz w:val="28"/>
          <w:szCs w:val="28"/>
        </w:rPr>
        <w:t>)</w:t>
      </w:r>
      <w:r w:rsidR="00CA7153">
        <w:rPr>
          <w:rFonts w:ascii="Calibri" w:hAnsi="Calibri"/>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9A70EC" w14:paraId="2DFB410B" w14:textId="77777777" w:rsidTr="00771152">
        <w:trPr>
          <w:trHeight w:val="548"/>
        </w:trPr>
        <w:tc>
          <w:tcPr>
            <w:tcW w:w="1818" w:type="dxa"/>
            <w:shd w:val="clear" w:color="auto" w:fill="auto"/>
          </w:tcPr>
          <w:p w14:paraId="2DFB4109" w14:textId="77777777" w:rsidR="00BF4C15" w:rsidRPr="0011458E" w:rsidRDefault="00BF4C15" w:rsidP="00562087">
            <w:pPr>
              <w:rPr>
                <w:rFonts w:cs="Arial"/>
              </w:rPr>
            </w:pPr>
            <w:r w:rsidRPr="0011458E">
              <w:rPr>
                <w:rFonts w:cs="Arial"/>
              </w:rPr>
              <w:t>Review Date:</w:t>
            </w:r>
          </w:p>
        </w:tc>
        <w:tc>
          <w:tcPr>
            <w:tcW w:w="6704" w:type="dxa"/>
            <w:shd w:val="clear" w:color="auto" w:fill="auto"/>
          </w:tcPr>
          <w:p w14:paraId="2DFB410A" w14:textId="4CEEDF33" w:rsidR="00BF4C15" w:rsidRPr="0011458E" w:rsidRDefault="002358F7" w:rsidP="00562087">
            <w:pPr>
              <w:rPr>
                <w:rFonts w:cs="Arial"/>
              </w:rPr>
            </w:pPr>
            <w:r>
              <w:rPr>
                <w:rStyle w:val="PlaceholderText"/>
              </w:rPr>
              <w:t>07/04/19</w:t>
            </w:r>
          </w:p>
        </w:tc>
      </w:tr>
      <w:tr w:rsidR="00FB6D7F" w:rsidRPr="009A70EC" w14:paraId="2DFB4111" w14:textId="77777777" w:rsidTr="00ED17C1">
        <w:trPr>
          <w:trHeight w:val="5993"/>
        </w:trPr>
        <w:tc>
          <w:tcPr>
            <w:tcW w:w="8522" w:type="dxa"/>
            <w:gridSpan w:val="2"/>
            <w:shd w:val="clear" w:color="auto" w:fill="auto"/>
          </w:tcPr>
          <w:p w14:paraId="2DFB4110" w14:textId="490872F9" w:rsidR="00FB6D7F" w:rsidRPr="0011458E" w:rsidRDefault="00225C32" w:rsidP="00562087">
            <w:pPr>
              <w:rPr>
                <w:rFonts w:cs="Arial"/>
              </w:rPr>
            </w:pPr>
            <w:r>
              <w:rPr>
                <w:rFonts w:cs="Arial"/>
              </w:rPr>
              <w:t xml:space="preserve"> </w:t>
            </w:r>
            <w:r w:rsidRPr="00153633">
              <w:rPr>
                <w:rFonts w:eastAsia="Times New Roman"/>
              </w:rPr>
              <w:t>Canadian Centre for Occupational Health and Safety</w:t>
            </w:r>
            <w:r>
              <w:rPr>
                <w:rFonts w:cs="Arial"/>
              </w:rPr>
              <w:t xml:space="preserve"> </w:t>
            </w:r>
            <w:r>
              <w:rPr>
                <w:rFonts w:cs="Arial"/>
              </w:rPr>
              <w:t>(</w:t>
            </w:r>
            <w:r w:rsidR="00771152" w:rsidRPr="00153633">
              <w:rPr>
                <w:rFonts w:cs="Arial"/>
              </w:rPr>
              <w:t>CCOHS</w:t>
            </w:r>
            <w:r>
              <w:rPr>
                <w:rFonts w:cs="Arial"/>
              </w:rPr>
              <w:t>)</w:t>
            </w:r>
            <w:r w:rsidR="00771152" w:rsidRPr="00153633">
              <w:rPr>
                <w:rFonts w:cs="Arial"/>
              </w:rPr>
              <w:t xml:space="preserve"> (2019)</w:t>
            </w:r>
            <w:r w:rsidR="000B7B75" w:rsidRPr="00153633">
              <w:rPr>
                <w:rFonts w:cs="Arial"/>
              </w:rPr>
              <w:t xml:space="preserve"> discusses</w:t>
            </w:r>
            <w:r w:rsidR="00771152" w:rsidRPr="00153633">
              <w:rPr>
                <w:rFonts w:cs="Arial"/>
              </w:rPr>
              <w:t xml:space="preserve"> a risk assessment purpose</w:t>
            </w:r>
            <w:r w:rsidR="000B7B75" w:rsidRPr="00153633">
              <w:rPr>
                <w:rFonts w:cs="Arial"/>
              </w:rPr>
              <w:t>, which</w:t>
            </w:r>
            <w:r w:rsidR="00771152" w:rsidRPr="00153633">
              <w:rPr>
                <w:rFonts w:cs="Arial"/>
              </w:rPr>
              <w:t xml:space="preserve"> is to identify hazards, analyse and evaluate risks</w:t>
            </w:r>
            <w:r w:rsidR="000B7B75" w:rsidRPr="00153633">
              <w:rPr>
                <w:rFonts w:cs="Arial"/>
              </w:rPr>
              <w:t xml:space="preserve"> as well as implement control measures</w:t>
            </w:r>
            <w:r w:rsidR="00771152" w:rsidRPr="00153633">
              <w:rPr>
                <w:rFonts w:cs="Arial"/>
              </w:rPr>
              <w:t xml:space="preserve">. </w:t>
            </w:r>
            <w:r w:rsidR="000B7B75" w:rsidRPr="00153633">
              <w:rPr>
                <w:rFonts w:cs="Arial"/>
              </w:rPr>
              <w:t xml:space="preserve">According to </w:t>
            </w:r>
            <w:proofErr w:type="spellStart"/>
            <w:r w:rsidR="000B7B75" w:rsidRPr="00153633">
              <w:rPr>
                <w:rFonts w:cs="Arial"/>
              </w:rPr>
              <w:t>Steemson</w:t>
            </w:r>
            <w:proofErr w:type="spellEnd"/>
            <w:r w:rsidR="000B7B75" w:rsidRPr="00153633">
              <w:rPr>
                <w:rFonts w:cs="Arial"/>
              </w:rPr>
              <w:t xml:space="preserve"> (2015) it is common for terrible incidents to happen within the work place as potential hazards can be often missed and not </w:t>
            </w:r>
            <w:r w:rsidR="00514192" w:rsidRPr="00153633">
              <w:rPr>
                <w:rFonts w:cs="Arial"/>
              </w:rPr>
              <w:t>identified</w:t>
            </w:r>
            <w:r w:rsidR="000B7B75" w:rsidRPr="00153633">
              <w:rPr>
                <w:rFonts w:cs="Arial"/>
              </w:rPr>
              <w:t xml:space="preserve"> therefore</w:t>
            </w:r>
            <w:r w:rsidR="00D56D06" w:rsidRPr="00153633">
              <w:rPr>
                <w:rFonts w:cs="Arial"/>
              </w:rPr>
              <w:t>,</w:t>
            </w:r>
            <w:r w:rsidR="000B7B75" w:rsidRPr="00153633">
              <w:rPr>
                <w:rFonts w:cs="Arial"/>
              </w:rPr>
              <w:t xml:space="preserve"> a risk assessment allows for efficient and safe performance and practice and is key for ensuring good health.</w:t>
            </w:r>
            <w:r w:rsidR="00514192" w:rsidRPr="00153633">
              <w:rPr>
                <w:rFonts w:cs="Arial"/>
              </w:rPr>
              <w:t xml:space="preserve"> The Health and Safety Executive</w:t>
            </w:r>
            <w:r w:rsidR="005D67C0" w:rsidRPr="00153633">
              <w:rPr>
                <w:rFonts w:cs="Arial"/>
              </w:rPr>
              <w:t xml:space="preserve"> (</w:t>
            </w:r>
            <w:r w:rsidR="00204552" w:rsidRPr="00153633">
              <w:rPr>
                <w:rFonts w:cs="Arial"/>
              </w:rPr>
              <w:t>HSE)</w:t>
            </w:r>
            <w:r w:rsidR="00514192" w:rsidRPr="00153633">
              <w:rPr>
                <w:rFonts w:cs="Arial"/>
              </w:rPr>
              <w:t xml:space="preserve"> (2019) mentions that as part of a business it is essential that health and safety is paramount therefore, controlling potential risks is highly important, a risk assessment is required by law in preventing ill-health and accidents. </w:t>
            </w:r>
            <w:r w:rsidR="006727A7" w:rsidRPr="00153633">
              <w:rPr>
                <w:rFonts w:cs="Arial"/>
              </w:rPr>
              <w:t>The THSP R</w:t>
            </w:r>
            <w:r w:rsidR="00514192" w:rsidRPr="00153633">
              <w:rPr>
                <w:rFonts w:cs="Arial"/>
              </w:rPr>
              <w:t xml:space="preserve">isk Management (2019) highlights the significance of </w:t>
            </w:r>
            <w:r w:rsidR="003C4B10" w:rsidRPr="00153633">
              <w:rPr>
                <w:rFonts w:cs="Arial"/>
              </w:rPr>
              <w:t>developing a sufficient risk assessment by</w:t>
            </w:r>
            <w:bookmarkStart w:id="0" w:name="_GoBack"/>
            <w:bookmarkEnd w:id="0"/>
            <w:r w:rsidR="003C4B10" w:rsidRPr="00153633">
              <w:rPr>
                <w:rFonts w:cs="Arial"/>
              </w:rPr>
              <w:t xml:space="preserve"> following the important guidelines which includes, identifying hazards, </w:t>
            </w:r>
            <w:r w:rsidR="00CA7153" w:rsidRPr="00153633">
              <w:rPr>
                <w:rFonts w:cs="Arial"/>
              </w:rPr>
              <w:t>determining who is at risk, evaluating</w:t>
            </w:r>
            <w:r w:rsidR="004B4460" w:rsidRPr="00153633">
              <w:rPr>
                <w:rFonts w:cs="Arial"/>
              </w:rPr>
              <w:t xml:space="preserve"> and preventing harm, ensuring significant findings are recorded in the right format and reviewing and updating the assessment.  Supporting this The Health and safety Executive </w:t>
            </w:r>
            <w:r w:rsidR="00153633" w:rsidRPr="00153633">
              <w:rPr>
                <w:rFonts w:cs="Arial"/>
              </w:rPr>
              <w:t>(HSE</w:t>
            </w:r>
            <w:proofErr w:type="gramStart"/>
            <w:r w:rsidR="00153633" w:rsidRPr="00153633">
              <w:rPr>
                <w:rFonts w:cs="Arial"/>
              </w:rPr>
              <w:t>)</w:t>
            </w:r>
            <w:r w:rsidR="004B4460" w:rsidRPr="00153633">
              <w:rPr>
                <w:rFonts w:cs="Arial"/>
              </w:rPr>
              <w:t>(</w:t>
            </w:r>
            <w:proofErr w:type="gramEnd"/>
            <w:r w:rsidR="004B4460" w:rsidRPr="00153633">
              <w:rPr>
                <w:rFonts w:cs="Arial"/>
              </w:rPr>
              <w:t xml:space="preserve">2019) </w:t>
            </w:r>
            <w:r w:rsidR="00CF36B7" w:rsidRPr="00153633">
              <w:rPr>
                <w:rFonts w:cs="Arial"/>
              </w:rPr>
              <w:t>mentions that m</w:t>
            </w:r>
            <w:r w:rsidR="004B4460" w:rsidRPr="00153633">
              <w:rPr>
                <w:rFonts w:cs="Arial"/>
              </w:rPr>
              <w:t>onitoring and reviewing risk assessments are highly important to ensure that control measures are sufficie</w:t>
            </w:r>
            <w:r w:rsidR="006A3A9C" w:rsidRPr="00153633">
              <w:rPr>
                <w:rFonts w:cs="Arial"/>
              </w:rPr>
              <w:t>n</w:t>
            </w:r>
            <w:r w:rsidR="004B4460" w:rsidRPr="00153633">
              <w:rPr>
                <w:rFonts w:cs="Arial"/>
              </w:rPr>
              <w:t xml:space="preserve">t and if any changes occur. </w:t>
            </w:r>
            <w:r w:rsidR="00AE48F1" w:rsidRPr="00153633">
              <w:rPr>
                <w:rFonts w:cs="Arial"/>
              </w:rPr>
              <w:t xml:space="preserve">Supporting this </w:t>
            </w:r>
            <w:r w:rsidR="0008457E" w:rsidRPr="00153633">
              <w:rPr>
                <w:rFonts w:cs="Arial"/>
              </w:rPr>
              <w:t>Large (2013)</w:t>
            </w:r>
            <w:r w:rsidR="00D31520" w:rsidRPr="00153633">
              <w:rPr>
                <w:rFonts w:cs="Arial"/>
              </w:rPr>
              <w:t xml:space="preserve"> </w:t>
            </w:r>
            <w:r w:rsidR="00D067C5" w:rsidRPr="00153633">
              <w:rPr>
                <w:rFonts w:cs="Arial"/>
              </w:rPr>
              <w:t xml:space="preserve">discusses the significance of producing a risk assessment within mental health services because </w:t>
            </w:r>
            <w:r w:rsidR="00834444" w:rsidRPr="00153633">
              <w:rPr>
                <w:rFonts w:cs="Arial"/>
              </w:rPr>
              <w:t xml:space="preserve">suicide, self- harm and violence are common issues </w:t>
            </w:r>
            <w:r w:rsidR="00D067C5" w:rsidRPr="00153633">
              <w:rPr>
                <w:rFonts w:cs="Arial"/>
              </w:rPr>
              <w:t xml:space="preserve">that may occur with mental health patients </w:t>
            </w:r>
            <w:r w:rsidR="00834444" w:rsidRPr="00153633">
              <w:rPr>
                <w:rFonts w:cs="Arial"/>
              </w:rPr>
              <w:t xml:space="preserve">therefore, a risk assessment allows practitioners to manage and prevent this from occurring. </w:t>
            </w:r>
            <w:r w:rsidR="007E57B1" w:rsidRPr="00153633">
              <w:rPr>
                <w:rFonts w:cs="Arial"/>
              </w:rPr>
              <w:t xml:space="preserve">Overall, </w:t>
            </w:r>
            <w:r w:rsidR="00D067C5" w:rsidRPr="00153633">
              <w:rPr>
                <w:rFonts w:cs="Arial"/>
              </w:rPr>
              <w:t>it</w:t>
            </w:r>
            <w:r w:rsidR="007E57B1" w:rsidRPr="00153633">
              <w:rPr>
                <w:rFonts w:cs="Arial"/>
              </w:rPr>
              <w:t xml:space="preserve"> has been clearly highlighted that a risk assessment is important to ensure health and safety is paramount.  </w:t>
            </w:r>
          </w:p>
        </w:tc>
      </w:tr>
    </w:tbl>
    <w:p w14:paraId="3BC8361A" w14:textId="77777777" w:rsidR="00FB6D7F" w:rsidRDefault="00FB6D7F" w:rsidP="00BF4C15">
      <w:pPr>
        <w:jc w:val="both"/>
        <w:rPr>
          <w:rFonts w:cs="Arial"/>
          <w:b/>
          <w:szCs w:val="20"/>
          <w:u w:val="single"/>
        </w:rPr>
      </w:pPr>
    </w:p>
    <w:p w14:paraId="2DFB4112" w14:textId="77777777" w:rsidR="00BF4C15" w:rsidRDefault="00BF4C15" w:rsidP="00BF4C15">
      <w:pPr>
        <w:jc w:val="both"/>
        <w:rPr>
          <w:rFonts w:cs="Arial"/>
          <w:b/>
          <w:szCs w:val="20"/>
          <w:u w:val="single"/>
        </w:rPr>
      </w:pPr>
      <w:r>
        <w:rPr>
          <w:rFonts w:cs="Arial"/>
          <w:b/>
          <w:szCs w:val="20"/>
          <w:u w:val="single"/>
        </w:rPr>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w:t>
      </w:r>
      <w:proofErr w:type="gramStart"/>
      <w:r>
        <w:rPr>
          <w:rFonts w:cs="Arial"/>
          <w:b/>
          <w:szCs w:val="20"/>
        </w:rPr>
        <w:t>Insurance</w:t>
      </w:r>
      <w:proofErr w:type="gramEnd"/>
      <w:r>
        <w:rPr>
          <w:rFonts w:cs="Arial"/>
          <w:b/>
          <w:szCs w:val="20"/>
        </w:rPr>
        <w:t xml:space="preserv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3319CF01" w:rsidR="00BF4C15" w:rsidRPr="00FB6D7F"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14:paraId="2DFB411B" w14:textId="77777777" w:rsidR="00BF4C15" w:rsidRDefault="00BF4C15" w:rsidP="00BF4C15"/>
    <w:p w14:paraId="2DFB411C" w14:textId="77777777" w:rsidR="00BF4C15" w:rsidRDefault="00BF4C15" w:rsidP="00BF4C15"/>
    <w:p w14:paraId="2B1CE094" w14:textId="77777777" w:rsidR="009F1205" w:rsidRDefault="009F1205" w:rsidP="00BF4C15"/>
    <w:p w14:paraId="0611310F" w14:textId="77777777" w:rsidR="00B35B59" w:rsidRDefault="00B35B59" w:rsidP="00BF4C15"/>
    <w:p w14:paraId="408B5E16" w14:textId="09667B89" w:rsidR="009F1205" w:rsidRPr="00ED17C1" w:rsidRDefault="009F1205" w:rsidP="00BF4C15">
      <w:pPr>
        <w:rPr>
          <w:u w:val="single"/>
        </w:rPr>
      </w:pPr>
      <w:r w:rsidRPr="00ED17C1">
        <w:rPr>
          <w:u w:val="single"/>
        </w:rPr>
        <w:lastRenderedPageBreak/>
        <w:t>References:</w:t>
      </w:r>
    </w:p>
    <w:p w14:paraId="074424DB" w14:textId="77777777" w:rsidR="00ED17C1" w:rsidRDefault="00ED17C1" w:rsidP="00ED17C1">
      <w:pPr>
        <w:widowControl w:val="0"/>
        <w:autoSpaceDE w:val="0"/>
        <w:autoSpaceDN w:val="0"/>
        <w:adjustRightInd w:val="0"/>
        <w:spacing w:after="0" w:line="240" w:lineRule="auto"/>
        <w:rPr>
          <w:rFonts w:cs="Arial"/>
        </w:rPr>
      </w:pPr>
      <w:proofErr w:type="spellStart"/>
      <w:r w:rsidRPr="00566E31">
        <w:rPr>
          <w:rFonts w:cs="Arial"/>
        </w:rPr>
        <w:t>Bibbings</w:t>
      </w:r>
      <w:proofErr w:type="spellEnd"/>
      <w:r w:rsidRPr="00566E31">
        <w:rPr>
          <w:rFonts w:cs="Arial"/>
        </w:rPr>
        <w:t xml:space="preserve">, R. (2012) RIDDOR defeatism? </w:t>
      </w:r>
      <w:proofErr w:type="spellStart"/>
      <w:r w:rsidRPr="00566E31">
        <w:rPr>
          <w:rFonts w:cs="Arial"/>
        </w:rPr>
        <w:t>RoSPA</w:t>
      </w:r>
      <w:proofErr w:type="spellEnd"/>
      <w:r w:rsidRPr="00566E31">
        <w:rPr>
          <w:rFonts w:cs="Arial"/>
        </w:rPr>
        <w:t xml:space="preserve"> Occupational Safety &amp; Health Journal. 42 (10) pp.34-36. Available at: https://web-a-ebscohost-com.ezproxy.uwtsd.ac.uk (Assessed 19th March 2019)</w:t>
      </w:r>
    </w:p>
    <w:p w14:paraId="6B55E9E5" w14:textId="77777777" w:rsidR="00ED17C1" w:rsidRPr="00566E31" w:rsidRDefault="00ED17C1" w:rsidP="00ED17C1">
      <w:pPr>
        <w:widowControl w:val="0"/>
        <w:autoSpaceDE w:val="0"/>
        <w:autoSpaceDN w:val="0"/>
        <w:adjustRightInd w:val="0"/>
        <w:spacing w:after="0" w:line="240" w:lineRule="auto"/>
        <w:rPr>
          <w:rFonts w:cs="Arial"/>
        </w:rPr>
      </w:pPr>
    </w:p>
    <w:p w14:paraId="5C4697D6" w14:textId="77777777" w:rsidR="00ED17C1" w:rsidRPr="00153633" w:rsidRDefault="00ED17C1" w:rsidP="00ED17C1">
      <w:pPr>
        <w:rPr>
          <w:rFonts w:eastAsia="Times New Roman"/>
        </w:rPr>
      </w:pPr>
      <w:r w:rsidRPr="00153633">
        <w:rPr>
          <w:rFonts w:eastAsia="Times New Roman"/>
        </w:rPr>
        <w:t>Canadian Centre for Occupational Health and Safety (CCOHS) (2017) Risk Assessment. Available at: https://www.ccohs.ca (Accessed: 11th April 2019)</w:t>
      </w:r>
    </w:p>
    <w:p w14:paraId="1B3BC203" w14:textId="77777777" w:rsidR="00ED17C1" w:rsidRPr="008E138A" w:rsidRDefault="00ED17C1" w:rsidP="00ED17C1">
      <w:pPr>
        <w:rPr>
          <w:rFonts w:eastAsia="Times New Roman"/>
          <w:sz w:val="24"/>
          <w:szCs w:val="24"/>
          <w:lang w:val="en-US"/>
        </w:rPr>
      </w:pPr>
      <w:proofErr w:type="spellStart"/>
      <w:r>
        <w:rPr>
          <w:rFonts w:cs="Arial"/>
        </w:rPr>
        <w:t>Dimond</w:t>
      </w:r>
      <w:proofErr w:type="spellEnd"/>
      <w:r>
        <w:rPr>
          <w:rFonts w:cs="Arial"/>
        </w:rPr>
        <w:t xml:space="preserve"> (1974) Statutory provisions of the Health and Safety at Work Act 1974.</w:t>
      </w:r>
      <w:r w:rsidRPr="00F03B06">
        <w:rPr>
          <w:rFonts w:cs="Arial"/>
          <w:i/>
        </w:rPr>
        <w:t xml:space="preserve"> British Journal of Nursing</w:t>
      </w:r>
      <w:r>
        <w:rPr>
          <w:rFonts w:cs="Arial"/>
        </w:rPr>
        <w:t>. 11(6) pp.396. Available at:</w:t>
      </w:r>
      <w:r>
        <w:rPr>
          <w:rFonts w:eastAsia="Times New Roman"/>
        </w:rPr>
        <w:t xml:space="preserve"> </w:t>
      </w:r>
      <w:r w:rsidRPr="00F03B06">
        <w:rPr>
          <w:rFonts w:eastAsia="Times New Roman"/>
        </w:rPr>
        <w:t>https://search-p</w:t>
      </w:r>
      <w:r>
        <w:rPr>
          <w:rFonts w:eastAsia="Times New Roman"/>
        </w:rPr>
        <w:t>roquest-com.ezproxy.uwtsd.ac.uk (Accessed: 22</w:t>
      </w:r>
      <w:r w:rsidRPr="00F03B06">
        <w:rPr>
          <w:rFonts w:eastAsia="Times New Roman"/>
          <w:vertAlign w:val="superscript"/>
        </w:rPr>
        <w:t>nd</w:t>
      </w:r>
      <w:r>
        <w:rPr>
          <w:rFonts w:eastAsia="Times New Roman"/>
        </w:rPr>
        <w:t xml:space="preserve"> April 2019)</w:t>
      </w:r>
    </w:p>
    <w:p w14:paraId="5E8EBBB0" w14:textId="77777777" w:rsidR="00ED17C1" w:rsidRDefault="00ED17C1" w:rsidP="00ED17C1">
      <w:pPr>
        <w:widowControl w:val="0"/>
        <w:autoSpaceDE w:val="0"/>
        <w:autoSpaceDN w:val="0"/>
        <w:adjustRightInd w:val="0"/>
        <w:spacing w:after="0" w:line="240" w:lineRule="auto"/>
        <w:rPr>
          <w:rFonts w:cs="Arial"/>
        </w:rPr>
      </w:pPr>
      <w:r w:rsidRPr="00566E31">
        <w:rPr>
          <w:rFonts w:cs="Arial"/>
        </w:rPr>
        <w:t xml:space="preserve">Griffiths, R. (2009) RIDDOR reports. </w:t>
      </w:r>
      <w:proofErr w:type="spellStart"/>
      <w:r w:rsidRPr="00566E31">
        <w:rPr>
          <w:rFonts w:cs="Arial"/>
        </w:rPr>
        <w:t>RoSPA</w:t>
      </w:r>
      <w:proofErr w:type="spellEnd"/>
      <w:r w:rsidRPr="00566E31">
        <w:rPr>
          <w:rFonts w:cs="Arial"/>
        </w:rPr>
        <w:t xml:space="preserve"> Occupational Safety &amp; Health Journal. 39 (10) pp.31-36. Available at: https://web-a-ebscohost-com.ezproxy.uwtsd.ac.uk (Assessed March 20th 2019)</w:t>
      </w:r>
    </w:p>
    <w:p w14:paraId="59FAE370" w14:textId="77777777" w:rsidR="00ED17C1" w:rsidRPr="00566E31" w:rsidRDefault="00ED17C1" w:rsidP="00ED17C1">
      <w:pPr>
        <w:widowControl w:val="0"/>
        <w:autoSpaceDE w:val="0"/>
        <w:autoSpaceDN w:val="0"/>
        <w:adjustRightInd w:val="0"/>
        <w:spacing w:after="0" w:line="240" w:lineRule="auto"/>
        <w:rPr>
          <w:rFonts w:cs="Arial"/>
        </w:rPr>
      </w:pPr>
    </w:p>
    <w:p w14:paraId="24C33D89" w14:textId="77777777" w:rsidR="00ED17C1" w:rsidRDefault="00ED17C1" w:rsidP="00ED17C1">
      <w:pPr>
        <w:rPr>
          <w:rFonts w:eastAsia="Times New Roman"/>
        </w:rPr>
      </w:pPr>
      <w:proofErr w:type="spellStart"/>
      <w:r>
        <w:rPr>
          <w:rFonts w:eastAsia="Times New Roman"/>
        </w:rPr>
        <w:t>Hackitt</w:t>
      </w:r>
      <w:proofErr w:type="spellEnd"/>
      <w:r>
        <w:rPr>
          <w:rFonts w:eastAsia="Times New Roman"/>
        </w:rPr>
        <w:t xml:space="preserve">, J. (2014) Health and Safety at Work Act 1974. </w:t>
      </w:r>
      <w:r w:rsidRPr="00FC600D">
        <w:rPr>
          <w:rFonts w:eastAsia="Times New Roman"/>
          <w:i/>
        </w:rPr>
        <w:t>The Safety &amp; Health Practitioner</w:t>
      </w:r>
      <w:r>
        <w:rPr>
          <w:rFonts w:eastAsia="Times New Roman"/>
          <w:i/>
        </w:rPr>
        <w:t xml:space="preserve">. </w:t>
      </w:r>
      <w:r>
        <w:rPr>
          <w:rFonts w:eastAsia="Times New Roman"/>
        </w:rPr>
        <w:t xml:space="preserve">32 (1) p.36,4. Available at: </w:t>
      </w:r>
      <w:r w:rsidRPr="00133239">
        <w:rPr>
          <w:rFonts w:eastAsia="Times New Roman"/>
        </w:rPr>
        <w:t>https://search-proquest-com.ezproxy.uwtsd.ac.uk</w:t>
      </w:r>
      <w:r>
        <w:rPr>
          <w:rFonts w:eastAsia="Times New Roman"/>
        </w:rPr>
        <w:t xml:space="preserve"> (Assessed: 22</w:t>
      </w:r>
      <w:r w:rsidRPr="00133239">
        <w:rPr>
          <w:rFonts w:eastAsia="Times New Roman"/>
          <w:vertAlign w:val="superscript"/>
        </w:rPr>
        <w:t>nd</w:t>
      </w:r>
      <w:r>
        <w:rPr>
          <w:rFonts w:eastAsia="Times New Roman"/>
        </w:rPr>
        <w:t xml:space="preserve"> April 2019)</w:t>
      </w:r>
    </w:p>
    <w:p w14:paraId="711C6824" w14:textId="77777777" w:rsidR="00ED17C1" w:rsidRPr="00153633" w:rsidRDefault="00ED17C1" w:rsidP="00ED17C1">
      <w:pPr>
        <w:rPr>
          <w:rFonts w:cs="Arial"/>
        </w:rPr>
      </w:pPr>
      <w:r w:rsidRPr="00153633">
        <w:rPr>
          <w:rFonts w:cs="Arial"/>
        </w:rPr>
        <w:t>Health and Safety Executive (HSE</w:t>
      </w:r>
      <w:proofErr w:type="gramStart"/>
      <w:r w:rsidRPr="00153633">
        <w:rPr>
          <w:rFonts w:cs="Arial"/>
        </w:rPr>
        <w:t>)(</w:t>
      </w:r>
      <w:proofErr w:type="gramEnd"/>
      <w:r w:rsidRPr="00153633">
        <w:rPr>
          <w:rFonts w:cs="Arial"/>
        </w:rPr>
        <w:t xml:space="preserve">2019) </w:t>
      </w:r>
      <w:r w:rsidRPr="00153633">
        <w:rPr>
          <w:rFonts w:cs="Arial"/>
          <w:i/>
        </w:rPr>
        <w:t xml:space="preserve">Risk-Controlling the risks in the workplace. </w:t>
      </w:r>
      <w:r w:rsidRPr="00153633">
        <w:rPr>
          <w:rFonts w:cs="Arial"/>
        </w:rPr>
        <w:t xml:space="preserve">Available at: </w:t>
      </w:r>
      <w:r w:rsidRPr="00153633">
        <w:rPr>
          <w:rFonts w:eastAsia="Times New Roman"/>
        </w:rPr>
        <w:t>http://www.hse.gov.uk/risk/controlling-risks.htm</w:t>
      </w:r>
      <w:r w:rsidRPr="00153633">
        <w:rPr>
          <w:rFonts w:eastAsia="Times New Roman"/>
          <w:sz w:val="24"/>
          <w:szCs w:val="24"/>
          <w:lang w:val="en-US"/>
        </w:rPr>
        <w:t xml:space="preserve"> </w:t>
      </w:r>
      <w:r w:rsidRPr="00153633">
        <w:rPr>
          <w:rFonts w:cs="Arial"/>
        </w:rPr>
        <w:t>(Accessed 11</w:t>
      </w:r>
      <w:r w:rsidRPr="00153633">
        <w:rPr>
          <w:rFonts w:cs="Arial"/>
          <w:vertAlign w:val="superscript"/>
        </w:rPr>
        <w:t>th</w:t>
      </w:r>
      <w:r w:rsidRPr="00153633">
        <w:rPr>
          <w:rFonts w:cs="Arial"/>
        </w:rPr>
        <w:t xml:space="preserve"> April 2019)</w:t>
      </w:r>
    </w:p>
    <w:p w14:paraId="69D40FD5" w14:textId="77777777" w:rsidR="00ED17C1" w:rsidRDefault="00ED17C1" w:rsidP="00ED17C1">
      <w:pPr>
        <w:widowControl w:val="0"/>
        <w:autoSpaceDE w:val="0"/>
        <w:autoSpaceDN w:val="0"/>
        <w:adjustRightInd w:val="0"/>
        <w:spacing w:after="0" w:line="240" w:lineRule="auto"/>
        <w:rPr>
          <w:rFonts w:cs="Arial"/>
        </w:rPr>
      </w:pPr>
      <w:r w:rsidRPr="00566E31">
        <w:rPr>
          <w:rFonts w:cs="Arial"/>
        </w:rPr>
        <w:t>Health and Safety. Executive (2019) Control of Substances Hazardous to Health (COSHH). Available at: http://www.hse.gov.uk/coshh/ (accessed 2nd April 2019)</w:t>
      </w:r>
    </w:p>
    <w:p w14:paraId="08F4133C" w14:textId="77777777" w:rsidR="00ED17C1" w:rsidRPr="00566E31" w:rsidRDefault="00ED17C1" w:rsidP="00ED17C1">
      <w:pPr>
        <w:widowControl w:val="0"/>
        <w:autoSpaceDE w:val="0"/>
        <w:autoSpaceDN w:val="0"/>
        <w:adjustRightInd w:val="0"/>
        <w:spacing w:after="0" w:line="240" w:lineRule="auto"/>
        <w:rPr>
          <w:rFonts w:cs="Arial"/>
        </w:rPr>
      </w:pPr>
    </w:p>
    <w:p w14:paraId="077047CF" w14:textId="77777777" w:rsidR="00ED17C1" w:rsidRDefault="00ED17C1" w:rsidP="00ED17C1">
      <w:pPr>
        <w:widowControl w:val="0"/>
        <w:autoSpaceDE w:val="0"/>
        <w:autoSpaceDN w:val="0"/>
        <w:adjustRightInd w:val="0"/>
        <w:spacing w:after="0" w:line="240" w:lineRule="auto"/>
        <w:rPr>
          <w:rFonts w:cs="Arial"/>
        </w:rPr>
      </w:pPr>
      <w:r w:rsidRPr="00566E31">
        <w:rPr>
          <w:rFonts w:cs="Arial"/>
        </w:rPr>
        <w:t>Health and Safety. Executive (2019) RIDDOR Reporting of Injuries, Diseases and Dangerous Occurrences Regulations. Available at: http://www.hse.gov.uk/riddor/ (Assessed March 20th 2019)</w:t>
      </w:r>
    </w:p>
    <w:p w14:paraId="1692AC95" w14:textId="77777777" w:rsidR="00ED17C1" w:rsidRPr="00566E31" w:rsidRDefault="00ED17C1" w:rsidP="00ED17C1">
      <w:pPr>
        <w:widowControl w:val="0"/>
        <w:autoSpaceDE w:val="0"/>
        <w:autoSpaceDN w:val="0"/>
        <w:adjustRightInd w:val="0"/>
        <w:spacing w:after="0" w:line="240" w:lineRule="auto"/>
        <w:rPr>
          <w:rFonts w:cs="Arial"/>
        </w:rPr>
      </w:pPr>
    </w:p>
    <w:p w14:paraId="797F731D" w14:textId="77777777" w:rsidR="00ED17C1" w:rsidRPr="00153633" w:rsidRDefault="00ED17C1" w:rsidP="00ED17C1">
      <w:pPr>
        <w:rPr>
          <w:rFonts w:eastAsia="Times New Roman"/>
          <w:sz w:val="24"/>
          <w:szCs w:val="24"/>
          <w:lang w:val="en-US"/>
        </w:rPr>
      </w:pPr>
      <w:r w:rsidRPr="00153633">
        <w:rPr>
          <w:rFonts w:eastAsia="Times New Roman"/>
        </w:rPr>
        <w:t xml:space="preserve">Large, M. (2013) The relevance of the early history of probability theory to current risk assessment practices in mental health care. </w:t>
      </w:r>
      <w:r w:rsidRPr="00153633">
        <w:rPr>
          <w:rFonts w:eastAsia="Times New Roman"/>
          <w:i/>
        </w:rPr>
        <w:t xml:space="preserve">History of Psychiatry. </w:t>
      </w:r>
      <w:r w:rsidRPr="00153633">
        <w:rPr>
          <w:rFonts w:eastAsia="Times New Roman"/>
        </w:rPr>
        <w:t>24 (4) pp.427- 442. Available at: https://journals-sagepub-com.ezproxy.uwtsd.ac.uk (Accessed 11</w:t>
      </w:r>
      <w:r w:rsidRPr="00153633">
        <w:rPr>
          <w:rFonts w:eastAsia="Times New Roman"/>
          <w:vertAlign w:val="superscript"/>
        </w:rPr>
        <w:t>th</w:t>
      </w:r>
      <w:r w:rsidRPr="00153633">
        <w:rPr>
          <w:rFonts w:eastAsia="Times New Roman"/>
        </w:rPr>
        <w:t xml:space="preserve"> April 2019)</w:t>
      </w:r>
    </w:p>
    <w:p w14:paraId="2970121A" w14:textId="77777777" w:rsidR="00ED17C1" w:rsidRPr="00BA7AF8" w:rsidRDefault="00ED17C1" w:rsidP="00ED17C1">
      <w:pPr>
        <w:rPr>
          <w:rFonts w:eastAsia="Times New Roman"/>
          <w:sz w:val="24"/>
          <w:szCs w:val="24"/>
          <w:lang w:val="en-US"/>
        </w:rPr>
      </w:pPr>
      <w:r>
        <w:rPr>
          <w:rFonts w:cs="Arial"/>
        </w:rPr>
        <w:t xml:space="preserve">Legislation.gov.uk (2019) </w:t>
      </w:r>
      <w:r w:rsidRPr="00BA7AF8">
        <w:rPr>
          <w:rFonts w:cs="Arial"/>
          <w:i/>
        </w:rPr>
        <w:t>Health and Safety at Work etc. Act 1974.</w:t>
      </w:r>
      <w:r>
        <w:rPr>
          <w:rFonts w:cs="Arial"/>
        </w:rPr>
        <w:t xml:space="preserve"> Available at: </w:t>
      </w:r>
      <w:r w:rsidRPr="00BA7AF8">
        <w:rPr>
          <w:rFonts w:eastAsia="Times New Roman"/>
        </w:rPr>
        <w:t>https://www.legislation.gov.uk/ukpga/1974/37</w:t>
      </w:r>
      <w:r>
        <w:rPr>
          <w:rFonts w:eastAsia="Times New Roman"/>
        </w:rPr>
        <w:t xml:space="preserve"> (Assessed 22nd April 2019)</w:t>
      </w:r>
    </w:p>
    <w:p w14:paraId="4B733EF2" w14:textId="77777777" w:rsidR="00ED17C1" w:rsidRPr="00BA7AF8" w:rsidRDefault="00ED17C1" w:rsidP="00ED17C1">
      <w:pPr>
        <w:rPr>
          <w:rFonts w:eastAsia="Times New Roman"/>
          <w:sz w:val="24"/>
          <w:szCs w:val="24"/>
          <w:lang w:val="en-US"/>
        </w:rPr>
      </w:pPr>
      <w:r>
        <w:rPr>
          <w:rFonts w:cs="Arial"/>
        </w:rPr>
        <w:t xml:space="preserve">Occupation Safety and Health Consultants Register (OSHCR) (2019) </w:t>
      </w:r>
      <w:r w:rsidRPr="00BA7AF8">
        <w:rPr>
          <w:rFonts w:cs="Arial"/>
          <w:i/>
        </w:rPr>
        <w:t xml:space="preserve">Health and Safety at Work Act 1974. </w:t>
      </w:r>
      <w:r>
        <w:rPr>
          <w:rFonts w:cs="Arial"/>
        </w:rPr>
        <w:t xml:space="preserve">Available at: </w:t>
      </w:r>
      <w:r w:rsidRPr="00BA7AF8">
        <w:rPr>
          <w:rFonts w:eastAsia="Times New Roman"/>
        </w:rPr>
        <w:t>https://www.oshcr.org/help/knowledge-base/for-business-owners/hswa-health-and-safety-at-work-act/</w:t>
      </w:r>
      <w:r>
        <w:rPr>
          <w:rFonts w:eastAsia="Times New Roman"/>
        </w:rPr>
        <w:t xml:space="preserve"> (Assessed 22</w:t>
      </w:r>
      <w:r w:rsidRPr="00BA7AF8">
        <w:rPr>
          <w:rFonts w:eastAsia="Times New Roman"/>
          <w:vertAlign w:val="superscript"/>
        </w:rPr>
        <w:t>nd</w:t>
      </w:r>
      <w:r>
        <w:rPr>
          <w:rFonts w:eastAsia="Times New Roman"/>
        </w:rPr>
        <w:t xml:space="preserve"> April 2019)</w:t>
      </w:r>
    </w:p>
    <w:p w14:paraId="1F42990A" w14:textId="77777777" w:rsidR="00ED17C1" w:rsidRDefault="00ED17C1" w:rsidP="00ED17C1">
      <w:pPr>
        <w:widowControl w:val="0"/>
        <w:autoSpaceDE w:val="0"/>
        <w:autoSpaceDN w:val="0"/>
        <w:adjustRightInd w:val="0"/>
        <w:spacing w:after="0" w:line="240" w:lineRule="auto"/>
        <w:rPr>
          <w:rFonts w:cs="Arial"/>
        </w:rPr>
      </w:pPr>
      <w:r w:rsidRPr="00566E31">
        <w:rPr>
          <w:rFonts w:cs="Arial"/>
        </w:rPr>
        <w:t xml:space="preserve">Royal Society for the Prevention of Accidents (2013) RIDDOR data shows major injury level drop. </w:t>
      </w:r>
      <w:proofErr w:type="spellStart"/>
      <w:r w:rsidRPr="00566E31">
        <w:rPr>
          <w:rFonts w:cs="Arial"/>
        </w:rPr>
        <w:t>RoSPA</w:t>
      </w:r>
      <w:proofErr w:type="spellEnd"/>
      <w:r w:rsidRPr="00566E31">
        <w:rPr>
          <w:rFonts w:cs="Arial"/>
        </w:rPr>
        <w:t xml:space="preserve"> Occupational Safety &amp; Health Journal. 43 (12) pp.3-4. Available at: </w:t>
      </w:r>
      <w:hyperlink r:id="rId16" w:history="1">
        <w:r w:rsidRPr="00566E31">
          <w:rPr>
            <w:rFonts w:cs="Arial"/>
          </w:rPr>
          <w:t>https://web-a-ebscohost-com.ezproxy.uwtsd.ac.uk</w:t>
        </w:r>
      </w:hyperlink>
      <w:r w:rsidRPr="00566E31">
        <w:rPr>
          <w:rFonts w:cs="Arial"/>
        </w:rPr>
        <w:t xml:space="preserve"> (Assessed 18th March 2019)</w:t>
      </w:r>
    </w:p>
    <w:p w14:paraId="13F3840F" w14:textId="77777777" w:rsidR="00ED17C1" w:rsidRPr="00566E31" w:rsidRDefault="00ED17C1" w:rsidP="00ED17C1">
      <w:pPr>
        <w:widowControl w:val="0"/>
        <w:autoSpaceDE w:val="0"/>
        <w:autoSpaceDN w:val="0"/>
        <w:adjustRightInd w:val="0"/>
        <w:spacing w:after="0" w:line="240" w:lineRule="auto"/>
        <w:rPr>
          <w:rFonts w:cs="Arial"/>
        </w:rPr>
      </w:pPr>
    </w:p>
    <w:p w14:paraId="58F5E747" w14:textId="77777777" w:rsidR="00ED17C1" w:rsidRDefault="00ED17C1" w:rsidP="00ED17C1">
      <w:pPr>
        <w:rPr>
          <w:rFonts w:cs="Arial"/>
        </w:rPr>
      </w:pPr>
      <w:r w:rsidRPr="00566E31">
        <w:rPr>
          <w:rFonts w:cs="Arial"/>
        </w:rPr>
        <w:t xml:space="preserve">Royal Society for the Prevention of Accidents (2014) RIDDOR changes not key H&amp;S driver. </w:t>
      </w:r>
      <w:proofErr w:type="spellStart"/>
      <w:r w:rsidRPr="00566E31">
        <w:rPr>
          <w:rFonts w:cs="Arial"/>
        </w:rPr>
        <w:t>RoSPA</w:t>
      </w:r>
      <w:proofErr w:type="spellEnd"/>
      <w:r w:rsidRPr="00566E31">
        <w:rPr>
          <w:rFonts w:cs="Arial"/>
        </w:rPr>
        <w:t xml:space="preserve"> Occupational Safety &amp; Health Journal. 44 (1) pp.1-4. Available at: </w:t>
      </w:r>
      <w:hyperlink r:id="rId17" w:history="1">
        <w:r w:rsidRPr="00566E31">
          <w:rPr>
            <w:rFonts w:cs="Arial"/>
          </w:rPr>
          <w:t>https://web-b-ebscohost-com.ezproxy.uwtsd.ac.uk/</w:t>
        </w:r>
      </w:hyperlink>
      <w:r w:rsidRPr="00566E31">
        <w:rPr>
          <w:rFonts w:cs="Arial"/>
        </w:rPr>
        <w:t xml:space="preserve"> (Assessed 17th March 2019)</w:t>
      </w:r>
    </w:p>
    <w:p w14:paraId="6CB6760B" w14:textId="77777777" w:rsidR="00ED17C1" w:rsidRDefault="00ED17C1" w:rsidP="00ED17C1">
      <w:pPr>
        <w:rPr>
          <w:rFonts w:eastAsia="Times New Roman"/>
          <w:sz w:val="24"/>
          <w:szCs w:val="24"/>
          <w:lang w:val="en-US"/>
        </w:rPr>
      </w:pPr>
      <w:r>
        <w:rPr>
          <w:rFonts w:cs="Arial"/>
        </w:rPr>
        <w:t xml:space="preserve">Spiller, M. (2013) Confused by Health &amp; Safety Acts, Regulations and </w:t>
      </w:r>
      <w:proofErr w:type="gramStart"/>
      <w:r>
        <w:rPr>
          <w:rFonts w:cs="Arial"/>
        </w:rPr>
        <w:t>Notices?.</w:t>
      </w:r>
      <w:proofErr w:type="gramEnd"/>
      <w:r>
        <w:rPr>
          <w:rFonts w:cs="Arial"/>
        </w:rPr>
        <w:t xml:space="preserve"> </w:t>
      </w:r>
      <w:r w:rsidRPr="00217589">
        <w:rPr>
          <w:rFonts w:cs="Arial"/>
          <w:i/>
        </w:rPr>
        <w:t>Builders Merchants journal</w:t>
      </w:r>
      <w:r>
        <w:rPr>
          <w:rFonts w:cs="Arial"/>
          <w:i/>
        </w:rPr>
        <w:t xml:space="preserve">. </w:t>
      </w:r>
      <w:r w:rsidRPr="00217589">
        <w:rPr>
          <w:rFonts w:cs="Arial"/>
        </w:rPr>
        <w:t>pp.</w:t>
      </w:r>
      <w:r>
        <w:rPr>
          <w:rFonts w:cs="Arial"/>
        </w:rPr>
        <w:t xml:space="preserve"> 11-12. Available at:</w:t>
      </w:r>
      <w:r>
        <w:rPr>
          <w:rFonts w:eastAsia="Times New Roman"/>
        </w:rPr>
        <w:t xml:space="preserve"> </w:t>
      </w:r>
      <w:r w:rsidRPr="008E138A">
        <w:rPr>
          <w:rFonts w:eastAsia="Times New Roman"/>
        </w:rPr>
        <w:t>https://web-a-ebscohost-com.ezproxy.uwtsd.ac.uk (Assessed 22</w:t>
      </w:r>
      <w:r w:rsidRPr="008E138A">
        <w:rPr>
          <w:rFonts w:eastAsia="Times New Roman"/>
          <w:vertAlign w:val="superscript"/>
        </w:rPr>
        <w:t>nd</w:t>
      </w:r>
      <w:r w:rsidRPr="008E138A">
        <w:rPr>
          <w:rFonts w:eastAsia="Times New Roman"/>
        </w:rPr>
        <w:t xml:space="preserve"> April 2019)</w:t>
      </w:r>
    </w:p>
    <w:p w14:paraId="2EDB6960" w14:textId="77777777" w:rsidR="00ED17C1" w:rsidRDefault="00ED17C1" w:rsidP="00ED17C1">
      <w:pPr>
        <w:rPr>
          <w:rFonts w:eastAsia="Times New Roman"/>
          <w:sz w:val="24"/>
          <w:szCs w:val="24"/>
          <w:lang w:val="en-US"/>
        </w:rPr>
      </w:pPr>
      <w:proofErr w:type="spellStart"/>
      <w:r w:rsidRPr="00153633">
        <w:rPr>
          <w:rFonts w:eastAsia="Times New Roman"/>
        </w:rPr>
        <w:lastRenderedPageBreak/>
        <w:t>Steemson</w:t>
      </w:r>
      <w:proofErr w:type="spellEnd"/>
      <w:r w:rsidRPr="00153633">
        <w:rPr>
          <w:rFonts w:eastAsia="Times New Roman"/>
        </w:rPr>
        <w:t xml:space="preserve">, J. (2015) Royal Society for the Prevention of Accidents. </w:t>
      </w:r>
      <w:proofErr w:type="spellStart"/>
      <w:r w:rsidRPr="00153633">
        <w:rPr>
          <w:rFonts w:eastAsia="Times New Roman"/>
          <w:i/>
        </w:rPr>
        <w:t>RoSPA</w:t>
      </w:r>
      <w:proofErr w:type="spellEnd"/>
      <w:r w:rsidRPr="00153633">
        <w:rPr>
          <w:rFonts w:eastAsia="Times New Roman"/>
          <w:i/>
        </w:rPr>
        <w:t xml:space="preserve"> Occupational Safety &amp; Health Journal. </w:t>
      </w:r>
      <w:r w:rsidRPr="00153633">
        <w:rPr>
          <w:rFonts w:eastAsia="Times New Roman"/>
        </w:rPr>
        <w:t>45 (10) pp.13-17. Available at: https://web-a-ebscohost-com.ezproxy.uwtsd.ac.uk (Accessed 11</w:t>
      </w:r>
      <w:r w:rsidRPr="00153633">
        <w:rPr>
          <w:rFonts w:eastAsia="Times New Roman"/>
          <w:vertAlign w:val="superscript"/>
        </w:rPr>
        <w:t>th</w:t>
      </w:r>
      <w:r w:rsidRPr="00153633">
        <w:rPr>
          <w:rFonts w:eastAsia="Times New Roman"/>
        </w:rPr>
        <w:t xml:space="preserve"> April 2019)</w:t>
      </w:r>
    </w:p>
    <w:p w14:paraId="32665893" w14:textId="77777777" w:rsidR="00ED17C1" w:rsidRPr="00153633" w:rsidRDefault="00ED17C1" w:rsidP="00ED17C1">
      <w:pPr>
        <w:rPr>
          <w:rFonts w:eastAsia="Times New Roman"/>
        </w:rPr>
      </w:pPr>
      <w:r w:rsidRPr="00153633">
        <w:rPr>
          <w:rFonts w:cs="Arial"/>
        </w:rPr>
        <w:t xml:space="preserve">THSP Risk Management (2019) </w:t>
      </w:r>
      <w:r w:rsidRPr="00153633">
        <w:rPr>
          <w:rFonts w:cs="Arial"/>
          <w:i/>
        </w:rPr>
        <w:t>Importance of risk assessment</w:t>
      </w:r>
      <w:r w:rsidRPr="00153633">
        <w:rPr>
          <w:rFonts w:cs="Arial"/>
        </w:rPr>
        <w:t xml:space="preserve">. Available at: </w:t>
      </w:r>
      <w:r w:rsidRPr="00153633">
        <w:rPr>
          <w:rFonts w:eastAsia="Times New Roman"/>
        </w:rPr>
        <w:t>https://www.thsp.co.uk/importance-risk-assessments/ (Accessed 11</w:t>
      </w:r>
      <w:r w:rsidRPr="00153633">
        <w:rPr>
          <w:rFonts w:eastAsia="Times New Roman"/>
          <w:vertAlign w:val="superscript"/>
        </w:rPr>
        <w:t>th</w:t>
      </w:r>
      <w:r w:rsidRPr="00153633">
        <w:rPr>
          <w:rFonts w:eastAsia="Times New Roman"/>
        </w:rPr>
        <w:t xml:space="preserve"> April 2019)</w:t>
      </w:r>
    </w:p>
    <w:p w14:paraId="1B60CAEF" w14:textId="77777777" w:rsidR="00ED17C1" w:rsidRPr="00566E31" w:rsidRDefault="00ED17C1" w:rsidP="00ED17C1">
      <w:pPr>
        <w:widowControl w:val="0"/>
        <w:autoSpaceDE w:val="0"/>
        <w:autoSpaceDN w:val="0"/>
        <w:adjustRightInd w:val="0"/>
        <w:spacing w:after="0" w:line="240" w:lineRule="auto"/>
        <w:rPr>
          <w:rFonts w:cs="Arial"/>
        </w:rPr>
      </w:pPr>
      <w:proofErr w:type="spellStart"/>
      <w:r w:rsidRPr="00566E31">
        <w:rPr>
          <w:rFonts w:cs="Arial"/>
        </w:rPr>
        <w:t>Tse</w:t>
      </w:r>
      <w:proofErr w:type="spellEnd"/>
      <w:r w:rsidRPr="00566E31">
        <w:rPr>
          <w:rFonts w:cs="Arial"/>
        </w:rPr>
        <w:t>, S.W and Lai, G. (2002) A Review of COSHH Essentials. Process Safety and Environmental Protection. 80 (4) pp.177-180. DOI: 10.1205/095758202320439128 (accessed 1st April 2019)</w:t>
      </w:r>
    </w:p>
    <w:p w14:paraId="3B9DFFAD" w14:textId="77777777" w:rsidR="009F1205" w:rsidRPr="00BF4C15" w:rsidRDefault="009F1205" w:rsidP="00BF4C15"/>
    <w:sectPr w:rsidR="009F1205" w:rsidRPr="00BF4C15"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103EB7" w14:textId="77777777" w:rsidR="00EE7BB3" w:rsidRDefault="00EE7BB3" w:rsidP="0095454D">
      <w:pPr>
        <w:spacing w:after="0" w:line="240" w:lineRule="auto"/>
      </w:pPr>
      <w:r>
        <w:separator/>
      </w:r>
    </w:p>
  </w:endnote>
  <w:endnote w:type="continuationSeparator" w:id="0">
    <w:p w14:paraId="491D9B02" w14:textId="77777777" w:rsidR="00EE7BB3" w:rsidRDefault="00EE7BB3"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B4126" w14:textId="77777777" w:rsidR="00BF4C15" w:rsidRPr="00044EDE" w:rsidRDefault="00BF4C15" w:rsidP="004470DB">
    <w:pPr>
      <w:pStyle w:val="Footer"/>
      <w:tabs>
        <w:tab w:val="right" w:pos="8505"/>
      </w:tabs>
      <w:ind w:right="-96"/>
      <w:jc w:val="both"/>
      <w:rPr>
        <w:rFonts w:cs="Arial"/>
      </w:rPr>
    </w:pPr>
    <w:r>
      <w:rPr>
        <w:rFonts w:cs="Arial"/>
        <w:iCs/>
        <w:noProof/>
        <w:lang w:val="en-US" w:eastAsia="en-US"/>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1C928ADE"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225C32">
      <w:rPr>
        <w:rStyle w:val="PageNumber"/>
        <w:noProof/>
      </w:rPr>
      <w:t>3</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225C32">
      <w:rPr>
        <w:rStyle w:val="PageNumber"/>
        <w:rFonts w:cs="Arial"/>
        <w:noProof/>
      </w:rPr>
      <w:t>10</w:t>
    </w:r>
    <w:r w:rsidRPr="008E11BC">
      <w:rPr>
        <w:rStyle w:val="PageNumber"/>
        <w:rFonts w:cs="Arial"/>
      </w:rPr>
      <w:fldChar w:fldCharType="end"/>
    </w:r>
  </w:p>
  <w:p w14:paraId="2DFB4127" w14:textId="77777777" w:rsidR="00BF4C15" w:rsidRDefault="00BF4C15" w:rsidP="004470DB">
    <w:pPr>
      <w:pStyle w:val="Footer"/>
      <w:jc w:val="both"/>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B412A" w14:textId="77777777" w:rsidR="00672C2C" w:rsidRPr="00044EDE" w:rsidRDefault="00672C2C" w:rsidP="004470DB">
    <w:pPr>
      <w:pStyle w:val="Footer"/>
      <w:tabs>
        <w:tab w:val="right" w:pos="8505"/>
      </w:tabs>
      <w:ind w:right="-96"/>
      <w:jc w:val="both"/>
      <w:rPr>
        <w:rFonts w:cs="Arial"/>
      </w:rPr>
    </w:pPr>
    <w:r>
      <w:rPr>
        <w:rFonts w:cs="Arial"/>
        <w:iCs/>
        <w:noProof/>
        <w:lang w:val="en-US" w:eastAsia="en-US"/>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269001E0"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225C32">
      <w:rPr>
        <w:rStyle w:val="PageNumber"/>
        <w:noProof/>
      </w:rPr>
      <w:t>8</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225C32">
      <w:rPr>
        <w:rStyle w:val="PageNumber"/>
        <w:rFonts w:cs="Arial"/>
        <w:noProof/>
      </w:rPr>
      <w:t>10</w:t>
    </w:r>
    <w:r w:rsidRPr="008E11BC">
      <w:rPr>
        <w:rStyle w:val="PageNumber"/>
        <w:rFonts w:cs="Arial"/>
      </w:rPr>
      <w:fldChar w:fldCharType="end"/>
    </w:r>
  </w:p>
  <w:p w14:paraId="2DFB412B" w14:textId="77777777" w:rsidR="00672C2C" w:rsidRDefault="00672C2C" w:rsidP="004470DB">
    <w:pPr>
      <w:pStyle w:val="Footer"/>
      <w:jc w:val="both"/>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43547D" w14:textId="77777777" w:rsidR="00EE7BB3" w:rsidRDefault="00EE7BB3" w:rsidP="0095454D">
      <w:pPr>
        <w:spacing w:after="0" w:line="240" w:lineRule="auto"/>
      </w:pPr>
      <w:r>
        <w:separator/>
      </w:r>
    </w:p>
  </w:footnote>
  <w:footnote w:type="continuationSeparator" w:id="0">
    <w:p w14:paraId="3FD37AD1" w14:textId="77777777" w:rsidR="00EE7BB3" w:rsidRDefault="00EE7BB3" w:rsidP="0095454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B4121" w14:textId="77777777" w:rsidR="00BF4C15" w:rsidRDefault="00BF4C15" w:rsidP="00631E7B">
    <w:pPr>
      <w:pStyle w:val="Header"/>
      <w:jc w:val="right"/>
      <w:rPr>
        <w:rFonts w:cs="Arial"/>
        <w:sz w:val="16"/>
        <w:szCs w:val="16"/>
      </w:rPr>
    </w:pPr>
    <w:r>
      <w:rPr>
        <w:noProof/>
        <w:lang w:val="en-US" w:eastAsia="en-US"/>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BF4C15" w:rsidRDefault="00BF4C15" w:rsidP="004470DB">
    <w:pPr>
      <w:pStyle w:val="Header"/>
      <w:rPr>
        <w:rFonts w:cs="Arial"/>
        <w:sz w:val="16"/>
        <w:szCs w:val="16"/>
      </w:rPr>
    </w:pPr>
  </w:p>
  <w:p w14:paraId="2DFB4123" w14:textId="77777777" w:rsidR="00BF4C15" w:rsidRDefault="00BF4C15" w:rsidP="004470DB">
    <w:pPr>
      <w:pStyle w:val="Header"/>
      <w:tabs>
        <w:tab w:val="right" w:pos="8505"/>
      </w:tabs>
    </w:pPr>
    <w:r>
      <w:rPr>
        <w:rFonts w:cs="Arial"/>
        <w:noProof/>
        <w:sz w:val="16"/>
        <w:szCs w:val="16"/>
        <w:lang w:val="en-US" w:eastAsia="en-US"/>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36DA054C"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BF4C15" w:rsidRDefault="00BF4C15" w:rsidP="004470DB"/>
  <w:p w14:paraId="2DFB4125" w14:textId="77777777" w:rsidR="00BF4C15" w:rsidRDefault="00BF4C15" w:rsidP="00B235BB">
    <w:pPr>
      <w:pStyle w:val="Header"/>
      <w:tabs>
        <w:tab w:val="right" w:pos="15876"/>
      </w:tabs>
    </w:pPr>
    <w:r w:rsidRPr="00044EDE">
      <w:tab/>
    </w:r>
    <w:r w:rsidRPr="00044EDE">
      <w:tab/>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B4128" w14:textId="77777777" w:rsidR="00BF4C15" w:rsidRDefault="00BF4C15" w:rsidP="00F90E5B">
    <w:pPr>
      <w:pStyle w:val="Header"/>
      <w:jc w:val="right"/>
    </w:pPr>
    <w:r>
      <w:rPr>
        <w:noProof/>
        <w:lang w:val="en-US" w:eastAsia="en-US"/>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B4129" w14:textId="77777777" w:rsidR="00672C2C" w:rsidRPr="002D7C61" w:rsidRDefault="0095454D" w:rsidP="0095454D">
    <w:pPr>
      <w:pStyle w:val="Header"/>
      <w:jc w:val="right"/>
    </w:pPr>
    <w:r>
      <w:rPr>
        <w:noProof/>
        <w:lang w:val="en-US" w:eastAsia="en-US"/>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B412C" w14:textId="77777777" w:rsidR="00672C2C" w:rsidRDefault="00672C2C" w:rsidP="004A67C8">
    <w:pPr>
      <w:pStyle w:val="Header"/>
      <w:tabs>
        <w:tab w:val="right" w:pos="8505"/>
      </w:tabs>
    </w:pPr>
    <w:r>
      <w:rPr>
        <w:rFonts w:cs="Arial"/>
        <w:noProof/>
        <w:sz w:val="16"/>
        <w:szCs w:val="16"/>
        <w:lang w:val="en-US" w:eastAsia="en-US"/>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6BB10078"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672C2C" w:rsidRPr="002D7C61" w:rsidRDefault="00672C2C" w:rsidP="002D7C6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4.9pt;height:14.9pt" o:bullet="t">
        <v:imagedata r:id="rId1" o:title="/var/folders/f7/5rgl4_0j29b59lj43xb_dqcm0000gn/T/com.microsoft.Word/Word Work File L_1927535168"/>
      </v:shape>
    </w:pict>
  </w:numPicBullet>
  <w:abstractNum w:abstractNumId="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FBD134A"/>
    <w:multiLevelType w:val="hybridMultilevel"/>
    <w:tmpl w:val="335EE7B4"/>
    <w:lvl w:ilvl="0" w:tplc="65446BD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41B3E92"/>
    <w:multiLevelType w:val="hybridMultilevel"/>
    <w:tmpl w:val="40848E24"/>
    <w:lvl w:ilvl="0" w:tplc="F184E75C">
      <w:start w:val="39"/>
      <w:numFmt w:val="bullet"/>
      <w:lvlText w:val="-"/>
      <w:lvlJc w:val="left"/>
      <w:pPr>
        <w:ind w:left="720" w:hanging="360"/>
      </w:pPr>
      <w:rPr>
        <w:rFonts w:ascii="Calibri" w:eastAsiaTheme="minorHAns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F2023C8"/>
    <w:multiLevelType w:val="hybridMultilevel"/>
    <w:tmpl w:val="E46C7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69F3E55"/>
    <w:multiLevelType w:val="hybridMultilevel"/>
    <w:tmpl w:val="3A2AD1A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7B886D2C"/>
    <w:multiLevelType w:val="singleLevel"/>
    <w:tmpl w:val="08090013"/>
    <w:lvl w:ilvl="0">
      <w:start w:val="1"/>
      <w:numFmt w:val="upperRoman"/>
      <w:lvlText w:val="%1."/>
      <w:lvlJc w:val="right"/>
      <w:pPr>
        <w:ind w:left="360" w:hanging="360"/>
      </w:pPr>
    </w:lvl>
  </w:abstractNum>
  <w:abstractNum w:abstractNumId="7">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5"/>
  </w:num>
  <w:num w:numId="4">
    <w:abstractNumId w:val="0"/>
  </w:num>
  <w:num w:numId="5">
    <w:abstractNumId w:val="1"/>
  </w:num>
  <w:num w:numId="6">
    <w:abstractNumId w:val="3"/>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2C2C"/>
    <w:rsid w:val="00015E6E"/>
    <w:rsid w:val="0001603A"/>
    <w:rsid w:val="00051F94"/>
    <w:rsid w:val="000767B1"/>
    <w:rsid w:val="0008457E"/>
    <w:rsid w:val="000A344B"/>
    <w:rsid w:val="000A5430"/>
    <w:rsid w:val="000B7B75"/>
    <w:rsid w:val="000C1050"/>
    <w:rsid w:val="000C1746"/>
    <w:rsid w:val="000C6EBA"/>
    <w:rsid w:val="000E750E"/>
    <w:rsid w:val="001219BC"/>
    <w:rsid w:val="00133239"/>
    <w:rsid w:val="0013693F"/>
    <w:rsid w:val="00153633"/>
    <w:rsid w:val="00177AA3"/>
    <w:rsid w:val="001920A8"/>
    <w:rsid w:val="001A161E"/>
    <w:rsid w:val="001B0477"/>
    <w:rsid w:val="001C720C"/>
    <w:rsid w:val="001F4369"/>
    <w:rsid w:val="00204552"/>
    <w:rsid w:val="00217589"/>
    <w:rsid w:val="00225C32"/>
    <w:rsid w:val="002303DD"/>
    <w:rsid w:val="002358F7"/>
    <w:rsid w:val="00251170"/>
    <w:rsid w:val="002569A4"/>
    <w:rsid w:val="00272141"/>
    <w:rsid w:val="00275EB5"/>
    <w:rsid w:val="002A20D9"/>
    <w:rsid w:val="002A3A20"/>
    <w:rsid w:val="002A4E18"/>
    <w:rsid w:val="002B2F46"/>
    <w:rsid w:val="00313F31"/>
    <w:rsid w:val="00314F10"/>
    <w:rsid w:val="00316538"/>
    <w:rsid w:val="00387CB3"/>
    <w:rsid w:val="00395B15"/>
    <w:rsid w:val="003C4B10"/>
    <w:rsid w:val="003D5E61"/>
    <w:rsid w:val="003E4759"/>
    <w:rsid w:val="003F0667"/>
    <w:rsid w:val="003F0A0D"/>
    <w:rsid w:val="003F5121"/>
    <w:rsid w:val="004002F3"/>
    <w:rsid w:val="00443A6F"/>
    <w:rsid w:val="00446201"/>
    <w:rsid w:val="00461AA0"/>
    <w:rsid w:val="00464055"/>
    <w:rsid w:val="00480C1A"/>
    <w:rsid w:val="00490AC3"/>
    <w:rsid w:val="00495F6E"/>
    <w:rsid w:val="004B4460"/>
    <w:rsid w:val="004C30DB"/>
    <w:rsid w:val="004D07E2"/>
    <w:rsid w:val="004D34BC"/>
    <w:rsid w:val="004E0774"/>
    <w:rsid w:val="004E7A15"/>
    <w:rsid w:val="00501E21"/>
    <w:rsid w:val="00511EE3"/>
    <w:rsid w:val="00514192"/>
    <w:rsid w:val="005427DF"/>
    <w:rsid w:val="00552454"/>
    <w:rsid w:val="00566E31"/>
    <w:rsid w:val="00580151"/>
    <w:rsid w:val="00590BB5"/>
    <w:rsid w:val="00591468"/>
    <w:rsid w:val="0059291A"/>
    <w:rsid w:val="0059677D"/>
    <w:rsid w:val="005A51E7"/>
    <w:rsid w:val="005A57F5"/>
    <w:rsid w:val="005B4741"/>
    <w:rsid w:val="005C514A"/>
    <w:rsid w:val="005D67C0"/>
    <w:rsid w:val="005E04A5"/>
    <w:rsid w:val="005F663F"/>
    <w:rsid w:val="00601925"/>
    <w:rsid w:val="0061752E"/>
    <w:rsid w:val="00617967"/>
    <w:rsid w:val="00646B28"/>
    <w:rsid w:val="0066389D"/>
    <w:rsid w:val="006727A7"/>
    <w:rsid w:val="00672C2C"/>
    <w:rsid w:val="006A16E8"/>
    <w:rsid w:val="006A3A9C"/>
    <w:rsid w:val="006B08FC"/>
    <w:rsid w:val="006C5149"/>
    <w:rsid w:val="006D6A3E"/>
    <w:rsid w:val="00713098"/>
    <w:rsid w:val="00714A43"/>
    <w:rsid w:val="007212C5"/>
    <w:rsid w:val="00725974"/>
    <w:rsid w:val="00727064"/>
    <w:rsid w:val="007326B8"/>
    <w:rsid w:val="00737B5B"/>
    <w:rsid w:val="007413DA"/>
    <w:rsid w:val="00763F6F"/>
    <w:rsid w:val="00771152"/>
    <w:rsid w:val="0077695A"/>
    <w:rsid w:val="007854C2"/>
    <w:rsid w:val="007B43D1"/>
    <w:rsid w:val="007C02F6"/>
    <w:rsid w:val="007C5C65"/>
    <w:rsid w:val="007D7F9C"/>
    <w:rsid w:val="007E57B1"/>
    <w:rsid w:val="007F79F4"/>
    <w:rsid w:val="00802EBA"/>
    <w:rsid w:val="00807694"/>
    <w:rsid w:val="00811982"/>
    <w:rsid w:val="00816C7F"/>
    <w:rsid w:val="00821AA5"/>
    <w:rsid w:val="00834444"/>
    <w:rsid w:val="008364A8"/>
    <w:rsid w:val="00837A44"/>
    <w:rsid w:val="00841C92"/>
    <w:rsid w:val="00850D90"/>
    <w:rsid w:val="00852D3F"/>
    <w:rsid w:val="008541B2"/>
    <w:rsid w:val="00872E06"/>
    <w:rsid w:val="0087640B"/>
    <w:rsid w:val="008770DE"/>
    <w:rsid w:val="0089522E"/>
    <w:rsid w:val="008A255B"/>
    <w:rsid w:val="008B3E32"/>
    <w:rsid w:val="008B42EA"/>
    <w:rsid w:val="008C49F6"/>
    <w:rsid w:val="008D0578"/>
    <w:rsid w:val="008E138A"/>
    <w:rsid w:val="008F3102"/>
    <w:rsid w:val="009013CA"/>
    <w:rsid w:val="00902667"/>
    <w:rsid w:val="00921D34"/>
    <w:rsid w:val="009318BA"/>
    <w:rsid w:val="009325BF"/>
    <w:rsid w:val="00935F90"/>
    <w:rsid w:val="0095454D"/>
    <w:rsid w:val="00971B5F"/>
    <w:rsid w:val="00986D29"/>
    <w:rsid w:val="009A46A2"/>
    <w:rsid w:val="009A5F9A"/>
    <w:rsid w:val="009C7F2D"/>
    <w:rsid w:val="009D7708"/>
    <w:rsid w:val="009F0A13"/>
    <w:rsid w:val="009F1205"/>
    <w:rsid w:val="009F7C76"/>
    <w:rsid w:val="00A04A6A"/>
    <w:rsid w:val="00A07C10"/>
    <w:rsid w:val="00A14440"/>
    <w:rsid w:val="00A242F9"/>
    <w:rsid w:val="00A307DD"/>
    <w:rsid w:val="00A55482"/>
    <w:rsid w:val="00A654BA"/>
    <w:rsid w:val="00A73A00"/>
    <w:rsid w:val="00AA1108"/>
    <w:rsid w:val="00AE48F1"/>
    <w:rsid w:val="00AE59EC"/>
    <w:rsid w:val="00AF57F5"/>
    <w:rsid w:val="00B1131C"/>
    <w:rsid w:val="00B1745D"/>
    <w:rsid w:val="00B24E3E"/>
    <w:rsid w:val="00B35B59"/>
    <w:rsid w:val="00B37D73"/>
    <w:rsid w:val="00B41991"/>
    <w:rsid w:val="00B51295"/>
    <w:rsid w:val="00B55209"/>
    <w:rsid w:val="00B609D0"/>
    <w:rsid w:val="00B72809"/>
    <w:rsid w:val="00B87738"/>
    <w:rsid w:val="00BA7AF8"/>
    <w:rsid w:val="00BE5225"/>
    <w:rsid w:val="00BF4C15"/>
    <w:rsid w:val="00C03A44"/>
    <w:rsid w:val="00C21E68"/>
    <w:rsid w:val="00C4710A"/>
    <w:rsid w:val="00C821D5"/>
    <w:rsid w:val="00C9155D"/>
    <w:rsid w:val="00C91E71"/>
    <w:rsid w:val="00CA7153"/>
    <w:rsid w:val="00CA76BF"/>
    <w:rsid w:val="00CC2F7E"/>
    <w:rsid w:val="00CD77F0"/>
    <w:rsid w:val="00CF36B7"/>
    <w:rsid w:val="00D0232D"/>
    <w:rsid w:val="00D067C5"/>
    <w:rsid w:val="00D31520"/>
    <w:rsid w:val="00D3674C"/>
    <w:rsid w:val="00D56D06"/>
    <w:rsid w:val="00D65D32"/>
    <w:rsid w:val="00D735D4"/>
    <w:rsid w:val="00D97691"/>
    <w:rsid w:val="00DA46F0"/>
    <w:rsid w:val="00DE48FC"/>
    <w:rsid w:val="00DF34CC"/>
    <w:rsid w:val="00DF3AEC"/>
    <w:rsid w:val="00E2675D"/>
    <w:rsid w:val="00E26A02"/>
    <w:rsid w:val="00E3002C"/>
    <w:rsid w:val="00E503A7"/>
    <w:rsid w:val="00E659A3"/>
    <w:rsid w:val="00E852E6"/>
    <w:rsid w:val="00E876BE"/>
    <w:rsid w:val="00E87FC7"/>
    <w:rsid w:val="00E95DF3"/>
    <w:rsid w:val="00EB71E4"/>
    <w:rsid w:val="00EC459B"/>
    <w:rsid w:val="00ED17C1"/>
    <w:rsid w:val="00ED1952"/>
    <w:rsid w:val="00ED533B"/>
    <w:rsid w:val="00EE7BB3"/>
    <w:rsid w:val="00EF5266"/>
    <w:rsid w:val="00F03B06"/>
    <w:rsid w:val="00F17A70"/>
    <w:rsid w:val="00F2537D"/>
    <w:rsid w:val="00F30ED3"/>
    <w:rsid w:val="00F64BD9"/>
    <w:rsid w:val="00F9594F"/>
    <w:rsid w:val="00FA0AE2"/>
    <w:rsid w:val="00FB0360"/>
    <w:rsid w:val="00FB6C2A"/>
    <w:rsid w:val="00FB6D7F"/>
    <w:rsid w:val="00FC3F66"/>
    <w:rsid w:val="00FC600D"/>
    <w:rsid w:val="00FD5382"/>
    <w:rsid w:val="00FD76B5"/>
    <w:rsid w:val="00FE350B"/>
    <w:rsid w:val="00FF36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4088"/>
  <w15:docId w15:val="{05B7DFD5-15DC-4FA5-AF14-3DDB08FCC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 w:type="character" w:styleId="FollowedHyperlink">
    <w:name w:val="FollowedHyperlink"/>
    <w:basedOn w:val="DefaultParagraphFont"/>
    <w:uiPriority w:val="99"/>
    <w:semiHidden/>
    <w:unhideWhenUsed/>
    <w:rsid w:val="00313F3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43750">
      <w:bodyDiv w:val="1"/>
      <w:marLeft w:val="0"/>
      <w:marRight w:val="0"/>
      <w:marTop w:val="0"/>
      <w:marBottom w:val="0"/>
      <w:divBdr>
        <w:top w:val="none" w:sz="0" w:space="0" w:color="auto"/>
        <w:left w:val="none" w:sz="0" w:space="0" w:color="auto"/>
        <w:bottom w:val="none" w:sz="0" w:space="0" w:color="auto"/>
        <w:right w:val="none" w:sz="0" w:space="0" w:color="auto"/>
      </w:divBdr>
    </w:div>
    <w:div w:id="30964512">
      <w:bodyDiv w:val="1"/>
      <w:marLeft w:val="0"/>
      <w:marRight w:val="0"/>
      <w:marTop w:val="0"/>
      <w:marBottom w:val="0"/>
      <w:divBdr>
        <w:top w:val="none" w:sz="0" w:space="0" w:color="auto"/>
        <w:left w:val="none" w:sz="0" w:space="0" w:color="auto"/>
        <w:bottom w:val="none" w:sz="0" w:space="0" w:color="auto"/>
        <w:right w:val="none" w:sz="0" w:space="0" w:color="auto"/>
      </w:divBdr>
    </w:div>
    <w:div w:id="144401453">
      <w:bodyDiv w:val="1"/>
      <w:marLeft w:val="0"/>
      <w:marRight w:val="0"/>
      <w:marTop w:val="0"/>
      <w:marBottom w:val="0"/>
      <w:divBdr>
        <w:top w:val="none" w:sz="0" w:space="0" w:color="auto"/>
        <w:left w:val="none" w:sz="0" w:space="0" w:color="auto"/>
        <w:bottom w:val="none" w:sz="0" w:space="0" w:color="auto"/>
        <w:right w:val="none" w:sz="0" w:space="0" w:color="auto"/>
      </w:divBdr>
    </w:div>
    <w:div w:id="362487929">
      <w:bodyDiv w:val="1"/>
      <w:marLeft w:val="0"/>
      <w:marRight w:val="0"/>
      <w:marTop w:val="0"/>
      <w:marBottom w:val="0"/>
      <w:divBdr>
        <w:top w:val="none" w:sz="0" w:space="0" w:color="auto"/>
        <w:left w:val="none" w:sz="0" w:space="0" w:color="auto"/>
        <w:bottom w:val="none" w:sz="0" w:space="0" w:color="auto"/>
        <w:right w:val="none" w:sz="0" w:space="0" w:color="auto"/>
      </w:divBdr>
    </w:div>
    <w:div w:id="731998164">
      <w:bodyDiv w:val="1"/>
      <w:marLeft w:val="0"/>
      <w:marRight w:val="0"/>
      <w:marTop w:val="0"/>
      <w:marBottom w:val="0"/>
      <w:divBdr>
        <w:top w:val="none" w:sz="0" w:space="0" w:color="auto"/>
        <w:left w:val="none" w:sz="0" w:space="0" w:color="auto"/>
        <w:bottom w:val="none" w:sz="0" w:space="0" w:color="auto"/>
        <w:right w:val="none" w:sz="0" w:space="0" w:color="auto"/>
      </w:divBdr>
    </w:div>
    <w:div w:id="828592454">
      <w:bodyDiv w:val="1"/>
      <w:marLeft w:val="0"/>
      <w:marRight w:val="0"/>
      <w:marTop w:val="0"/>
      <w:marBottom w:val="0"/>
      <w:divBdr>
        <w:top w:val="none" w:sz="0" w:space="0" w:color="auto"/>
        <w:left w:val="none" w:sz="0" w:space="0" w:color="auto"/>
        <w:bottom w:val="none" w:sz="0" w:space="0" w:color="auto"/>
        <w:right w:val="none" w:sz="0" w:space="0" w:color="auto"/>
      </w:divBdr>
    </w:div>
    <w:div w:id="889270310">
      <w:bodyDiv w:val="1"/>
      <w:marLeft w:val="0"/>
      <w:marRight w:val="0"/>
      <w:marTop w:val="0"/>
      <w:marBottom w:val="0"/>
      <w:divBdr>
        <w:top w:val="none" w:sz="0" w:space="0" w:color="auto"/>
        <w:left w:val="none" w:sz="0" w:space="0" w:color="auto"/>
        <w:bottom w:val="none" w:sz="0" w:space="0" w:color="auto"/>
        <w:right w:val="none" w:sz="0" w:space="0" w:color="auto"/>
      </w:divBdr>
    </w:div>
    <w:div w:id="1103841778">
      <w:bodyDiv w:val="1"/>
      <w:marLeft w:val="0"/>
      <w:marRight w:val="0"/>
      <w:marTop w:val="0"/>
      <w:marBottom w:val="0"/>
      <w:divBdr>
        <w:top w:val="none" w:sz="0" w:space="0" w:color="auto"/>
        <w:left w:val="none" w:sz="0" w:space="0" w:color="auto"/>
        <w:bottom w:val="none" w:sz="0" w:space="0" w:color="auto"/>
        <w:right w:val="none" w:sz="0" w:space="0" w:color="auto"/>
      </w:divBdr>
    </w:div>
    <w:div w:id="1182281563">
      <w:bodyDiv w:val="1"/>
      <w:marLeft w:val="0"/>
      <w:marRight w:val="0"/>
      <w:marTop w:val="0"/>
      <w:marBottom w:val="0"/>
      <w:divBdr>
        <w:top w:val="none" w:sz="0" w:space="0" w:color="auto"/>
        <w:left w:val="none" w:sz="0" w:space="0" w:color="auto"/>
        <w:bottom w:val="none" w:sz="0" w:space="0" w:color="auto"/>
        <w:right w:val="none" w:sz="0" w:space="0" w:color="auto"/>
      </w:divBdr>
    </w:div>
    <w:div w:id="1183058822">
      <w:bodyDiv w:val="1"/>
      <w:marLeft w:val="0"/>
      <w:marRight w:val="0"/>
      <w:marTop w:val="0"/>
      <w:marBottom w:val="0"/>
      <w:divBdr>
        <w:top w:val="none" w:sz="0" w:space="0" w:color="auto"/>
        <w:left w:val="none" w:sz="0" w:space="0" w:color="auto"/>
        <w:bottom w:val="none" w:sz="0" w:space="0" w:color="auto"/>
        <w:right w:val="none" w:sz="0" w:space="0" w:color="auto"/>
      </w:divBdr>
    </w:div>
    <w:div w:id="1336299699">
      <w:bodyDiv w:val="1"/>
      <w:marLeft w:val="0"/>
      <w:marRight w:val="0"/>
      <w:marTop w:val="0"/>
      <w:marBottom w:val="0"/>
      <w:divBdr>
        <w:top w:val="none" w:sz="0" w:space="0" w:color="auto"/>
        <w:left w:val="none" w:sz="0" w:space="0" w:color="auto"/>
        <w:bottom w:val="none" w:sz="0" w:space="0" w:color="auto"/>
        <w:right w:val="none" w:sz="0" w:space="0" w:color="auto"/>
      </w:divBdr>
    </w:div>
    <w:div w:id="1347898721">
      <w:bodyDiv w:val="1"/>
      <w:marLeft w:val="0"/>
      <w:marRight w:val="0"/>
      <w:marTop w:val="0"/>
      <w:marBottom w:val="0"/>
      <w:divBdr>
        <w:top w:val="none" w:sz="0" w:space="0" w:color="auto"/>
        <w:left w:val="none" w:sz="0" w:space="0" w:color="auto"/>
        <w:bottom w:val="none" w:sz="0" w:space="0" w:color="auto"/>
        <w:right w:val="none" w:sz="0" w:space="0" w:color="auto"/>
      </w:divBdr>
    </w:div>
    <w:div w:id="1544369488">
      <w:bodyDiv w:val="1"/>
      <w:marLeft w:val="0"/>
      <w:marRight w:val="0"/>
      <w:marTop w:val="0"/>
      <w:marBottom w:val="0"/>
      <w:divBdr>
        <w:top w:val="none" w:sz="0" w:space="0" w:color="auto"/>
        <w:left w:val="none" w:sz="0" w:space="0" w:color="auto"/>
        <w:bottom w:val="none" w:sz="0" w:space="0" w:color="auto"/>
        <w:right w:val="none" w:sz="0" w:space="0" w:color="auto"/>
      </w:divBdr>
    </w:div>
    <w:div w:id="1714815155">
      <w:bodyDiv w:val="1"/>
      <w:marLeft w:val="0"/>
      <w:marRight w:val="0"/>
      <w:marTop w:val="0"/>
      <w:marBottom w:val="0"/>
      <w:divBdr>
        <w:top w:val="none" w:sz="0" w:space="0" w:color="auto"/>
        <w:left w:val="none" w:sz="0" w:space="0" w:color="auto"/>
        <w:bottom w:val="none" w:sz="0" w:space="0" w:color="auto"/>
        <w:right w:val="none" w:sz="0" w:space="0" w:color="auto"/>
      </w:divBdr>
    </w:div>
    <w:div w:id="1751930259">
      <w:bodyDiv w:val="1"/>
      <w:marLeft w:val="0"/>
      <w:marRight w:val="0"/>
      <w:marTop w:val="0"/>
      <w:marBottom w:val="0"/>
      <w:divBdr>
        <w:top w:val="none" w:sz="0" w:space="0" w:color="auto"/>
        <w:left w:val="none" w:sz="0" w:space="0" w:color="auto"/>
        <w:bottom w:val="none" w:sz="0" w:space="0" w:color="auto"/>
        <w:right w:val="none" w:sz="0" w:space="0" w:color="auto"/>
      </w:divBdr>
    </w:div>
    <w:div w:id="1835291582">
      <w:bodyDiv w:val="1"/>
      <w:marLeft w:val="0"/>
      <w:marRight w:val="0"/>
      <w:marTop w:val="0"/>
      <w:marBottom w:val="0"/>
      <w:divBdr>
        <w:top w:val="none" w:sz="0" w:space="0" w:color="auto"/>
        <w:left w:val="none" w:sz="0" w:space="0" w:color="auto"/>
        <w:bottom w:val="none" w:sz="0" w:space="0" w:color="auto"/>
        <w:right w:val="none" w:sz="0" w:space="0" w:color="auto"/>
      </w:divBdr>
    </w:div>
    <w:div w:id="1856457285">
      <w:bodyDiv w:val="1"/>
      <w:marLeft w:val="0"/>
      <w:marRight w:val="0"/>
      <w:marTop w:val="0"/>
      <w:marBottom w:val="0"/>
      <w:divBdr>
        <w:top w:val="none" w:sz="0" w:space="0" w:color="auto"/>
        <w:left w:val="none" w:sz="0" w:space="0" w:color="auto"/>
        <w:bottom w:val="none" w:sz="0" w:space="0" w:color="auto"/>
        <w:right w:val="none" w:sz="0" w:space="0" w:color="auto"/>
      </w:divBdr>
    </w:div>
    <w:div w:id="2091729987">
      <w:bodyDiv w:val="1"/>
      <w:marLeft w:val="0"/>
      <w:marRight w:val="0"/>
      <w:marTop w:val="0"/>
      <w:marBottom w:val="0"/>
      <w:divBdr>
        <w:top w:val="none" w:sz="0" w:space="0" w:color="auto"/>
        <w:left w:val="none" w:sz="0" w:space="0" w:color="auto"/>
        <w:bottom w:val="none" w:sz="0" w:space="0" w:color="auto"/>
        <w:right w:val="none" w:sz="0" w:space="0" w:color="auto"/>
      </w:divBdr>
    </w:div>
    <w:div w:id="2097630412">
      <w:bodyDiv w:val="1"/>
      <w:marLeft w:val="0"/>
      <w:marRight w:val="0"/>
      <w:marTop w:val="0"/>
      <w:marBottom w:val="0"/>
      <w:divBdr>
        <w:top w:val="none" w:sz="0" w:space="0" w:color="auto"/>
        <w:left w:val="none" w:sz="0" w:space="0" w:color="auto"/>
        <w:bottom w:val="none" w:sz="0" w:space="0" w:color="auto"/>
        <w:right w:val="none" w:sz="0" w:space="0" w:color="auto"/>
      </w:divBdr>
    </w:div>
    <w:div w:id="2111850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2.xml"/><Relationship Id="rId15" Type="http://schemas.openxmlformats.org/officeDocument/2006/relationships/header" Target="header4.xml"/><Relationship Id="rId16" Type="http://schemas.openxmlformats.org/officeDocument/2006/relationships/hyperlink" Target="https://web-a-ebscohost-com.ezproxy.uwtsd.ac.uk" TargetMode="External"/><Relationship Id="rId17" Type="http://schemas.openxmlformats.org/officeDocument/2006/relationships/hyperlink" Target="https://web-b-ebscohost-com.ezproxy.uwtsd.ac.uk/" TargetMode="Externa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05C100-6D86-4325-9447-3681D7DD0BED}">
  <ds:schemaRefs>
    <ds:schemaRef ds:uri="http://schemas.microsoft.com/office/2006/metadata/properties"/>
    <ds:schemaRef ds:uri="http://schemas.microsoft.com/office/infopath/2007/PartnerControls"/>
    <ds:schemaRef ds:uri="303dbf9b-b85b-46a0-94f1-894078c07ecd"/>
  </ds:schemaRefs>
</ds:datastoreItem>
</file>

<file path=customXml/itemProps2.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9DDBA7-D12A-40CA-AF2D-C606A9629F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650</TotalTime>
  <Pages>10</Pages>
  <Words>2104</Words>
  <Characters>11997</Characters>
  <Application>Microsoft Macintosh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Maria Crick</cp:lastModifiedBy>
  <cp:revision>104</cp:revision>
  <dcterms:created xsi:type="dcterms:W3CDTF">2019-01-26T20:22:00Z</dcterms:created>
  <dcterms:modified xsi:type="dcterms:W3CDTF">2019-05-02T10:15:00Z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