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371353" w14:textId="09191522" w:rsidR="00991546" w:rsidRDefault="00112768">
      <w:pPr>
        <w:jc w:val="center"/>
        <w:rPr>
          <w:b/>
          <w:bCs/>
        </w:rPr>
      </w:pPr>
      <w:r>
        <w:rPr>
          <w:b/>
          <w:bCs/>
          <w:noProof/>
        </w:rPr>
        <w:drawing>
          <wp:inline distT="0" distB="0" distL="0" distR="0" wp14:anchorId="21CCBB77" wp14:editId="5CF76125">
            <wp:extent cx="2521712" cy="1400951"/>
            <wp:effectExtent l="0" t="0" r="0" b="8890"/>
            <wp:docPr id="460062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30681" cy="1405934"/>
                    </a:xfrm>
                    <a:prstGeom prst="rect">
                      <a:avLst/>
                    </a:prstGeom>
                    <a:noFill/>
                  </pic:spPr>
                </pic:pic>
              </a:graphicData>
            </a:graphic>
          </wp:inline>
        </w:drawing>
      </w:r>
    </w:p>
    <w:p w14:paraId="4BED2CDF" w14:textId="4402B2AA" w:rsidR="00991546" w:rsidRPr="00112768" w:rsidRDefault="00112768">
      <w:pPr>
        <w:jc w:val="center"/>
        <w:rPr>
          <w:b/>
          <w:bCs/>
          <w:sz w:val="32"/>
          <w:szCs w:val="32"/>
        </w:rPr>
      </w:pPr>
      <w:r w:rsidRPr="00112768">
        <w:rPr>
          <w:b/>
          <w:bCs/>
          <w:sz w:val="32"/>
          <w:szCs w:val="32"/>
        </w:rPr>
        <w:t>Master of Business Administration</w:t>
      </w:r>
    </w:p>
    <w:p w14:paraId="64DF390E" w14:textId="77777777" w:rsidR="00991546" w:rsidRDefault="00991546">
      <w:pPr>
        <w:jc w:val="center"/>
        <w:rPr>
          <w:b/>
          <w:bCs/>
        </w:rPr>
      </w:pPr>
    </w:p>
    <w:p w14:paraId="4937228D" w14:textId="77777777" w:rsidR="00991546" w:rsidRPr="00112768" w:rsidRDefault="004C2E54">
      <w:pPr>
        <w:jc w:val="center"/>
        <w:rPr>
          <w:b/>
          <w:bCs/>
          <w:sz w:val="28"/>
          <w:szCs w:val="28"/>
        </w:rPr>
      </w:pPr>
      <w:r w:rsidRPr="00112768">
        <w:rPr>
          <w:b/>
          <w:bCs/>
          <w:sz w:val="28"/>
          <w:szCs w:val="28"/>
        </w:rPr>
        <w:t>Module Name: Human Capital Management</w:t>
      </w:r>
    </w:p>
    <w:p w14:paraId="63355DAD" w14:textId="77777777" w:rsidR="00991546" w:rsidRDefault="004C2E54">
      <w:pPr>
        <w:jc w:val="center"/>
        <w:rPr>
          <w:b/>
          <w:bCs/>
          <w:sz w:val="28"/>
          <w:szCs w:val="28"/>
        </w:rPr>
      </w:pPr>
      <w:r w:rsidRPr="00112768">
        <w:rPr>
          <w:b/>
          <w:bCs/>
          <w:sz w:val="28"/>
          <w:szCs w:val="28"/>
        </w:rPr>
        <w:t>Module Code: LCMB7023</w:t>
      </w:r>
    </w:p>
    <w:p w14:paraId="497D11AA" w14:textId="77777777" w:rsidR="00112768" w:rsidRPr="00112768" w:rsidRDefault="00112768">
      <w:pPr>
        <w:jc w:val="center"/>
        <w:rPr>
          <w:b/>
          <w:bCs/>
          <w:sz w:val="28"/>
          <w:szCs w:val="28"/>
        </w:rPr>
      </w:pPr>
    </w:p>
    <w:p w14:paraId="1157A99D" w14:textId="77777777" w:rsidR="00991546" w:rsidRDefault="004C2E54">
      <w:pPr>
        <w:jc w:val="center"/>
        <w:rPr>
          <w:b/>
          <w:bCs/>
          <w:sz w:val="32"/>
          <w:szCs w:val="32"/>
        </w:rPr>
      </w:pPr>
      <w:r w:rsidRPr="00112768">
        <w:rPr>
          <w:b/>
          <w:bCs/>
          <w:sz w:val="28"/>
          <w:szCs w:val="28"/>
        </w:rPr>
        <w:t>Title: Analysis of Leadership Design and Performance Systems at Aether Innovations Ltd</w:t>
      </w:r>
      <w:r w:rsidRPr="00DF4ED0">
        <w:rPr>
          <w:b/>
          <w:bCs/>
          <w:sz w:val="32"/>
          <w:szCs w:val="32"/>
        </w:rPr>
        <w:t>.</w:t>
      </w:r>
    </w:p>
    <w:p w14:paraId="3FF9D376" w14:textId="77777777" w:rsidR="00112768" w:rsidRDefault="00112768">
      <w:pPr>
        <w:jc w:val="center"/>
        <w:rPr>
          <w:b/>
          <w:bCs/>
          <w:sz w:val="32"/>
          <w:szCs w:val="32"/>
        </w:rPr>
      </w:pPr>
    </w:p>
    <w:p w14:paraId="09FC1791" w14:textId="77777777" w:rsidR="00112768" w:rsidRDefault="00112768" w:rsidP="00112768">
      <w:pPr>
        <w:jc w:val="center"/>
        <w:rPr>
          <w:b/>
          <w:bCs/>
          <w:sz w:val="28"/>
          <w:szCs w:val="28"/>
          <w:lang w:val="sv-SE"/>
        </w:rPr>
      </w:pPr>
      <w:r w:rsidRPr="00112768">
        <w:rPr>
          <w:b/>
          <w:bCs/>
          <w:sz w:val="28"/>
          <w:szCs w:val="28"/>
          <w:lang w:val="sv-SE"/>
        </w:rPr>
        <w:t xml:space="preserve">Lecturer: </w:t>
      </w:r>
    </w:p>
    <w:p w14:paraId="2720DD29" w14:textId="77777777" w:rsidR="00112768" w:rsidRPr="00112768" w:rsidRDefault="00112768" w:rsidP="00112768">
      <w:pPr>
        <w:jc w:val="center"/>
        <w:rPr>
          <w:b/>
          <w:bCs/>
          <w:sz w:val="28"/>
          <w:szCs w:val="28"/>
          <w:lang w:val="sv-SE"/>
        </w:rPr>
      </w:pPr>
      <w:r w:rsidRPr="00112768">
        <w:rPr>
          <w:b/>
          <w:bCs/>
          <w:sz w:val="28"/>
          <w:szCs w:val="28"/>
          <w:lang w:val="sv-SE"/>
        </w:rPr>
        <w:t>Gladius Kulothungan</w:t>
      </w:r>
    </w:p>
    <w:p w14:paraId="32D12C50" w14:textId="77777777" w:rsidR="00112768" w:rsidRPr="00112768" w:rsidRDefault="00112768" w:rsidP="00112768">
      <w:pPr>
        <w:jc w:val="center"/>
        <w:rPr>
          <w:b/>
          <w:bCs/>
          <w:sz w:val="28"/>
          <w:szCs w:val="28"/>
          <w:lang w:val="sv-SE"/>
        </w:rPr>
      </w:pPr>
      <w:r w:rsidRPr="00112768">
        <w:rPr>
          <w:b/>
          <w:bCs/>
          <w:sz w:val="28"/>
          <w:szCs w:val="28"/>
          <w:lang w:val="sv-SE"/>
        </w:rPr>
        <w:t>Ejike Udeogu</w:t>
      </w:r>
    </w:p>
    <w:p w14:paraId="6994076F" w14:textId="77777777" w:rsidR="00112768" w:rsidRPr="00DF4ED0" w:rsidRDefault="00112768" w:rsidP="00112768">
      <w:pPr>
        <w:rPr>
          <w:b/>
          <w:bCs/>
          <w:sz w:val="32"/>
          <w:szCs w:val="32"/>
        </w:rPr>
      </w:pPr>
    </w:p>
    <w:p w14:paraId="6B12B7DC" w14:textId="007556AE" w:rsidR="00991546" w:rsidRPr="00112768" w:rsidRDefault="004C2E54" w:rsidP="00112768">
      <w:pPr>
        <w:jc w:val="center"/>
        <w:rPr>
          <w:b/>
          <w:bCs/>
          <w:sz w:val="28"/>
          <w:szCs w:val="28"/>
        </w:rPr>
      </w:pPr>
      <w:r w:rsidRPr="00112768">
        <w:rPr>
          <w:b/>
          <w:bCs/>
          <w:sz w:val="28"/>
          <w:szCs w:val="28"/>
        </w:rPr>
        <w:t>Student Name:</w:t>
      </w:r>
      <w:r w:rsidR="00112768" w:rsidRPr="00112768">
        <w:rPr>
          <w:sz w:val="22"/>
          <w:szCs w:val="22"/>
        </w:rPr>
        <w:t xml:space="preserve"> </w:t>
      </w:r>
      <w:r w:rsidR="00112768" w:rsidRPr="00112768">
        <w:rPr>
          <w:b/>
          <w:bCs/>
          <w:sz w:val="28"/>
          <w:szCs w:val="28"/>
        </w:rPr>
        <w:t>Kaushal Ashokbhai</w:t>
      </w:r>
      <w:r w:rsidR="00112768">
        <w:rPr>
          <w:b/>
          <w:bCs/>
          <w:sz w:val="28"/>
          <w:szCs w:val="28"/>
        </w:rPr>
        <w:t xml:space="preserve"> </w:t>
      </w:r>
      <w:r w:rsidR="00112768" w:rsidRPr="00112768">
        <w:rPr>
          <w:b/>
          <w:bCs/>
          <w:sz w:val="28"/>
          <w:szCs w:val="28"/>
        </w:rPr>
        <w:t>Prajapati</w:t>
      </w:r>
    </w:p>
    <w:p w14:paraId="48246C3B" w14:textId="423D105F" w:rsidR="00991546" w:rsidRDefault="004C2E54">
      <w:pPr>
        <w:jc w:val="center"/>
        <w:rPr>
          <w:b/>
          <w:bCs/>
          <w:sz w:val="28"/>
          <w:szCs w:val="28"/>
        </w:rPr>
      </w:pPr>
      <w:r w:rsidRPr="00112768">
        <w:rPr>
          <w:b/>
          <w:bCs/>
          <w:sz w:val="28"/>
          <w:szCs w:val="28"/>
        </w:rPr>
        <w:t>Student ID:</w:t>
      </w:r>
      <w:r w:rsidR="00112768" w:rsidRPr="00112768">
        <w:rPr>
          <w:sz w:val="22"/>
          <w:szCs w:val="22"/>
        </w:rPr>
        <w:t xml:space="preserve"> </w:t>
      </w:r>
      <w:r w:rsidR="00112768" w:rsidRPr="00112768">
        <w:rPr>
          <w:b/>
          <w:bCs/>
          <w:sz w:val="28"/>
          <w:szCs w:val="28"/>
        </w:rPr>
        <w:t>2531730</w:t>
      </w:r>
    </w:p>
    <w:p w14:paraId="46B44780" w14:textId="77777777" w:rsidR="00112768" w:rsidRDefault="00112768">
      <w:pPr>
        <w:jc w:val="center"/>
        <w:rPr>
          <w:b/>
          <w:bCs/>
          <w:sz w:val="28"/>
          <w:szCs w:val="28"/>
        </w:rPr>
      </w:pPr>
    </w:p>
    <w:p w14:paraId="4C989A21" w14:textId="2AD0AC7C" w:rsidR="00112768" w:rsidRDefault="00112768">
      <w:pPr>
        <w:jc w:val="center"/>
        <w:rPr>
          <w:b/>
          <w:bCs/>
          <w:sz w:val="28"/>
          <w:szCs w:val="28"/>
        </w:rPr>
      </w:pPr>
      <w:r>
        <w:rPr>
          <w:b/>
          <w:bCs/>
          <w:sz w:val="28"/>
          <w:szCs w:val="28"/>
        </w:rPr>
        <w:t>Words: 2511</w:t>
      </w:r>
    </w:p>
    <w:p w14:paraId="61C0D447" w14:textId="77777777" w:rsidR="00112768" w:rsidRDefault="00112768">
      <w:pPr>
        <w:jc w:val="center"/>
        <w:rPr>
          <w:b/>
          <w:bCs/>
          <w:sz w:val="28"/>
          <w:szCs w:val="28"/>
        </w:rPr>
      </w:pPr>
    </w:p>
    <w:p w14:paraId="3858F045" w14:textId="77777777" w:rsidR="00991546" w:rsidRPr="00112768" w:rsidRDefault="004C2E54">
      <w:pPr>
        <w:rPr>
          <w:lang w:val="sv-SE"/>
        </w:rPr>
      </w:pPr>
      <w:r w:rsidRPr="00112768">
        <w:rPr>
          <w:lang w:val="sv-SE"/>
        </w:rPr>
        <w:br w:type="page"/>
      </w:r>
    </w:p>
    <w:sdt>
      <w:sdtPr>
        <w:id w:val="-750679065"/>
        <w:docPartObj>
          <w:docPartGallery w:val="Table of Contents"/>
          <w:docPartUnique/>
        </w:docPartObj>
      </w:sdtPr>
      <w:sdtContent>
        <w:p w14:paraId="470662EE" w14:textId="77777777" w:rsidR="00991546" w:rsidRDefault="004C2E54">
          <w:pPr>
            <w:widowControl w:val="0"/>
            <w:tabs>
              <w:tab w:val="right" w:leader="dot" w:pos="9360"/>
            </w:tabs>
            <w:spacing w:before="60"/>
            <w:jc w:val="center"/>
            <w:rPr>
              <w:b/>
              <w:bCs/>
              <w:sz w:val="28"/>
              <w:szCs w:val="28"/>
            </w:rPr>
          </w:pPr>
          <w:r>
            <w:fldChar w:fldCharType="begin"/>
          </w:r>
          <w:r>
            <w:instrText xml:space="preserve"> TOC \h \u \z \t "Heading 1,1,Heading 2,2,Heading 3,3,Heading 4,4,Heading 5,5,Heading 6,6,"</w:instrText>
          </w:r>
          <w:r>
            <w:fldChar w:fldCharType="separate"/>
          </w:r>
          <w:r>
            <w:rPr>
              <w:b/>
              <w:bCs/>
              <w:sz w:val="28"/>
              <w:szCs w:val="28"/>
            </w:rPr>
            <w:t>Table of Contents</w:t>
          </w:r>
        </w:p>
        <w:p w14:paraId="5B0E1276" w14:textId="77777777" w:rsidR="00991546" w:rsidRDefault="004C2E54">
          <w:pPr>
            <w:widowControl w:val="0"/>
            <w:tabs>
              <w:tab w:val="right" w:leader="dot" w:pos="9360"/>
            </w:tabs>
            <w:spacing w:before="60"/>
            <w:jc w:val="left"/>
            <w:rPr>
              <w:color w:val="000000"/>
            </w:rPr>
          </w:pPr>
          <w:hyperlink w:anchor="_tbkpl7pxcaix">
            <w:r>
              <w:rPr>
                <w:color w:val="000000"/>
              </w:rPr>
              <w:t>Part 1: Performance Reform and Job Design</w:t>
            </w:r>
            <w:r>
              <w:rPr>
                <w:color w:val="000000"/>
              </w:rPr>
              <w:tab/>
            </w:r>
          </w:hyperlink>
          <w:r>
            <w:fldChar w:fldCharType="begin"/>
          </w:r>
          <w:r>
            <w:instrText xml:space="preserve"> PAGEREF _tbkpl7pxcaix \h </w:instrText>
          </w:r>
          <w:r>
            <w:fldChar w:fldCharType="separate"/>
          </w:r>
          <w:r>
            <w:t>2</w:t>
          </w:r>
          <w:r>
            <w:fldChar w:fldCharType="end"/>
          </w:r>
        </w:p>
        <w:p w14:paraId="45E71614" w14:textId="77777777" w:rsidR="00991546" w:rsidRDefault="004C2E54">
          <w:pPr>
            <w:widowControl w:val="0"/>
            <w:tabs>
              <w:tab w:val="right" w:leader="dot" w:pos="9360"/>
            </w:tabs>
            <w:spacing w:before="60"/>
            <w:jc w:val="left"/>
            <w:rPr>
              <w:color w:val="000000"/>
            </w:rPr>
          </w:pPr>
          <w:hyperlink w:anchor="_xw13mthegdj0">
            <w:r>
              <w:rPr>
                <w:color w:val="000000"/>
              </w:rPr>
              <w:t>Introduction</w:t>
            </w:r>
            <w:r>
              <w:rPr>
                <w:color w:val="000000"/>
              </w:rPr>
              <w:tab/>
            </w:r>
          </w:hyperlink>
          <w:r>
            <w:fldChar w:fldCharType="begin"/>
          </w:r>
          <w:r>
            <w:instrText xml:space="preserve"> PAGEREF _xw13mthegdj0 \h </w:instrText>
          </w:r>
          <w:r>
            <w:fldChar w:fldCharType="separate"/>
          </w:r>
          <w:r>
            <w:t>2</w:t>
          </w:r>
          <w:r>
            <w:fldChar w:fldCharType="end"/>
          </w:r>
        </w:p>
        <w:p w14:paraId="4D46D59B" w14:textId="77777777" w:rsidR="00991546" w:rsidRDefault="004C2E54">
          <w:pPr>
            <w:widowControl w:val="0"/>
            <w:tabs>
              <w:tab w:val="right" w:leader="dot" w:pos="9360"/>
            </w:tabs>
            <w:spacing w:before="60"/>
            <w:jc w:val="left"/>
            <w:rPr>
              <w:color w:val="000000"/>
            </w:rPr>
          </w:pPr>
          <w:hyperlink w:anchor="_yk5ikgv41i08">
            <w:r>
              <w:rPr>
                <w:color w:val="000000"/>
              </w:rPr>
              <w:t>Current Practices in Performance Appraisal in Tech Companies</w:t>
            </w:r>
            <w:r>
              <w:rPr>
                <w:color w:val="000000"/>
              </w:rPr>
              <w:tab/>
            </w:r>
          </w:hyperlink>
          <w:r>
            <w:fldChar w:fldCharType="begin"/>
          </w:r>
          <w:r>
            <w:instrText xml:space="preserve"> PAGEREF _yk5ikgv41i08 \h </w:instrText>
          </w:r>
          <w:r>
            <w:fldChar w:fldCharType="separate"/>
          </w:r>
          <w:r>
            <w:t>2</w:t>
          </w:r>
          <w:r>
            <w:fldChar w:fldCharType="end"/>
          </w:r>
        </w:p>
        <w:p w14:paraId="317D7B11" w14:textId="77777777" w:rsidR="00991546" w:rsidRDefault="004C2E54">
          <w:pPr>
            <w:widowControl w:val="0"/>
            <w:tabs>
              <w:tab w:val="right" w:leader="dot" w:pos="9360"/>
            </w:tabs>
            <w:spacing w:before="60"/>
            <w:jc w:val="left"/>
            <w:rPr>
              <w:color w:val="000000"/>
            </w:rPr>
          </w:pPr>
          <w:hyperlink w:anchor="_1u61p8occg5t">
            <w:r>
              <w:rPr>
                <w:color w:val="000000"/>
              </w:rPr>
              <w:t>Current Practices in Job Design in Tech Companies</w:t>
            </w:r>
            <w:r>
              <w:rPr>
                <w:color w:val="000000"/>
              </w:rPr>
              <w:tab/>
            </w:r>
          </w:hyperlink>
          <w:r>
            <w:fldChar w:fldCharType="begin"/>
          </w:r>
          <w:r>
            <w:instrText xml:space="preserve"> PAGEREF _1u61p8occg5t \h </w:instrText>
          </w:r>
          <w:r>
            <w:fldChar w:fldCharType="separate"/>
          </w:r>
          <w:r>
            <w:t>2</w:t>
          </w:r>
          <w:r>
            <w:fldChar w:fldCharType="end"/>
          </w:r>
        </w:p>
        <w:p w14:paraId="35E71A43" w14:textId="77777777" w:rsidR="00991546" w:rsidRDefault="004C2E54">
          <w:pPr>
            <w:widowControl w:val="0"/>
            <w:tabs>
              <w:tab w:val="right" w:leader="dot" w:pos="9360"/>
            </w:tabs>
            <w:spacing w:before="60"/>
            <w:jc w:val="left"/>
            <w:rPr>
              <w:color w:val="000000"/>
            </w:rPr>
          </w:pPr>
          <w:hyperlink w:anchor="_917h5u1g5ww4">
            <w:r>
              <w:rPr>
                <w:color w:val="000000"/>
              </w:rPr>
              <w:t>Performance Appraisal Systems in the Modern Workforce</w:t>
            </w:r>
            <w:r>
              <w:rPr>
                <w:color w:val="000000"/>
              </w:rPr>
              <w:tab/>
            </w:r>
          </w:hyperlink>
          <w:r>
            <w:fldChar w:fldCharType="begin"/>
          </w:r>
          <w:r>
            <w:instrText xml:space="preserve"> PAGEREF _917h5u1g5ww4 \h </w:instrText>
          </w:r>
          <w:r>
            <w:fldChar w:fldCharType="separate"/>
          </w:r>
          <w:r>
            <w:t>3</w:t>
          </w:r>
          <w:r>
            <w:fldChar w:fldCharType="end"/>
          </w:r>
        </w:p>
        <w:p w14:paraId="7DE74312" w14:textId="77777777" w:rsidR="00991546" w:rsidRDefault="004C2E54">
          <w:pPr>
            <w:widowControl w:val="0"/>
            <w:tabs>
              <w:tab w:val="right" w:leader="dot" w:pos="9360"/>
            </w:tabs>
            <w:spacing w:before="60"/>
            <w:jc w:val="left"/>
            <w:rPr>
              <w:color w:val="000000"/>
            </w:rPr>
          </w:pPr>
          <w:hyperlink w:anchor="_q91fxlpis438">
            <w:r>
              <w:rPr>
                <w:color w:val="000000"/>
              </w:rPr>
              <w:t>Objectives and Key Results (OKRs)</w:t>
            </w:r>
            <w:r>
              <w:rPr>
                <w:color w:val="000000"/>
              </w:rPr>
              <w:tab/>
            </w:r>
          </w:hyperlink>
          <w:r>
            <w:fldChar w:fldCharType="begin"/>
          </w:r>
          <w:r>
            <w:instrText xml:space="preserve"> PAGEREF _q91fxlpis438 \h </w:instrText>
          </w:r>
          <w:r>
            <w:fldChar w:fldCharType="separate"/>
          </w:r>
          <w:r>
            <w:t>3</w:t>
          </w:r>
          <w:r>
            <w:fldChar w:fldCharType="end"/>
          </w:r>
        </w:p>
        <w:p w14:paraId="2C04F55D" w14:textId="77777777" w:rsidR="00991546" w:rsidRDefault="004C2E54">
          <w:pPr>
            <w:widowControl w:val="0"/>
            <w:tabs>
              <w:tab w:val="right" w:leader="dot" w:pos="9360"/>
            </w:tabs>
            <w:spacing w:before="60"/>
            <w:jc w:val="left"/>
            <w:rPr>
              <w:color w:val="000000"/>
            </w:rPr>
          </w:pPr>
          <w:hyperlink w:anchor="_x5f2tikj8qwa">
            <w:r>
              <w:rPr>
                <w:color w:val="000000"/>
              </w:rPr>
              <w:t>360-Degree Feedback</w:t>
            </w:r>
            <w:r>
              <w:rPr>
                <w:color w:val="000000"/>
              </w:rPr>
              <w:tab/>
            </w:r>
          </w:hyperlink>
          <w:r>
            <w:fldChar w:fldCharType="begin"/>
          </w:r>
          <w:r>
            <w:instrText xml:space="preserve"> PAGEREF _x5f2tikj8qwa \h </w:instrText>
          </w:r>
          <w:r>
            <w:fldChar w:fldCharType="separate"/>
          </w:r>
          <w:r>
            <w:t>4</w:t>
          </w:r>
          <w:r>
            <w:fldChar w:fldCharType="end"/>
          </w:r>
        </w:p>
        <w:p w14:paraId="5545B2F2" w14:textId="77777777" w:rsidR="00991546" w:rsidRDefault="004C2E54">
          <w:pPr>
            <w:widowControl w:val="0"/>
            <w:tabs>
              <w:tab w:val="right" w:leader="dot" w:pos="9360"/>
            </w:tabs>
            <w:spacing w:before="60"/>
            <w:jc w:val="left"/>
            <w:rPr>
              <w:color w:val="000000"/>
            </w:rPr>
          </w:pPr>
          <w:hyperlink w:anchor="_t6kawmgqjarx">
            <w:r>
              <w:rPr>
                <w:color w:val="000000"/>
              </w:rPr>
              <w:t>Continuous Performance Management</w:t>
            </w:r>
            <w:r>
              <w:rPr>
                <w:color w:val="000000"/>
              </w:rPr>
              <w:tab/>
            </w:r>
          </w:hyperlink>
          <w:r>
            <w:fldChar w:fldCharType="begin"/>
          </w:r>
          <w:r>
            <w:instrText xml:space="preserve"> PAGEREF _t6kawmgqjarx \h </w:instrText>
          </w:r>
          <w:r>
            <w:fldChar w:fldCharType="separate"/>
          </w:r>
          <w:r>
            <w:t>4</w:t>
          </w:r>
          <w:r>
            <w:fldChar w:fldCharType="end"/>
          </w:r>
        </w:p>
        <w:p w14:paraId="6DEED6A9" w14:textId="77777777" w:rsidR="00991546" w:rsidRDefault="004C2E54">
          <w:pPr>
            <w:widowControl w:val="0"/>
            <w:tabs>
              <w:tab w:val="right" w:leader="dot" w:pos="9360"/>
            </w:tabs>
            <w:spacing w:before="60"/>
            <w:jc w:val="left"/>
            <w:rPr>
              <w:color w:val="000000"/>
            </w:rPr>
          </w:pPr>
          <w:hyperlink w:anchor="_hg9lpxwv7x1d">
            <w:r>
              <w:rPr>
                <w:color w:val="000000"/>
              </w:rPr>
              <w:t>Job Analysis Framework</w:t>
            </w:r>
            <w:r>
              <w:rPr>
                <w:color w:val="000000"/>
              </w:rPr>
              <w:tab/>
            </w:r>
          </w:hyperlink>
          <w:r>
            <w:fldChar w:fldCharType="begin"/>
          </w:r>
          <w:r>
            <w:instrText xml:space="preserve"> PAGEREF _hg9lpxwv7x1d \h </w:instrText>
          </w:r>
          <w:r>
            <w:fldChar w:fldCharType="separate"/>
          </w:r>
          <w:r>
            <w:t>4</w:t>
          </w:r>
          <w:r>
            <w:fldChar w:fldCharType="end"/>
          </w:r>
        </w:p>
        <w:p w14:paraId="032DF57E" w14:textId="77777777" w:rsidR="00991546" w:rsidRDefault="004C2E54">
          <w:pPr>
            <w:widowControl w:val="0"/>
            <w:tabs>
              <w:tab w:val="right" w:leader="dot" w:pos="9360"/>
            </w:tabs>
            <w:spacing w:before="60"/>
            <w:jc w:val="left"/>
            <w:rPr>
              <w:color w:val="000000"/>
            </w:rPr>
          </w:pPr>
          <w:hyperlink w:anchor="_3eoohl7uuta7">
            <w:r>
              <w:rPr>
                <w:color w:val="000000"/>
              </w:rPr>
              <w:t>Job Characteristics Model</w:t>
            </w:r>
            <w:r>
              <w:rPr>
                <w:color w:val="000000"/>
              </w:rPr>
              <w:tab/>
            </w:r>
          </w:hyperlink>
          <w:r>
            <w:fldChar w:fldCharType="begin"/>
          </w:r>
          <w:r>
            <w:instrText xml:space="preserve"> PAGEREF _3eoohl7uuta7 \h </w:instrText>
          </w:r>
          <w:r>
            <w:fldChar w:fldCharType="separate"/>
          </w:r>
          <w:r>
            <w:t>6</w:t>
          </w:r>
          <w:r>
            <w:fldChar w:fldCharType="end"/>
          </w:r>
        </w:p>
        <w:p w14:paraId="152F98E0" w14:textId="77777777" w:rsidR="00991546" w:rsidRDefault="004C2E54">
          <w:pPr>
            <w:widowControl w:val="0"/>
            <w:tabs>
              <w:tab w:val="right" w:leader="dot" w:pos="9360"/>
            </w:tabs>
            <w:spacing w:before="60"/>
            <w:ind w:left="360"/>
            <w:jc w:val="left"/>
            <w:rPr>
              <w:color w:val="000000"/>
            </w:rPr>
          </w:pPr>
          <w:hyperlink w:anchor="_v420z1ifqzqf">
            <w:r>
              <w:rPr>
                <w:color w:val="000000"/>
              </w:rPr>
              <w:t>Skills-Based Job Design</w:t>
            </w:r>
            <w:r>
              <w:rPr>
                <w:color w:val="000000"/>
              </w:rPr>
              <w:tab/>
            </w:r>
          </w:hyperlink>
          <w:r>
            <w:fldChar w:fldCharType="begin"/>
          </w:r>
          <w:r>
            <w:instrText xml:space="preserve"> PAGEREF _v420z1ifqzqf \h </w:instrText>
          </w:r>
          <w:r>
            <w:fldChar w:fldCharType="separate"/>
          </w:r>
          <w:r>
            <w:t>6</w:t>
          </w:r>
          <w:r>
            <w:fldChar w:fldCharType="end"/>
          </w:r>
        </w:p>
        <w:p w14:paraId="5E088265" w14:textId="77777777" w:rsidR="00991546" w:rsidRDefault="004C2E54">
          <w:pPr>
            <w:widowControl w:val="0"/>
            <w:tabs>
              <w:tab w:val="right" w:leader="dot" w:pos="9360"/>
            </w:tabs>
            <w:spacing w:before="60"/>
            <w:ind w:left="360"/>
            <w:jc w:val="left"/>
            <w:rPr>
              <w:color w:val="000000"/>
            </w:rPr>
          </w:pPr>
          <w:hyperlink w:anchor="_y1dr2ojsakml">
            <w:r>
              <w:rPr>
                <w:color w:val="000000"/>
              </w:rPr>
              <w:t>Performance Appraisal and Job Design Systems</w:t>
            </w:r>
            <w:r>
              <w:rPr>
                <w:color w:val="000000"/>
              </w:rPr>
              <w:tab/>
            </w:r>
          </w:hyperlink>
          <w:r>
            <w:fldChar w:fldCharType="begin"/>
          </w:r>
          <w:r>
            <w:instrText xml:space="preserve"> PAGEREF _y1dr2ojsakml \h </w:instrText>
          </w:r>
          <w:r>
            <w:fldChar w:fldCharType="separate"/>
          </w:r>
          <w:r>
            <w:t>6</w:t>
          </w:r>
          <w:r>
            <w:fldChar w:fldCharType="end"/>
          </w:r>
        </w:p>
        <w:p w14:paraId="077F564E" w14:textId="77777777" w:rsidR="00991546" w:rsidRDefault="004C2E54">
          <w:pPr>
            <w:widowControl w:val="0"/>
            <w:tabs>
              <w:tab w:val="right" w:leader="dot" w:pos="9360"/>
            </w:tabs>
            <w:spacing w:before="60"/>
            <w:ind w:left="360"/>
            <w:jc w:val="left"/>
            <w:rPr>
              <w:color w:val="000000"/>
            </w:rPr>
          </w:pPr>
          <w:hyperlink w:anchor="_i3t52r9ln15k">
            <w:r>
              <w:rPr>
                <w:color w:val="000000"/>
              </w:rPr>
              <w:t>Performance-Driven Environment</w:t>
            </w:r>
            <w:r>
              <w:rPr>
                <w:color w:val="000000"/>
              </w:rPr>
              <w:tab/>
            </w:r>
          </w:hyperlink>
          <w:r>
            <w:fldChar w:fldCharType="begin"/>
          </w:r>
          <w:r>
            <w:instrText xml:space="preserve"> PAGEREF _i3t52r9ln15k \h </w:instrText>
          </w:r>
          <w:r>
            <w:fldChar w:fldCharType="separate"/>
          </w:r>
          <w:r>
            <w:t>7</w:t>
          </w:r>
          <w:r>
            <w:fldChar w:fldCharType="end"/>
          </w:r>
        </w:p>
        <w:p w14:paraId="3B1E9A3F" w14:textId="77777777" w:rsidR="00991546" w:rsidRDefault="004C2E54">
          <w:pPr>
            <w:widowControl w:val="0"/>
            <w:tabs>
              <w:tab w:val="right" w:leader="dot" w:pos="9360"/>
            </w:tabs>
            <w:spacing w:before="60"/>
            <w:jc w:val="left"/>
            <w:rPr>
              <w:color w:val="000000"/>
            </w:rPr>
          </w:pPr>
          <w:hyperlink w:anchor="_jxow6skct96e">
            <w:r>
              <w:rPr>
                <w:color w:val="000000"/>
              </w:rPr>
              <w:t>Conclusion</w:t>
            </w:r>
            <w:r>
              <w:rPr>
                <w:color w:val="000000"/>
              </w:rPr>
              <w:tab/>
            </w:r>
          </w:hyperlink>
          <w:r>
            <w:fldChar w:fldCharType="begin"/>
          </w:r>
          <w:r>
            <w:instrText xml:space="preserve"> PAGEREF _jxow6skct96e \h </w:instrText>
          </w:r>
          <w:r>
            <w:fldChar w:fldCharType="separate"/>
          </w:r>
          <w:r>
            <w:t>7</w:t>
          </w:r>
          <w:r>
            <w:fldChar w:fldCharType="end"/>
          </w:r>
        </w:p>
        <w:p w14:paraId="2010274C" w14:textId="77777777" w:rsidR="00991546" w:rsidRDefault="004C2E54">
          <w:pPr>
            <w:widowControl w:val="0"/>
            <w:tabs>
              <w:tab w:val="right" w:leader="dot" w:pos="9360"/>
            </w:tabs>
            <w:spacing w:before="60"/>
            <w:jc w:val="left"/>
            <w:rPr>
              <w:color w:val="000000"/>
            </w:rPr>
          </w:pPr>
          <w:hyperlink w:anchor="_lr35pzh1ie09">
            <w:r>
              <w:rPr>
                <w:color w:val="000000"/>
              </w:rPr>
              <w:t>Part 2: Reflection</w:t>
            </w:r>
            <w:r>
              <w:rPr>
                <w:color w:val="000000"/>
              </w:rPr>
              <w:tab/>
            </w:r>
          </w:hyperlink>
          <w:r>
            <w:fldChar w:fldCharType="begin"/>
          </w:r>
          <w:r>
            <w:instrText xml:space="preserve"> PAGEREF _lr35pzh1ie09 \h </w:instrText>
          </w:r>
          <w:r>
            <w:fldChar w:fldCharType="separate"/>
          </w:r>
          <w:r>
            <w:t>8</w:t>
          </w:r>
          <w:r>
            <w:fldChar w:fldCharType="end"/>
          </w:r>
        </w:p>
        <w:p w14:paraId="26C0623B" w14:textId="77777777" w:rsidR="00991546" w:rsidRDefault="004C2E54">
          <w:pPr>
            <w:widowControl w:val="0"/>
            <w:tabs>
              <w:tab w:val="right" w:leader="dot" w:pos="9360"/>
            </w:tabs>
            <w:spacing w:before="60"/>
            <w:jc w:val="left"/>
            <w:rPr>
              <w:color w:val="000000"/>
            </w:rPr>
          </w:pPr>
          <w:hyperlink w:anchor="_2zvtjr71q858">
            <w:r>
              <w:rPr>
                <w:color w:val="000000"/>
              </w:rPr>
              <w:t>Kolb’s Cycle</w:t>
            </w:r>
            <w:r>
              <w:rPr>
                <w:color w:val="000000"/>
              </w:rPr>
              <w:tab/>
            </w:r>
          </w:hyperlink>
          <w:r>
            <w:fldChar w:fldCharType="begin"/>
          </w:r>
          <w:r>
            <w:instrText xml:space="preserve"> PAGEREF _2zvtjr71q858 \h </w:instrText>
          </w:r>
          <w:r>
            <w:fldChar w:fldCharType="separate"/>
          </w:r>
          <w:r>
            <w:t>8</w:t>
          </w:r>
          <w:r>
            <w:fldChar w:fldCharType="end"/>
          </w:r>
        </w:p>
        <w:p w14:paraId="3D85402F" w14:textId="77777777" w:rsidR="00991546" w:rsidRDefault="004C2E54">
          <w:pPr>
            <w:widowControl w:val="0"/>
            <w:tabs>
              <w:tab w:val="right" w:leader="dot" w:pos="9360"/>
            </w:tabs>
            <w:spacing w:before="60"/>
            <w:jc w:val="left"/>
            <w:rPr>
              <w:color w:val="000000"/>
            </w:rPr>
          </w:pPr>
          <w:hyperlink w:anchor="_ki6e701dgey8">
            <w:r>
              <w:rPr>
                <w:color w:val="000000"/>
              </w:rPr>
              <w:t>Personal Learning and Development</w:t>
            </w:r>
            <w:r>
              <w:rPr>
                <w:color w:val="000000"/>
              </w:rPr>
              <w:tab/>
            </w:r>
          </w:hyperlink>
          <w:r>
            <w:fldChar w:fldCharType="begin"/>
          </w:r>
          <w:r>
            <w:instrText xml:space="preserve"> PAGEREF _ki6e701dgey8 \h </w:instrText>
          </w:r>
          <w:r>
            <w:fldChar w:fldCharType="separate"/>
          </w:r>
          <w:r>
            <w:t>10</w:t>
          </w:r>
          <w:r>
            <w:fldChar w:fldCharType="end"/>
          </w:r>
        </w:p>
        <w:p w14:paraId="3BFC213E" w14:textId="77777777" w:rsidR="00991546" w:rsidRDefault="004C2E54">
          <w:pPr>
            <w:widowControl w:val="0"/>
            <w:tabs>
              <w:tab w:val="right" w:leader="dot" w:pos="9360"/>
            </w:tabs>
            <w:spacing w:before="60"/>
            <w:jc w:val="left"/>
            <w:rPr>
              <w:color w:val="000000"/>
            </w:rPr>
          </w:pPr>
          <w:hyperlink w:anchor="_ncd0wglls4cq">
            <w:r>
              <w:rPr>
                <w:color w:val="000000"/>
              </w:rPr>
              <w:t>Relevance in the Age of AI</w:t>
            </w:r>
            <w:r>
              <w:rPr>
                <w:color w:val="000000"/>
              </w:rPr>
              <w:tab/>
            </w:r>
          </w:hyperlink>
          <w:r>
            <w:fldChar w:fldCharType="begin"/>
          </w:r>
          <w:r>
            <w:instrText xml:space="preserve"> PAGEREF _ncd0wglls4cq \h </w:instrText>
          </w:r>
          <w:r>
            <w:fldChar w:fldCharType="separate"/>
          </w:r>
          <w:r>
            <w:t>10</w:t>
          </w:r>
          <w:r>
            <w:fldChar w:fldCharType="end"/>
          </w:r>
        </w:p>
        <w:p w14:paraId="52941D04" w14:textId="77777777" w:rsidR="00991546" w:rsidRDefault="004C2E54">
          <w:pPr>
            <w:widowControl w:val="0"/>
            <w:tabs>
              <w:tab w:val="right" w:leader="dot" w:pos="9360"/>
            </w:tabs>
            <w:spacing w:before="60"/>
            <w:jc w:val="left"/>
            <w:rPr>
              <w:color w:val="000000"/>
            </w:rPr>
          </w:pPr>
          <w:hyperlink w:anchor="_spxaay5wd6w">
            <w:r>
              <w:rPr>
                <w:color w:val="000000"/>
              </w:rPr>
              <w:t>AI Assistance, not Dependence</w:t>
            </w:r>
            <w:r>
              <w:rPr>
                <w:color w:val="000000"/>
              </w:rPr>
              <w:tab/>
            </w:r>
          </w:hyperlink>
          <w:r>
            <w:fldChar w:fldCharType="begin"/>
          </w:r>
          <w:r>
            <w:instrText xml:space="preserve"> PAGEREF _spxaay5wd6w \h </w:instrText>
          </w:r>
          <w:r>
            <w:fldChar w:fldCharType="separate"/>
          </w:r>
          <w:r>
            <w:t>11</w:t>
          </w:r>
          <w:r>
            <w:fldChar w:fldCharType="end"/>
          </w:r>
        </w:p>
        <w:p w14:paraId="172A05F6" w14:textId="77777777" w:rsidR="00991546" w:rsidRDefault="004C2E54">
          <w:pPr>
            <w:widowControl w:val="0"/>
            <w:tabs>
              <w:tab w:val="right" w:leader="dot" w:pos="9360"/>
            </w:tabs>
            <w:spacing w:before="60"/>
            <w:jc w:val="left"/>
            <w:rPr>
              <w:color w:val="000000"/>
            </w:rPr>
          </w:pPr>
          <w:hyperlink w:anchor="_6a6olkjas31n">
            <w:r>
              <w:rPr>
                <w:color w:val="000000"/>
              </w:rPr>
              <w:t>Conclusion</w:t>
            </w:r>
            <w:r>
              <w:rPr>
                <w:color w:val="000000"/>
              </w:rPr>
              <w:tab/>
            </w:r>
          </w:hyperlink>
          <w:r>
            <w:fldChar w:fldCharType="begin"/>
          </w:r>
          <w:r>
            <w:instrText xml:space="preserve"> PAGEREF _6a6olkjas31n \h </w:instrText>
          </w:r>
          <w:r>
            <w:fldChar w:fldCharType="separate"/>
          </w:r>
          <w:r>
            <w:t>11</w:t>
          </w:r>
          <w:r>
            <w:fldChar w:fldCharType="end"/>
          </w:r>
        </w:p>
        <w:p w14:paraId="42336A3C" w14:textId="77777777" w:rsidR="00991546" w:rsidRDefault="004C2E54">
          <w:pPr>
            <w:widowControl w:val="0"/>
            <w:tabs>
              <w:tab w:val="right" w:leader="dot" w:pos="9360"/>
            </w:tabs>
            <w:spacing w:before="60"/>
            <w:jc w:val="left"/>
            <w:rPr>
              <w:color w:val="000000"/>
            </w:rPr>
          </w:pPr>
          <w:hyperlink w:anchor="_b5tirecjmzu7">
            <w:r>
              <w:rPr>
                <w:color w:val="000000"/>
              </w:rPr>
              <w:t>References</w:t>
            </w:r>
            <w:r>
              <w:rPr>
                <w:color w:val="000000"/>
              </w:rPr>
              <w:tab/>
            </w:r>
          </w:hyperlink>
          <w:r>
            <w:fldChar w:fldCharType="begin"/>
          </w:r>
          <w:r>
            <w:instrText xml:space="preserve"> PAGEREF _b5tirecjmzu7 \h </w:instrText>
          </w:r>
          <w:r>
            <w:fldChar w:fldCharType="separate"/>
          </w:r>
          <w:r>
            <w:t>12</w:t>
          </w:r>
          <w:r>
            <w:fldChar w:fldCharType="end"/>
          </w:r>
          <w:r>
            <w:fldChar w:fldCharType="end"/>
          </w:r>
        </w:p>
      </w:sdtContent>
    </w:sdt>
    <w:p w14:paraId="497F5EA8" w14:textId="77777777" w:rsidR="00991546" w:rsidRDefault="004C2E54">
      <w:r>
        <w:br w:type="page"/>
      </w:r>
    </w:p>
    <w:p w14:paraId="365F2B39" w14:textId="77777777" w:rsidR="00991546" w:rsidRDefault="004C2E54">
      <w:pPr>
        <w:pStyle w:val="Heading1"/>
      </w:pPr>
      <w:bookmarkStart w:id="0" w:name="_tbkpl7pxcaix" w:colFirst="0" w:colLast="0"/>
      <w:bookmarkEnd w:id="0"/>
      <w:r>
        <w:lastRenderedPageBreak/>
        <w:t>Part 1: Performance Reform and Job Design</w:t>
      </w:r>
    </w:p>
    <w:p w14:paraId="7C09FB86" w14:textId="77777777" w:rsidR="00991546" w:rsidRDefault="004C2E54">
      <w:pPr>
        <w:pStyle w:val="Heading1"/>
      </w:pPr>
      <w:bookmarkStart w:id="1" w:name="_xw13mthegdj0" w:colFirst="0" w:colLast="0"/>
      <w:bookmarkEnd w:id="1"/>
      <w:r>
        <w:t>Introduction</w:t>
      </w:r>
    </w:p>
    <w:p w14:paraId="2603515F" w14:textId="77777777" w:rsidR="00991546" w:rsidRDefault="004C2E54">
      <w:r>
        <w:t>The Aether Innovations is a mid-sized technology firm that employs 300 people and is in the stagnation stage of its growth and expansion with annual revenue growth of less than 3%, current employee turnover of more than 25, and customer satisfaction score of less than 80. These pointers represent organisational inefficiency in matching human assets with organisational goals. In successful technology companies, combined HR systems with performance management and job design help in increasing productivity by 20% to 25% and reduce turnover by a large amount. The existing structure of Aether is characterised by disjointed practices, not because of ambiguous role expectations or performance appraisal, and little feedback.</w:t>
      </w:r>
    </w:p>
    <w:p w14:paraId="68556F91" w14:textId="77777777" w:rsidR="00991546" w:rsidRDefault="004C2E54">
      <w:pPr>
        <w:pStyle w:val="Heading1"/>
      </w:pPr>
      <w:bookmarkStart w:id="2" w:name="_yk5ikgv41i08" w:colFirst="0" w:colLast="0"/>
      <w:bookmarkEnd w:id="2"/>
      <w:r>
        <w:t>Current Practices in Performance Appraisal in Tech Companies</w:t>
      </w:r>
    </w:p>
    <w:p w14:paraId="30A60783" w14:textId="77777777" w:rsidR="00991546" w:rsidRDefault="004C2E54">
      <w:r>
        <w:t xml:space="preserve">In most technology companies, performance appraisal still revolves around the old systems of annual review with the use of key performance indicators like productivity rates, project completion and revenue generated per employee (Sridevi Maganti, 2025). Such systems tend to involve forced ranking or bell curve distribution, in which there is a fixed proportion of employees rated as being high performance. Although performance appraisal is aimed at distinguishing talent, it often results in rating bias, a lack of cooperation, and intra-organisational competition (Ahmed, Vinish and Balu, 2026). Over 60% of workers complain about dissatisfaction with the annual appraisal because of being late to feedback and having no relations to current work. Recency bias tends to affect evaluations and are usually based on the immediate occurrences, and seldom reflect any behavioural-competencies like innovation, adaptability or teamwork. </w:t>
      </w:r>
    </w:p>
    <w:p w14:paraId="6C7AED67" w14:textId="77777777" w:rsidR="00991546" w:rsidRDefault="004C2E54">
      <w:pPr>
        <w:pStyle w:val="Heading1"/>
      </w:pPr>
      <w:bookmarkStart w:id="3" w:name="_1u61p8occg5t" w:colFirst="0" w:colLast="0"/>
      <w:bookmarkEnd w:id="3"/>
      <w:r>
        <w:t>Current Practices in Job Design in Tech Companies</w:t>
      </w:r>
    </w:p>
    <w:p w14:paraId="42F266D4" w14:textId="77777777" w:rsidR="00991546" w:rsidRDefault="004C2E54">
      <w:pPr>
        <w:spacing w:before="240" w:after="240"/>
      </w:pPr>
      <w:r>
        <w:t xml:space="preserve">The nature of job design in technology firms has changed dramatically away from strict functional job design to less strict team based designs (Zaniboni and Truxillo, 2024). The classical job design was oriented on task specialisation, whereby employees had limited </w:t>
      </w:r>
      <w:r>
        <w:lastRenderedPageBreak/>
        <w:t xml:space="preserve">positions in the departments. Although effective in a stable environment, this method does not allow flexibility and opens limited exposure to different skill sets. Agile structures such as cross-functional teams, product squads and iterative development cycles are increasingly becoming a part of modern organisations (Kumar, 2023). The structures enhance cooperation and decrease product development cycles by 30%. </w:t>
      </w:r>
    </w:p>
    <w:p w14:paraId="685FA7C2" w14:textId="77777777" w:rsidR="00991546" w:rsidRDefault="004C2E54">
      <w:pPr>
        <w:pStyle w:val="Heading1"/>
      </w:pPr>
      <w:bookmarkStart w:id="4" w:name="_917h5u1g5ww4" w:colFirst="0" w:colLast="0"/>
      <w:bookmarkEnd w:id="4"/>
      <w:r>
        <w:t>Performance Appraisal Systems in the Modern Workforce</w:t>
      </w:r>
    </w:p>
    <w:p w14:paraId="38B3A806" w14:textId="77777777" w:rsidR="00991546" w:rsidRDefault="004C2E54">
      <w:pPr>
        <w:spacing w:before="240" w:after="240"/>
      </w:pPr>
      <w:r>
        <w:t>Aether Innovations needs to shift towards a continuous performance management framework, which is based on Objectives and Key Results. This strategy substitutes the fixed yearly reviews with dynamic and real-time performance monitoring as well as regular feedback cycles.</w:t>
      </w:r>
    </w:p>
    <w:p w14:paraId="5F41D342" w14:textId="77777777" w:rsidR="00991546" w:rsidRDefault="004C2E54">
      <w:pPr>
        <w:spacing w:before="240" w:after="240"/>
      </w:pPr>
      <w:r>
        <w:t xml:space="preserve">The most important indicators that will be monitored by the digital performance dashboards include the timelines of project delivery, the customer satisfaction rates, and the innovations outputs. Predictive analytics is able to determine the trends in performance and a possibility of attrition, thus making it possible to take action before it occurs (Kiran, Chaubey and Shastri, 2023). Organisations that apply these systems achieve 10% to 20% productivity and an engagement level that grows over 15%. Managers change their roles to coaches who emphasise on development and capacity building (Mehdi Ebrahimi, 2024). Workers are also directly involved in goal-setting and tracking their progress, which enhances accountability and focus to organisational goals. </w:t>
      </w:r>
    </w:p>
    <w:p w14:paraId="7B526616" w14:textId="77777777" w:rsidR="00991546" w:rsidRDefault="004C2E54">
      <w:pPr>
        <w:pStyle w:val="Heading1"/>
      </w:pPr>
      <w:bookmarkStart w:id="5" w:name="_q91fxlpis438" w:colFirst="0" w:colLast="0"/>
      <w:bookmarkEnd w:id="5"/>
      <w:r>
        <w:t>Objectives and Key Results (OKRs)</w:t>
      </w:r>
    </w:p>
    <w:p w14:paraId="23235567" w14:textId="77777777" w:rsidR="00991546" w:rsidRDefault="004C2E54">
      <w:r>
        <w:t xml:space="preserve">Key Result and Objectives are a way of structuring individual performance with an organisational strategy in a structured and measurable manner. The objectives set the clear qualitative goals, whereas key results set the outcomes that are measured. In Aether, the frequency of the OKRs will be quarterly to ensure agility and responsiveness to the changes in the market. Every employee will establish 3 to 4 objectives, each of which will have 3 to 5 key results. The following are examples of the key results that will involve measurable indicators of a percentage change in customer retention, decreasing system outage time, or increasing the speed of product delivery. One of the most </w:t>
      </w:r>
      <w:r>
        <w:lastRenderedPageBreak/>
        <w:t xml:space="preserve">important characteristics of OKRs is stretch targets (Criado </w:t>
      </w:r>
      <w:r>
        <w:rPr>
          <w:i/>
          <w:iCs/>
        </w:rPr>
        <w:t>et al.</w:t>
      </w:r>
      <w:r>
        <w:t xml:space="preserve">, 2024). In high-performing organisations, 60% to 70% of their OKRs are usually met, and ambition and innovation are encouraged, but risk-taking is not punished. This is unlike the conventional KPI systems that focus on complete achievement of the targets and do not encourage experiments. The alignment within the organisation is also ensured by the OKRs. Vertical alignment links individual objectives to strategic priorities whereas horizontal alignment establishes cooperation between teams. </w:t>
      </w:r>
    </w:p>
    <w:p w14:paraId="1D900A31" w14:textId="77777777" w:rsidR="00991546" w:rsidRDefault="004C2E54">
      <w:pPr>
        <w:pStyle w:val="Heading1"/>
      </w:pPr>
      <w:bookmarkStart w:id="6" w:name="_x5f2tikj8qwa" w:colFirst="0" w:colLast="0"/>
      <w:bookmarkEnd w:id="6"/>
      <w:r>
        <w:t>360-Degree Feedback</w:t>
      </w:r>
    </w:p>
    <w:p w14:paraId="39E3AF00" w14:textId="77777777" w:rsidR="00991546" w:rsidRDefault="004C2E54">
      <w:r>
        <w:t xml:space="preserve">The 360-degree feedback is integrated to improve the performance assessment that allows having the views of various stakeholders, such as peers, subordinates, supervisors, and self-assessments. This method gives a holistic overview of the performance of employees both in terms of results and behaviours. With the help of digital platforms, it is possible to collect feedback on a constant basis using pulse surveys and real-time input systems. </w:t>
      </w:r>
    </w:p>
    <w:p w14:paraId="6EBD6B7D" w14:textId="77777777" w:rsidR="00991546" w:rsidRDefault="004C2E54">
      <w:pPr>
        <w:pStyle w:val="Heading1"/>
      </w:pPr>
      <w:bookmarkStart w:id="7" w:name="_t6kawmgqjarx" w:colFirst="0" w:colLast="0"/>
      <w:bookmarkEnd w:id="7"/>
      <w:r>
        <w:t>Continuous Performance Management</w:t>
      </w:r>
    </w:p>
    <w:p w14:paraId="73D1881A" w14:textId="77777777" w:rsidR="00991546" w:rsidRDefault="004C2E54">
      <w:r>
        <w:t xml:space="preserve">Continuous performance management implements the OKR model by involving consistent and systematic communication. Weekly status reports and monthly individual meetings allow the real-time monitoring of the progress in relation to the key results. This makes performance issues be identified and acted on in good time. Digital dashboards are used to continuously update performance data with precise insights about the contribution of employees. </w:t>
      </w:r>
    </w:p>
    <w:p w14:paraId="485F4AA6" w14:textId="77777777" w:rsidR="00991546" w:rsidRDefault="004C2E54">
      <w:pPr>
        <w:pStyle w:val="Heading1"/>
      </w:pPr>
      <w:bookmarkStart w:id="8" w:name="_hg9lpxwv7x1d" w:colFirst="0" w:colLast="0"/>
      <w:bookmarkEnd w:id="8"/>
      <w:r>
        <w:t>Job Analysis Framework</w:t>
      </w:r>
    </w:p>
    <w:p w14:paraId="0ABFB03A" w14:textId="77777777" w:rsidR="00991546" w:rsidRDefault="004C2E54">
      <w:r>
        <w:t xml:space="preserve">The Aether Innovations job analysis framework is aimed at matching the organisation goals with the role structures in a competency-based and data-driven manner. Identity of tasks is identified by having full deliverables to be owned, for example, product launches or finance cycles so that responsibility is clear. Decentralisation of decision making based on the OKRs embraces autonomy where employees have the control to execute within </w:t>
      </w:r>
      <w:r>
        <w:lastRenderedPageBreak/>
        <w:t xml:space="preserve">the set performance parameters. It is also integrated with feedback mechanisms that are continuous performance dashboards, 360 systems, and systems that are guaranteed to be real-time. </w:t>
      </w:r>
    </w:p>
    <w:p w14:paraId="76D86673" w14:textId="77777777" w:rsidR="00991546" w:rsidRDefault="004C2E54">
      <w:pPr>
        <w:pStyle w:val="Heading2"/>
      </w:pPr>
      <w:bookmarkStart w:id="9" w:name="_5ad7uogil6t" w:colFirst="0" w:colLast="0"/>
      <w:bookmarkEnd w:id="9"/>
      <w:r>
        <w:t>JD and JS for CEO</w:t>
      </w:r>
    </w:p>
    <w:p w14:paraId="66DF519F" w14:textId="77777777" w:rsidR="00991546" w:rsidRDefault="004C2E54">
      <w:r>
        <w:t>The Chief Executive Officer has responsibilities of strategic direction and accomplishment of enterprise level OKRs, such as increasing the revenue by more than 15% and customer satisfaction by more than 85%. This position demands that the individual be accountable for consolidating all business units with organisational objectives.</w:t>
      </w:r>
    </w:p>
    <w:p w14:paraId="204B26BE" w14:textId="77777777" w:rsidR="00991546" w:rsidRDefault="004C2E54">
      <w:pPr>
        <w:pStyle w:val="Heading2"/>
      </w:pPr>
      <w:bookmarkStart w:id="10" w:name="_5e2k6qxq4xq9" w:colFirst="0" w:colLast="0"/>
      <w:bookmarkEnd w:id="10"/>
      <w:r>
        <w:t>JD and JS for CFO</w:t>
      </w:r>
    </w:p>
    <w:p w14:paraId="7E1A02AA" w14:textId="77777777" w:rsidR="00991546" w:rsidRDefault="004C2E54">
      <w:r>
        <w:t xml:space="preserve">The Chief Financial Officer is in charge of the financial performance, and the OKRs are aimed at ensuring the EBITDA margins remain above 20% and decreasing the operational costs by 10%. Financial planning, forecasting and risk management are some of the responsibilities. </w:t>
      </w:r>
    </w:p>
    <w:p w14:paraId="46E52413" w14:textId="77777777" w:rsidR="00991546" w:rsidRDefault="004C2E54">
      <w:pPr>
        <w:pStyle w:val="Heading2"/>
      </w:pPr>
      <w:bookmarkStart w:id="11" w:name="_lhz9sfk5hqun" w:colFirst="0" w:colLast="0"/>
      <w:bookmarkEnd w:id="11"/>
      <w:r>
        <w:t>JD and JS for CTO</w:t>
      </w:r>
    </w:p>
    <w:p w14:paraId="5FA5D188" w14:textId="77777777" w:rsidR="00991546" w:rsidRDefault="004C2E54">
      <w:r>
        <w:t xml:space="preserve">Chief Technology Officer is in charge of technology strategy, a strategy that will guarantee that the system is available more than 99.9% of the time and the deployment cycle time is shortened by one-fourth. The responsibilities are product architecture, cybersecurity, and infrastructure scalability. </w:t>
      </w:r>
    </w:p>
    <w:p w14:paraId="77642612" w14:textId="77777777" w:rsidR="00991546" w:rsidRDefault="004C2E54">
      <w:pPr>
        <w:pStyle w:val="Heading2"/>
      </w:pPr>
      <w:bookmarkStart w:id="12" w:name="_3auf34cv28qd" w:colFirst="0" w:colLast="0"/>
      <w:bookmarkEnd w:id="12"/>
      <w:r>
        <w:t>JD and JS for CIO</w:t>
      </w:r>
    </w:p>
    <w:p w14:paraId="58156E4F" w14:textId="77777777" w:rsidR="00991546" w:rsidRDefault="004C2E54">
      <w:r>
        <w:t>Innovation strategy is prompted by the Chief Innovation Officer where his major output is the implementation of 3 to 5 new product features every quarter. The roles involve spearheading R&amp;D, market opportunity identification and encouraging cross-functional innovation. These are design thinking, creativity and strategic foresight.</w:t>
      </w:r>
    </w:p>
    <w:p w14:paraId="4935AA96" w14:textId="77777777" w:rsidR="00991546" w:rsidRDefault="004C2E54">
      <w:pPr>
        <w:pStyle w:val="Heading2"/>
      </w:pPr>
      <w:bookmarkStart w:id="13" w:name="_amc4xg862hb7" w:colFirst="0" w:colLast="0"/>
      <w:bookmarkEnd w:id="13"/>
      <w:r>
        <w:lastRenderedPageBreak/>
        <w:t>JD and JS for HRD</w:t>
      </w:r>
    </w:p>
    <w:p w14:paraId="2ADE06D3" w14:textId="77777777" w:rsidR="00991546" w:rsidRDefault="004C2E54">
      <w:r>
        <w:t>The HR Director has talent strategy and culture and the key indicators are turnover of less than 15% and engagement of more than 80%. Development of workforce, implementation of the performance system, and development of leadership are part of the responsibilities.</w:t>
      </w:r>
    </w:p>
    <w:p w14:paraId="22B88753" w14:textId="77777777" w:rsidR="00991546" w:rsidRDefault="004C2E54">
      <w:pPr>
        <w:pStyle w:val="Heading2"/>
      </w:pPr>
      <w:bookmarkStart w:id="14" w:name="_brd20motwwhp" w:colFirst="0" w:colLast="0"/>
      <w:bookmarkEnd w:id="14"/>
      <w:r>
        <w:t>JD and JS for Head of R&amp;D</w:t>
      </w:r>
    </w:p>
    <w:p w14:paraId="1C2C373F" w14:textId="77777777" w:rsidR="00991546" w:rsidRDefault="004C2E54">
      <w:r>
        <w:t xml:space="preserve">The R&amp;D Head is in charge of the innovation pipelines, and performance is evaluated by the way of shortening the time-to-market (20-30). Leading development teams and keeping them in line with OKRs are some of the responsibilities. </w:t>
      </w:r>
    </w:p>
    <w:p w14:paraId="67503949" w14:textId="77777777" w:rsidR="00991546" w:rsidRDefault="004C2E54">
      <w:pPr>
        <w:pStyle w:val="Heading1"/>
      </w:pPr>
      <w:bookmarkStart w:id="15" w:name="_3eoohl7uuta7" w:colFirst="0" w:colLast="0"/>
      <w:bookmarkEnd w:id="15"/>
      <w:r>
        <w:t>Job Characteristics Model</w:t>
      </w:r>
    </w:p>
    <w:p w14:paraId="0BB297B7" w14:textId="77777777" w:rsidR="00991546" w:rsidRDefault="004C2E54">
      <w:pPr>
        <w:pStyle w:val="Heading2"/>
      </w:pPr>
      <w:bookmarkStart w:id="16" w:name="_v420z1ifqzqf" w:colFirst="0" w:colLast="0"/>
      <w:bookmarkEnd w:id="16"/>
      <w:r>
        <w:t>Skills-Based Job Design</w:t>
      </w:r>
    </w:p>
    <w:p w14:paraId="5D72F410" w14:textId="77777777" w:rsidR="00991546" w:rsidRDefault="004C2E54">
      <w:r>
        <w:t xml:space="preserve">The job design at Aether, which is based on skills, does not focus on fixed job posts but on mobile capability utilization. The employees are evaluated on the basis of critical skill grouping which includes AI integration, data analytics, cloud computing, and agile methodology. These skills are aligned with organisation OKRs, which allow flexible assignment of talent to high-priority projects. Skill based job design promotes reskilling that is ongoing, thereby keeping the employees abreast with the changing technological needs. </w:t>
      </w:r>
    </w:p>
    <w:p w14:paraId="1E09E693" w14:textId="77777777" w:rsidR="00991546" w:rsidRDefault="004C2E54">
      <w:pPr>
        <w:pStyle w:val="Heading2"/>
      </w:pPr>
      <w:bookmarkStart w:id="17" w:name="_y1dr2ojsakml" w:colFirst="0" w:colLast="0"/>
      <w:bookmarkEnd w:id="17"/>
      <w:r>
        <w:t>Performance Appraisal and Job Design Systems</w:t>
      </w:r>
    </w:p>
    <w:p w14:paraId="7CDF6A4B" w14:textId="77777777" w:rsidR="00991546" w:rsidRDefault="004C2E54">
      <w:r>
        <w:t xml:space="preserve">The combination of performance appraisal and job design is made through the direct integration of the OKRs into role structures. Every work-related task is connected to quantifiable key outcomes, and there is a sense of clarity in the expectations and responsibility (Han </w:t>
      </w:r>
      <w:r>
        <w:rPr>
          <w:i/>
          <w:iCs/>
        </w:rPr>
        <w:t>et al.</w:t>
      </w:r>
      <w:r>
        <w:t xml:space="preserve">, 2025). Continuous performance management tools monitor the progress in real-time, and 360 feedback gives qualitative information about behavioural capabilities. </w:t>
      </w:r>
    </w:p>
    <w:p w14:paraId="21FDB7BC" w14:textId="77777777" w:rsidR="00991546" w:rsidRDefault="004C2E54">
      <w:pPr>
        <w:pStyle w:val="Heading2"/>
      </w:pPr>
      <w:bookmarkStart w:id="18" w:name="_i3t52r9ln15k" w:colFirst="0" w:colLast="0"/>
      <w:bookmarkEnd w:id="18"/>
      <w:r>
        <w:lastRenderedPageBreak/>
        <w:t>Performance-Driven Environment</w:t>
      </w:r>
    </w:p>
    <w:p w14:paraId="1D7E5DC6" w14:textId="77777777" w:rsidR="00991546" w:rsidRDefault="004C2E54">
      <w:r>
        <w:t xml:space="preserve">Transparency, visibility of data and constant feedback are some of the approaches that create a performance-driven culture at Aether. The employees follow their OKRs by means of digital dashboards, which allow them to see their input in the organisational objectives clearly. Check-in and recognition systems are taken regularly to ensure accountability and motivation. </w:t>
      </w:r>
    </w:p>
    <w:p w14:paraId="13E02A6E" w14:textId="77777777" w:rsidR="00991546" w:rsidRDefault="004C2E54">
      <w:pPr>
        <w:pStyle w:val="Heading1"/>
      </w:pPr>
      <w:bookmarkStart w:id="19" w:name="_jxow6skct96e" w:colFirst="0" w:colLast="0"/>
      <w:bookmarkEnd w:id="19"/>
      <w:r>
        <w:t>Conclusion</w:t>
      </w:r>
    </w:p>
    <w:p w14:paraId="19C88BF7" w14:textId="77777777" w:rsidR="00991546" w:rsidRDefault="004C2E54">
      <w:r>
        <w:t>In conclusion, the combination of the elements of OKRs, continuous performance management and skills-based job design builds a unified and data-oriented human capital system. Aligning roles and measuring results and incorporating continuous feedback can help Aether Innovations to become more productive, engaged employees and grow sustainably in the organisation.</w:t>
      </w:r>
    </w:p>
    <w:p w14:paraId="5FE3BB1B" w14:textId="77777777" w:rsidR="00991546" w:rsidRDefault="004C2E54">
      <w:pPr>
        <w:pStyle w:val="Heading1"/>
      </w:pPr>
      <w:bookmarkStart w:id="20" w:name="_uni05kef1bs5" w:colFirst="0" w:colLast="0"/>
      <w:bookmarkStart w:id="21" w:name="_lr35pzh1ie09" w:colFirst="0" w:colLast="0"/>
      <w:bookmarkEnd w:id="20"/>
      <w:bookmarkEnd w:id="21"/>
      <w:r>
        <w:lastRenderedPageBreak/>
        <w:t>Part 2: Reflection</w:t>
      </w:r>
    </w:p>
    <w:p w14:paraId="3E8DDA91" w14:textId="77777777" w:rsidR="00991546" w:rsidRDefault="004C2E54">
      <w:pPr>
        <w:pStyle w:val="Heading1"/>
      </w:pPr>
      <w:bookmarkStart w:id="22" w:name="_2zvtjr71q858" w:colFirst="0" w:colLast="0"/>
      <w:bookmarkEnd w:id="22"/>
      <w:r>
        <w:t>Kolb’s Cycle</w:t>
      </w:r>
    </w:p>
    <w:p w14:paraId="6306CBC2" w14:textId="77777777" w:rsidR="00991546" w:rsidRDefault="004C2E54">
      <w:pPr>
        <w:jc w:val="center"/>
      </w:pPr>
      <w:r>
        <w:rPr>
          <w:noProof/>
          <w:lang w:val="en-US"/>
        </w:rPr>
        <w:drawing>
          <wp:inline distT="114300" distB="114300" distL="114300" distR="114300" wp14:anchorId="04FAF14B" wp14:editId="2A077089">
            <wp:extent cx="4562475" cy="3505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1521" t="1475" r="1418" b="1685"/>
                    <a:stretch>
                      <a:fillRect/>
                    </a:stretch>
                  </pic:blipFill>
                  <pic:spPr>
                    <a:xfrm>
                      <a:off x="0" y="0"/>
                      <a:ext cx="4562475" cy="3505200"/>
                    </a:xfrm>
                    <a:prstGeom prst="rect">
                      <a:avLst/>
                    </a:prstGeom>
                    <a:ln/>
                  </pic:spPr>
                </pic:pic>
              </a:graphicData>
            </a:graphic>
          </wp:inline>
        </w:drawing>
      </w:r>
    </w:p>
    <w:p w14:paraId="16C3BE93" w14:textId="77777777" w:rsidR="00991546" w:rsidRDefault="004C2E54">
      <w:pPr>
        <w:jc w:val="center"/>
        <w:rPr>
          <w:b/>
          <w:bCs/>
        </w:rPr>
      </w:pPr>
      <w:r>
        <w:rPr>
          <w:b/>
          <w:bCs/>
        </w:rPr>
        <w:t>Figure 1: Kolb’s Cycle</w:t>
      </w:r>
    </w:p>
    <w:p w14:paraId="6E72D2DC" w14:textId="77777777" w:rsidR="00991546" w:rsidRDefault="004C2E54">
      <w:pPr>
        <w:jc w:val="center"/>
      </w:pPr>
      <w:r>
        <w:t>(Source: Shukyn-Plageman and Miller, 2026)</w:t>
      </w:r>
    </w:p>
    <w:p w14:paraId="35AC954F" w14:textId="75214399" w:rsidR="00947C8B" w:rsidRDefault="00947C8B" w:rsidP="00947C8B">
      <w:r>
        <w:t xml:space="preserve">The above attached image presents 4 steps of Kolb’s Reflective Cycle which includes concrete experience, reflective observation, abstract conceptualisation and active experimentation. </w:t>
      </w:r>
    </w:p>
    <w:p w14:paraId="46102A5F" w14:textId="77777777" w:rsidR="00991546" w:rsidRDefault="004C2E54">
      <w:r>
        <w:t xml:space="preserve">The Experiential Learning Theory developed by Kolb describes the process of learning as a cyclic process that includes experience, reflection, conceptualisation and experimentation (Meijer </w:t>
      </w:r>
      <w:r>
        <w:rPr>
          <w:i/>
          <w:iCs/>
        </w:rPr>
        <w:t>et al.</w:t>
      </w:r>
      <w:r>
        <w:t>, 2022). It is concerned with the way in which people convert experience into knowledge in systematic steps. The model is especially applicable in the context of management and leadership whereby learning is learned by supplying theory to practice and improving behaviour according to results.</w:t>
      </w:r>
    </w:p>
    <w:p w14:paraId="75366071" w14:textId="77777777" w:rsidR="00991546" w:rsidRDefault="004C2E54">
      <w:pPr>
        <w:spacing w:before="240" w:after="240"/>
        <w:rPr>
          <w:b/>
          <w:bCs/>
        </w:rPr>
      </w:pPr>
      <w:r>
        <w:rPr>
          <w:b/>
          <w:bCs/>
        </w:rPr>
        <w:t>Concrete Experience</w:t>
      </w:r>
    </w:p>
    <w:p w14:paraId="421EB866" w14:textId="77777777" w:rsidR="00991546" w:rsidRDefault="004C2E54">
      <w:pPr>
        <w:spacing w:before="240" w:after="240"/>
      </w:pPr>
      <w:r>
        <w:lastRenderedPageBreak/>
        <w:t>The task included creating leadership job descriptions and specifications, matching them with OKRs, and incorporating the frameworks of job design like the Job Characteristics Model and skills-based design. This necessitated the need of translating theories into organised organisational functions. It was a practical and analytic experience because it required consistency across the leadership positions and at the same time recorded a quantifiable performance outcome. The process also involved trade-offs between strategy and operational viability as each role will be linked directly with organisational goals.</w:t>
      </w:r>
    </w:p>
    <w:p w14:paraId="2F9509E1" w14:textId="77777777" w:rsidR="00991546" w:rsidRDefault="004C2E54">
      <w:pPr>
        <w:spacing w:before="240" w:after="240"/>
        <w:rPr>
          <w:b/>
          <w:bCs/>
        </w:rPr>
      </w:pPr>
      <w:r>
        <w:rPr>
          <w:b/>
          <w:bCs/>
        </w:rPr>
        <w:t>Reflective Observation</w:t>
      </w:r>
    </w:p>
    <w:p w14:paraId="03A8DB01" w14:textId="77777777" w:rsidR="00991546" w:rsidRDefault="004C2E54">
      <w:r>
        <w:t xml:space="preserve">Reflectively, the process brought out the strengths and weaknesses of using theory to practice. The formal aspect of the OKR is helpful in enhancing comprehension and alignment within functions and clarifying the performance expectations (Adewusi </w:t>
      </w:r>
      <w:r>
        <w:rPr>
          <w:i/>
          <w:iCs/>
        </w:rPr>
        <w:t>et al.</w:t>
      </w:r>
      <w:r>
        <w:t>, 2022). Nevertheless, the issue of consistency, as well as not being overly complicated, was a challenge. Certain jobs needed to be simplified so as to be fit within word constraints and organisational situations. It was also realised during the reflection that though frameworks offer a direction, their relevance to the work is determined by the level of realism in application in the organisational context.</w:t>
      </w:r>
    </w:p>
    <w:p w14:paraId="7FE655CE" w14:textId="77777777" w:rsidR="00991546" w:rsidRDefault="004C2E54">
      <w:pPr>
        <w:spacing w:before="240" w:after="240"/>
        <w:rPr>
          <w:b/>
          <w:bCs/>
        </w:rPr>
      </w:pPr>
      <w:r>
        <w:rPr>
          <w:b/>
          <w:bCs/>
        </w:rPr>
        <w:t>Abstract Conceptualisation</w:t>
      </w:r>
    </w:p>
    <w:p w14:paraId="4276B2A0" w14:textId="77777777" w:rsidR="00991546" w:rsidRDefault="004C2E54">
      <w:pPr>
        <w:spacing w:before="240" w:after="240"/>
      </w:pPr>
      <w:r>
        <w:t>The experience added weight to the need to combine several frameworks to develop successful organisational systems. The Job Characteristics Model is a contributor to motivation that entails the incorporation of autonomy, feedback, and task significance into positions. Job design is also made more flexible as skills-based job design emphasises on capabilities as opposed to strict job designs (Prabowo and Fahlefi, 2025). Moreover, the incorporation of performance appraisal systems will keep a check and balance on performance and organisational objectives. One of the conceptual understandings is the fact that the effectiveness of organisations is determined by congruence between structure, systems and behaviour. The theoretical models present a basis upon which the success depends on the regular execution and cultural adoption. This step underscores the fact that job design should be seen as a dynamic system and not a fixed structure.</w:t>
      </w:r>
    </w:p>
    <w:p w14:paraId="5EAF8874" w14:textId="77777777" w:rsidR="00991546" w:rsidRDefault="004C2E54">
      <w:pPr>
        <w:spacing w:before="240" w:after="240"/>
        <w:rPr>
          <w:b/>
          <w:bCs/>
        </w:rPr>
      </w:pPr>
      <w:r>
        <w:rPr>
          <w:b/>
          <w:bCs/>
        </w:rPr>
        <w:lastRenderedPageBreak/>
        <w:t>Active Experimentation</w:t>
      </w:r>
    </w:p>
    <w:p w14:paraId="0F12AC4D" w14:textId="77777777" w:rsidR="00991546" w:rsidRDefault="004C2E54">
      <w:r>
        <w:t>This will be applied in future through enhancing practical application of these frameworks. This involves better planning of roles by prioritising major roles, the performance measures should be realistic and measurable. The need is also to test alternative methods of incorporating skills based design especially in volatile settings where flexibility is very important. Experimentation will be used to perfect the balance between structure and adaptability to make sure that systems are effective and scalable.</w:t>
      </w:r>
    </w:p>
    <w:p w14:paraId="5A68B780" w14:textId="77777777" w:rsidR="00991546" w:rsidRDefault="004C2E54">
      <w:pPr>
        <w:pStyle w:val="Heading1"/>
      </w:pPr>
      <w:bookmarkStart w:id="23" w:name="_ki6e701dgey8" w:colFirst="0" w:colLast="0"/>
      <w:bookmarkEnd w:id="23"/>
      <w:r>
        <w:t xml:space="preserve">Personal Learning and Development </w:t>
      </w:r>
    </w:p>
    <w:p w14:paraId="7E5485CF" w14:textId="77777777" w:rsidR="00991546" w:rsidRDefault="004C2E54">
      <w:r>
        <w:t xml:space="preserve">The process enhanced the capacity to be able to apply theoretical frameworks in a systematic and practical way. It emphasized the role of attaching organisational functions to the quantifiable results, which is critical in contemporary performance-based settings. One of the aspects that need development is the capability to make simple the complex concepts without their effectiveness being lost. Besides, decision-making ability would be improved with the creation of more analytical skills, especially in the interpretation of performance information (Hamzah Elrehail </w:t>
      </w:r>
      <w:r>
        <w:rPr>
          <w:i/>
          <w:iCs/>
        </w:rPr>
        <w:t>et al.</w:t>
      </w:r>
      <w:r>
        <w:t>, 2023). Long-term competence that will be built by continuous learning in such areas as strategic management and organisational design will be required.</w:t>
      </w:r>
    </w:p>
    <w:p w14:paraId="0B9E4E03" w14:textId="77777777" w:rsidR="00991546" w:rsidRDefault="004C2E54">
      <w:pPr>
        <w:pStyle w:val="Heading1"/>
      </w:pPr>
      <w:bookmarkStart w:id="24" w:name="_ncd0wglls4cq" w:colFirst="0" w:colLast="0"/>
      <w:bookmarkEnd w:id="24"/>
      <w:r>
        <w:t>Relevance in the Age of AI</w:t>
      </w:r>
    </w:p>
    <w:p w14:paraId="53238DA6" w14:textId="77777777" w:rsidR="00991546" w:rsidRDefault="004C2E54">
      <w:r>
        <w:t xml:space="preserve">The only way to remain relevant is by keeping up with the rising levels of integration of AI into organisational systems. This includes the acquisition of human skills that are complementary to automation, that is, critical thinking, problem-solving, and strategic decision-making. Simultaneously, technical awareness, especially awareness about the applicability of AI tools in the areas of performance management, data analysis, and organisational design, should be developed (Olan </w:t>
      </w:r>
      <w:r>
        <w:rPr>
          <w:i/>
          <w:iCs/>
        </w:rPr>
        <w:t>et al.</w:t>
      </w:r>
      <w:r>
        <w:t>, 2022). Learning to collaborate with AI systems will be a skill, as organisations will increasingly depend on data-driven decision-making processes to make their choices,</w:t>
      </w:r>
    </w:p>
    <w:p w14:paraId="15FDFADD" w14:textId="77777777" w:rsidR="00991546" w:rsidRDefault="004C2E54">
      <w:pPr>
        <w:pStyle w:val="Heading1"/>
      </w:pPr>
      <w:bookmarkStart w:id="25" w:name="_spxaay5wd6w" w:colFirst="0" w:colLast="0"/>
      <w:bookmarkEnd w:id="25"/>
      <w:r>
        <w:lastRenderedPageBreak/>
        <w:t>AI Assistance, not Dependence</w:t>
      </w:r>
    </w:p>
    <w:p w14:paraId="4B8DB6CB" w14:textId="77777777" w:rsidR="00991546" w:rsidRDefault="004C2E54">
      <w:pPr>
        <w:spacing w:before="240" w:after="240"/>
      </w:pPr>
      <w:r>
        <w:t>AI is not intended to be used as a substitute to human positions but as something that is expected to make organisations more efficient. Within the frames of this assignment, AI may be helpful in tracking the performance, in automatizing data analysis, and in enhancing the accuracy of decision-making. Nevertheless, human judgment is still paramount in the interpretation of data, the administration of individuals, and the making of strategic decisions (Ashal and Morshed, 2024). The application of AI to organisational systems must be aimed at supplementing human capacity, so that leaders will be able to make more informed and effective decisions without diminishing the value of human insight.</w:t>
      </w:r>
    </w:p>
    <w:p w14:paraId="16AA60AA" w14:textId="77777777" w:rsidR="00991546" w:rsidRDefault="004C2E54">
      <w:pPr>
        <w:pStyle w:val="Heading1"/>
      </w:pPr>
      <w:bookmarkStart w:id="26" w:name="_6a6olkjas31n" w:colFirst="0" w:colLast="0"/>
      <w:bookmarkEnd w:id="26"/>
      <w:r>
        <w:t>Conclusion</w:t>
      </w:r>
    </w:p>
    <w:p w14:paraId="214B2836" w14:textId="77777777" w:rsidR="00991546" w:rsidRDefault="004C2E54">
      <w:pPr>
        <w:spacing w:before="240" w:after="240"/>
      </w:pPr>
      <w:r>
        <w:t>In conclusion, Kolb's Learning Cycle shows that learning is a continuous cycle that relates experience to constant progression. As mentioned in the assignment, it is essential to combine theory and practice, as well as to be able to adjust to the changes in technology. With the enhancement of skills, adoption of AI as a supportive resource, and the use of systematic learning models in a continuous manner, it is possible to promote the development of a professional person over time and improve the performance of organisations.</w:t>
      </w:r>
    </w:p>
    <w:p w14:paraId="015025A0" w14:textId="793C0C42" w:rsidR="00991546" w:rsidRDefault="004C2E54">
      <w:pPr>
        <w:pStyle w:val="Heading1"/>
        <w:spacing w:before="0" w:after="0"/>
      </w:pPr>
      <w:bookmarkStart w:id="27" w:name="_za4o76b3wgvc" w:colFirst="0" w:colLast="0"/>
      <w:bookmarkEnd w:id="27"/>
      <w:r>
        <w:br w:type="page"/>
      </w:r>
      <w:bookmarkStart w:id="28" w:name="_b5tirecjmzu7" w:colFirst="0" w:colLast="0"/>
      <w:bookmarkEnd w:id="28"/>
      <w:r>
        <w:lastRenderedPageBreak/>
        <w:t>References</w:t>
      </w:r>
    </w:p>
    <w:p w14:paraId="7AC026C4" w14:textId="7A11EABC" w:rsidR="00991546" w:rsidRDefault="004C2E54">
      <w:pPr>
        <w:spacing w:after="240"/>
      </w:pPr>
      <w:r>
        <w:t xml:space="preserve">Adewusi, B.A. </w:t>
      </w:r>
      <w:r>
        <w:rPr>
          <w:i/>
          <w:iCs/>
        </w:rPr>
        <w:t>et al.</w:t>
      </w:r>
      <w:r>
        <w:t xml:space="preserve"> (2022) ‘Systematic Review of Performance Metrics and OKR Alignment in Agile Product Teams across Industry Verticals’, 3(1), pp. 350–364. Available at: </w:t>
      </w:r>
      <w:hyperlink r:id="rId8" w:history="1">
        <w:r w:rsidR="00870A0D" w:rsidRPr="00222070">
          <w:rPr>
            <w:rStyle w:val="Hyperlink"/>
          </w:rPr>
          <w:t>https://doi.org/10.54660/.jfmr.2022.3.1.350-364</w:t>
        </w:r>
      </w:hyperlink>
      <w:r>
        <w:t>.</w:t>
      </w:r>
      <w:r w:rsidR="00870A0D">
        <w:t xml:space="preserve"> (Accessed: 19 March 2026)</w:t>
      </w:r>
    </w:p>
    <w:p w14:paraId="389C1D86" w14:textId="7A53F5B1" w:rsidR="00991546" w:rsidRDefault="004C2E54">
      <w:pPr>
        <w:spacing w:after="240"/>
      </w:pPr>
      <w:r>
        <w:t xml:space="preserve">Ahmed, A.A., Vinish, P. and Balu, L. (2026) ‘Predicting Workforce Trends’, </w:t>
      </w:r>
      <w:r>
        <w:rPr>
          <w:i/>
          <w:iCs/>
        </w:rPr>
        <w:t>Cases on AI-Driven Talent Economy and Human Capital</w:t>
      </w:r>
      <w:r>
        <w:t xml:space="preserve">, pp. 349–378. Available at: </w:t>
      </w:r>
      <w:hyperlink r:id="rId9" w:history="1">
        <w:r w:rsidR="00870A0D" w:rsidRPr="00222070">
          <w:rPr>
            <w:rStyle w:val="Hyperlink"/>
          </w:rPr>
          <w:t>https://doi.org/10.4018/979-8-3373-3867-5.ch013</w:t>
        </w:r>
      </w:hyperlink>
      <w:r>
        <w:t>.</w:t>
      </w:r>
      <w:r w:rsidR="00870A0D">
        <w:t xml:space="preserve"> (Accessed: 19 March 2026)</w:t>
      </w:r>
    </w:p>
    <w:p w14:paraId="5825677C" w14:textId="056CF65D" w:rsidR="00991546" w:rsidRDefault="004C2E54">
      <w:pPr>
        <w:spacing w:after="240"/>
      </w:pPr>
      <w:r>
        <w:t xml:space="preserve">Ashal, N. and Morshed, A. (2024) ‘Balancing data-driven insights and human judgment in supply chain management: The role of business intelligence, big data analytics, and artificial intelligence’, </w:t>
      </w:r>
      <w:r>
        <w:rPr>
          <w:i/>
          <w:iCs/>
        </w:rPr>
        <w:t>Journal of Infrastructure Policy and Development</w:t>
      </w:r>
      <w:r>
        <w:t xml:space="preserve">, 8(6), pp. 3941–3941. Available at: </w:t>
      </w:r>
      <w:hyperlink r:id="rId10" w:history="1">
        <w:r w:rsidR="00870A0D" w:rsidRPr="00222070">
          <w:rPr>
            <w:rStyle w:val="Hyperlink"/>
          </w:rPr>
          <w:t>https://doi.org/10.24294/jipd.v8i6.3941</w:t>
        </w:r>
      </w:hyperlink>
      <w:r>
        <w:t>.</w:t>
      </w:r>
      <w:r w:rsidR="00870A0D">
        <w:t xml:space="preserve"> (Accessed: 17 March 2026)</w:t>
      </w:r>
    </w:p>
    <w:p w14:paraId="2DFFD6AA" w14:textId="79045527" w:rsidR="00991546" w:rsidRDefault="004C2E54">
      <w:pPr>
        <w:spacing w:after="240"/>
      </w:pPr>
      <w:r>
        <w:t xml:space="preserve">Criado, J.M. </w:t>
      </w:r>
      <w:r>
        <w:rPr>
          <w:i/>
          <w:iCs/>
        </w:rPr>
        <w:t>et al.</w:t>
      </w:r>
      <w:r>
        <w:t xml:space="preserve"> (2024) ‘Exploring the Effectiveness of OKRs in Enhancing Company Objectives: A Comparative Study’, </w:t>
      </w:r>
      <w:r>
        <w:rPr>
          <w:i/>
          <w:iCs/>
        </w:rPr>
        <w:t>IEEE Engineering Management Review</w:t>
      </w:r>
      <w:r>
        <w:t xml:space="preserve">, pp. 1–8. Available at: </w:t>
      </w:r>
      <w:hyperlink r:id="rId11" w:history="1">
        <w:r w:rsidR="00870A0D" w:rsidRPr="00222070">
          <w:rPr>
            <w:rStyle w:val="Hyperlink"/>
          </w:rPr>
          <w:t>https://doi.org/10.1109/emr.2024.3426327</w:t>
        </w:r>
      </w:hyperlink>
      <w:r>
        <w:t>.</w:t>
      </w:r>
      <w:r w:rsidR="00870A0D">
        <w:t xml:space="preserve"> (Accessed: 19 March 2026)</w:t>
      </w:r>
    </w:p>
    <w:p w14:paraId="4ADB10B3" w14:textId="11C40D0D" w:rsidR="00991546" w:rsidRDefault="004C2E54">
      <w:pPr>
        <w:spacing w:after="240"/>
      </w:pPr>
      <w:r>
        <w:t xml:space="preserve">Hamzah Elrehail </w:t>
      </w:r>
      <w:r>
        <w:rPr>
          <w:i/>
          <w:iCs/>
        </w:rPr>
        <w:t>et al.</w:t>
      </w:r>
      <w:r>
        <w:t xml:space="preserve"> (2023) ‘The role of employees’ cognitive capabilities, knowledge creation and decision-making style in predicting the firm’s performance’. Available at: </w:t>
      </w:r>
      <w:hyperlink r:id="rId12" w:history="1">
        <w:r w:rsidR="00870A0D" w:rsidRPr="00222070">
          <w:rPr>
            <w:rStyle w:val="Hyperlink"/>
          </w:rPr>
          <w:t>https://doi.org/10.1108/emjb-03-2022-0057</w:t>
        </w:r>
      </w:hyperlink>
      <w:r>
        <w:t>.</w:t>
      </w:r>
      <w:r w:rsidR="00870A0D">
        <w:t xml:space="preserve"> (Accessed: 19 March 2026)</w:t>
      </w:r>
    </w:p>
    <w:p w14:paraId="511C6DCE" w14:textId="24701F87" w:rsidR="00991546" w:rsidRDefault="004C2E54">
      <w:pPr>
        <w:spacing w:after="240"/>
      </w:pPr>
      <w:r>
        <w:t xml:space="preserve">Han, Y. </w:t>
      </w:r>
      <w:r>
        <w:rPr>
          <w:i/>
          <w:iCs/>
        </w:rPr>
        <w:t>et al.</w:t>
      </w:r>
      <w:r>
        <w:t xml:space="preserve"> (2025) ‘The impact of accountability systems on public employee well-being and the moderating effects of role clarity and job autonomy’, </w:t>
      </w:r>
      <w:r>
        <w:rPr>
          <w:i/>
          <w:iCs/>
        </w:rPr>
        <w:t>Public Management Review</w:t>
      </w:r>
      <w:r>
        <w:t xml:space="preserve">, pp. 1–27. Available at: </w:t>
      </w:r>
      <w:hyperlink r:id="rId13" w:history="1">
        <w:r w:rsidR="00870A0D" w:rsidRPr="00222070">
          <w:rPr>
            <w:rStyle w:val="Hyperlink"/>
          </w:rPr>
          <w:t>https://doi.org/10.1080/14719037.2025.2483328</w:t>
        </w:r>
      </w:hyperlink>
      <w:r>
        <w:t>.</w:t>
      </w:r>
      <w:r w:rsidR="00870A0D">
        <w:t xml:space="preserve"> (Accessed: 19 March 2026)</w:t>
      </w:r>
    </w:p>
    <w:p w14:paraId="4AAD5C50" w14:textId="7E607FB6" w:rsidR="00991546" w:rsidRDefault="004C2E54">
      <w:pPr>
        <w:spacing w:after="240"/>
      </w:pPr>
      <w:r>
        <w:t xml:space="preserve">Kiran, P.R., Chaubey, A. and Shastri, R.K. (2023) ‘Role of HR analytics and attrition on organisational performance: a literature review leveraging the SCM-TBFO framework’, </w:t>
      </w:r>
      <w:r>
        <w:rPr>
          <w:i/>
          <w:iCs/>
        </w:rPr>
        <w:t>Benchmarking: An International Journal</w:t>
      </w:r>
      <w:r>
        <w:t xml:space="preserve">, 31(9). Available at: </w:t>
      </w:r>
      <w:hyperlink r:id="rId14" w:history="1">
        <w:r w:rsidR="00870A0D" w:rsidRPr="00222070">
          <w:rPr>
            <w:rStyle w:val="Hyperlink"/>
          </w:rPr>
          <w:t>https://doi.org/10.1108/bij-06-2023-0412</w:t>
        </w:r>
      </w:hyperlink>
      <w:r>
        <w:t>.</w:t>
      </w:r>
      <w:r w:rsidR="00870A0D">
        <w:t xml:space="preserve"> (Accessed: 15 March 2026)</w:t>
      </w:r>
    </w:p>
    <w:p w14:paraId="77BB5927" w14:textId="293E22B2" w:rsidR="00991546" w:rsidRDefault="004C2E54">
      <w:pPr>
        <w:spacing w:after="240"/>
      </w:pPr>
      <w:r>
        <w:t xml:space="preserve">Kumar, P. (2023) ‘Building an Agile Organizational Structure to Drive Innovation and Technology’, </w:t>
      </w:r>
      <w:r>
        <w:rPr>
          <w:i/>
          <w:iCs/>
        </w:rPr>
        <w:t>Cuestiones de Fisioterapia</w:t>
      </w:r>
      <w:r>
        <w:t xml:space="preserve">, 54(2), pp. 2321–2334. Available at: </w:t>
      </w:r>
      <w:hyperlink r:id="rId15" w:history="1">
        <w:r w:rsidR="00870A0D" w:rsidRPr="00222070">
          <w:rPr>
            <w:rStyle w:val="Hyperlink"/>
          </w:rPr>
          <w:t>https://cuestionesdefisioterapia.com/index.php/es/article/view/978</w:t>
        </w:r>
      </w:hyperlink>
      <w:r>
        <w:t>.</w:t>
      </w:r>
      <w:r w:rsidR="00870A0D">
        <w:t xml:space="preserve"> (Accessed: 19 March 2026)</w:t>
      </w:r>
    </w:p>
    <w:p w14:paraId="6958232E" w14:textId="0B852FC2" w:rsidR="00991546" w:rsidRDefault="004C2E54">
      <w:pPr>
        <w:spacing w:after="240"/>
      </w:pPr>
      <w:r>
        <w:t xml:space="preserve">Martin, H. (2021) </w:t>
      </w:r>
      <w:r>
        <w:rPr>
          <w:i/>
          <w:iCs/>
        </w:rPr>
        <w:t>Gibbs’ Reflective Learning Cycle</w:t>
      </w:r>
      <w:r>
        <w:t xml:space="preserve">, </w:t>
      </w:r>
      <w:r>
        <w:rPr>
          <w:i/>
          <w:iCs/>
        </w:rPr>
        <w:t>HELEN MARTIN BLOG</w:t>
      </w:r>
      <w:r>
        <w:t xml:space="preserve">. Available at: </w:t>
      </w:r>
      <w:hyperlink r:id="rId16" w:history="1">
        <w:r w:rsidR="00870A0D" w:rsidRPr="00222070">
          <w:rPr>
            <w:rStyle w:val="Hyperlink"/>
          </w:rPr>
          <w:t>https://helendenheld.com/tag/gibbs-reflective-learning-cycle/</w:t>
        </w:r>
      </w:hyperlink>
      <w:r>
        <w:t>.</w:t>
      </w:r>
      <w:r w:rsidR="00870A0D">
        <w:t xml:space="preserve"> (Accessed: 18 March 2026)</w:t>
      </w:r>
    </w:p>
    <w:p w14:paraId="754A78D8" w14:textId="1D08D292" w:rsidR="00991546" w:rsidRDefault="004C2E54">
      <w:pPr>
        <w:spacing w:after="240"/>
      </w:pPr>
      <w:r>
        <w:t xml:space="preserve">Mehdi Ebrahimi (2024) ‘Building Internal Coaching Capacity: Key Ingredients for Developing Internal Champions in the Workplace’, </w:t>
      </w:r>
      <w:r>
        <w:rPr>
          <w:i/>
          <w:iCs/>
        </w:rPr>
        <w:t>Journal of Development and Administrative Studies</w:t>
      </w:r>
      <w:r>
        <w:t xml:space="preserve">, 32(1-2), pp. 13–30. Available at: </w:t>
      </w:r>
      <w:hyperlink r:id="rId17" w:history="1">
        <w:r w:rsidR="00870A0D" w:rsidRPr="00222070">
          <w:rPr>
            <w:rStyle w:val="Hyperlink"/>
          </w:rPr>
          <w:t>https://doi.org/10.3126/jodas.v32i1-2.75847</w:t>
        </w:r>
      </w:hyperlink>
      <w:r>
        <w:t>.</w:t>
      </w:r>
      <w:r w:rsidR="00870A0D">
        <w:t xml:space="preserve"> (Accessed: 19 March 2026)</w:t>
      </w:r>
    </w:p>
    <w:p w14:paraId="450AEE34" w14:textId="1D472B7C" w:rsidR="00991546" w:rsidRDefault="004C2E54">
      <w:pPr>
        <w:spacing w:after="240"/>
      </w:pPr>
      <w:r>
        <w:t xml:space="preserve">Meijer, M.W. </w:t>
      </w:r>
      <w:r>
        <w:rPr>
          <w:i/>
          <w:iCs/>
        </w:rPr>
        <w:t>et al.</w:t>
      </w:r>
      <w:r>
        <w:t xml:space="preserve"> (2022) ‘Implementing Kolb´s Experiential Learning Cycle by Linking Real Experience, Case-Based Discussion and Simulation’, </w:t>
      </w:r>
      <w:r>
        <w:rPr>
          <w:i/>
          <w:iCs/>
        </w:rPr>
        <w:t>Journal of Medical Education and Curricular Development</w:t>
      </w:r>
      <w:r>
        <w:t xml:space="preserve">, 9(2), pp. 1–5. Available at: </w:t>
      </w:r>
      <w:hyperlink r:id="rId18" w:history="1">
        <w:r w:rsidR="00870A0D" w:rsidRPr="00222070">
          <w:rPr>
            <w:rStyle w:val="Hyperlink"/>
          </w:rPr>
          <w:t>https://journals.sagepub.com/doi/full/10.1177/23821205221091511</w:t>
        </w:r>
      </w:hyperlink>
      <w:r w:rsidR="00870A0D">
        <w:t xml:space="preserve"> </w:t>
      </w:r>
      <w:r>
        <w:t>(Accessed: 19 March 2026).</w:t>
      </w:r>
    </w:p>
    <w:p w14:paraId="4F6124EB" w14:textId="07BB4211" w:rsidR="00991546" w:rsidRDefault="004C2E54">
      <w:pPr>
        <w:spacing w:after="240"/>
      </w:pPr>
      <w:r>
        <w:t xml:space="preserve">Olan, F. </w:t>
      </w:r>
      <w:r>
        <w:rPr>
          <w:i/>
          <w:iCs/>
        </w:rPr>
        <w:t>et al.</w:t>
      </w:r>
      <w:r>
        <w:t xml:space="preserve"> (2022) ‘Artificial Intelligence and Knowledge sharing: Contributing Factors to Organizational Performance’, </w:t>
      </w:r>
      <w:r>
        <w:rPr>
          <w:i/>
          <w:iCs/>
        </w:rPr>
        <w:t>Journal of Business Research</w:t>
      </w:r>
      <w:r>
        <w:t xml:space="preserve">, 145(1), pp. 605–615. Available at: </w:t>
      </w:r>
      <w:hyperlink r:id="rId19" w:history="1">
        <w:r w:rsidR="00870A0D" w:rsidRPr="00222070">
          <w:rPr>
            <w:rStyle w:val="Hyperlink"/>
          </w:rPr>
          <w:t>https://doi.org/10.1016/j.jbusres.2022.03.008</w:t>
        </w:r>
      </w:hyperlink>
      <w:r>
        <w:t>.</w:t>
      </w:r>
      <w:r w:rsidR="00870A0D">
        <w:t xml:space="preserve"> (Accessed: 16 March 2026)</w:t>
      </w:r>
    </w:p>
    <w:p w14:paraId="5CD23804" w14:textId="22C38C2F" w:rsidR="00991546" w:rsidRDefault="004C2E54">
      <w:pPr>
        <w:spacing w:after="240"/>
      </w:pPr>
      <w:r>
        <w:t xml:space="preserve">Prabowo, C. and Fahlefi, D.R. (2025) ‘FROM JOB TITLES TO SKILL PROFILES: EFFECTS OF SKILLS BASED HIRING ON ORGANIZATIONAL AGILITY AND DIVERSITY’, </w:t>
      </w:r>
      <w:r>
        <w:rPr>
          <w:i/>
          <w:iCs/>
        </w:rPr>
        <w:t>Fokus Ekonomi : Jurnal Ilmiah Ekonomi</w:t>
      </w:r>
      <w:r>
        <w:t xml:space="preserve">, 20(2), pp. 248–258. Available at: </w:t>
      </w:r>
      <w:hyperlink r:id="rId20" w:history="1">
        <w:r w:rsidR="00870A0D" w:rsidRPr="00222070">
          <w:rPr>
            <w:rStyle w:val="Hyperlink"/>
          </w:rPr>
          <w:t>https://doi.org/10.34152/fe.20.2.248-258</w:t>
        </w:r>
      </w:hyperlink>
      <w:r>
        <w:t>.</w:t>
      </w:r>
      <w:r w:rsidR="00870A0D">
        <w:t xml:space="preserve"> (Accessed: 18 March 2026)</w:t>
      </w:r>
    </w:p>
    <w:p w14:paraId="07BBD9D5" w14:textId="45121E6E" w:rsidR="00991546" w:rsidRDefault="004C2E54">
      <w:pPr>
        <w:spacing w:after="240"/>
      </w:pPr>
      <w:r>
        <w:t xml:space="preserve">Shukyn-Plageman, D. and Miller, D. (2026) </w:t>
      </w:r>
      <w:r>
        <w:rPr>
          <w:i/>
          <w:iCs/>
        </w:rPr>
        <w:t>Coaching Supervision as Continuing Professional Development (CPD)in a Justice-Oriented Coaching Context- Review of the Literature</w:t>
      </w:r>
      <w:r>
        <w:t xml:space="preserve">. Available at: </w:t>
      </w:r>
      <w:hyperlink r:id="rId21" w:history="1">
        <w:r w:rsidR="00870A0D" w:rsidRPr="00222070">
          <w:rPr>
            <w:rStyle w:val="Hyperlink"/>
          </w:rPr>
          <w:t>https://doi.org/10.5281/zenodo.17703167</w:t>
        </w:r>
      </w:hyperlink>
      <w:r>
        <w:t>.</w:t>
      </w:r>
      <w:r w:rsidR="00870A0D">
        <w:t xml:space="preserve"> (Accessed: 19 March 2026)</w:t>
      </w:r>
    </w:p>
    <w:p w14:paraId="4CA074D4" w14:textId="04964E60" w:rsidR="00991546" w:rsidRDefault="004C2E54">
      <w:pPr>
        <w:spacing w:after="240"/>
      </w:pPr>
      <w:r>
        <w:t xml:space="preserve">Sridevi Maganti (2025) ‘From annual reviews to continuous feedback: Evolving performance appraisal systems in 2025’, </w:t>
      </w:r>
      <w:r>
        <w:rPr>
          <w:i/>
          <w:iCs/>
        </w:rPr>
        <w:t xml:space="preserve">International Journal of Research in </w:t>
      </w:r>
      <w:r>
        <w:rPr>
          <w:i/>
          <w:iCs/>
        </w:rPr>
        <w:lastRenderedPageBreak/>
        <w:t>Management</w:t>
      </w:r>
      <w:r>
        <w:t xml:space="preserve">, 7(1). Available at: </w:t>
      </w:r>
      <w:hyperlink r:id="rId22" w:history="1">
        <w:r w:rsidR="00870A0D" w:rsidRPr="00222070">
          <w:rPr>
            <w:rStyle w:val="Hyperlink"/>
          </w:rPr>
          <w:t>https://doi.org/10.33545/26648792.2025.v7.i1k.528</w:t>
        </w:r>
      </w:hyperlink>
      <w:r>
        <w:t>.</w:t>
      </w:r>
      <w:r w:rsidR="00870A0D">
        <w:t xml:space="preserve"> (Accessed: 17 March 2026)</w:t>
      </w:r>
    </w:p>
    <w:p w14:paraId="42AEC88D" w14:textId="5A54A3B6" w:rsidR="00991546" w:rsidRDefault="004C2E54">
      <w:pPr>
        <w:spacing w:after="240"/>
      </w:pPr>
      <w:r>
        <w:t xml:space="preserve">Zaniboni, S. and Truxillo, D.M. (2024) ‘Challenges in the New Economy: A New Era for Work Design’, </w:t>
      </w:r>
      <w:r>
        <w:rPr>
          <w:i/>
          <w:iCs/>
        </w:rPr>
        <w:t>Annual review of organizational psychology and organizational behavior</w:t>
      </w:r>
      <w:r>
        <w:t xml:space="preserve">, 11(1), pp. 307–335. Available at: </w:t>
      </w:r>
      <w:hyperlink r:id="rId23" w:history="1">
        <w:r w:rsidR="00870A0D" w:rsidRPr="00222070">
          <w:rPr>
            <w:rStyle w:val="Hyperlink"/>
          </w:rPr>
          <w:t>https://doi.org/10.1146/annurev-orgpsych-081722-053704</w:t>
        </w:r>
      </w:hyperlink>
      <w:r>
        <w:t>.</w:t>
      </w:r>
      <w:r w:rsidR="00870A0D">
        <w:t xml:space="preserve"> (Accessed: 19 March 2026)</w:t>
      </w:r>
    </w:p>
    <w:p w14:paraId="46509367" w14:textId="77777777" w:rsidR="00991546" w:rsidRDefault="00991546"/>
    <w:p w14:paraId="1C33A984" w14:textId="77777777" w:rsidR="00991546" w:rsidRDefault="00991546">
      <w:pPr>
        <w:rPr>
          <w:rFonts w:ascii="Times New Roman" w:eastAsia="Times New Roman" w:hAnsi="Times New Roman" w:cs="Times New Roman"/>
        </w:rPr>
      </w:pPr>
    </w:p>
    <w:sectPr w:rsidR="00991546" w:rsidSect="00112768">
      <w:footerReference w:type="default" r:id="rId24"/>
      <w:footerReference w:type="first" r:id="rId2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EC97D" w14:textId="77777777" w:rsidR="00D64C31" w:rsidRDefault="00D64C31">
      <w:pPr>
        <w:spacing w:line="240" w:lineRule="auto"/>
      </w:pPr>
      <w:r>
        <w:separator/>
      </w:r>
    </w:p>
  </w:endnote>
  <w:endnote w:type="continuationSeparator" w:id="0">
    <w:p w14:paraId="0E273ADA" w14:textId="77777777" w:rsidR="00D64C31" w:rsidRDefault="00D64C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98894BEA-A986-40FF-B0C4-87432CD3B7CC}"/>
  </w:font>
  <w:font w:name="Shruti">
    <w:panose1 w:val="02000500000000000000"/>
    <w:charset w:val="00"/>
    <w:family w:val="swiss"/>
    <w:pitch w:val="variable"/>
    <w:sig w:usb0="00040003" w:usb1="00000000" w:usb2="00000000" w:usb3="00000000" w:csb0="00000001" w:csb1="00000000"/>
    <w:embedRegular r:id="rId2" w:fontKey="{6570B3CD-1122-4424-92CF-544E0CC60299}"/>
  </w:font>
  <w:font w:name="Cambria">
    <w:panose1 w:val="02040503050406030204"/>
    <w:charset w:val="00"/>
    <w:family w:val="roman"/>
    <w:pitch w:val="variable"/>
    <w:sig w:usb0="E00006FF" w:usb1="420024FF" w:usb2="02000000" w:usb3="00000000" w:csb0="0000019F" w:csb1="00000000"/>
    <w:embedRegular r:id="rId3" w:fontKey="{EB86F70E-5C39-4C72-BB65-DF9BCEDB7A2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48867E" w14:textId="77777777" w:rsidR="00991546" w:rsidRDefault="004C2E54">
    <w:pPr>
      <w:jc w:val="right"/>
      <w:rPr>
        <w:sz w:val="20"/>
        <w:szCs w:val="20"/>
      </w:rPr>
    </w:pPr>
    <w:r>
      <w:rPr>
        <w:sz w:val="20"/>
        <w:szCs w:val="20"/>
      </w:rPr>
      <w:fldChar w:fldCharType="begin"/>
    </w:r>
    <w:r>
      <w:rPr>
        <w:sz w:val="20"/>
        <w:szCs w:val="20"/>
      </w:rPr>
      <w:instrText>PAGE</w:instrText>
    </w:r>
    <w:r>
      <w:rPr>
        <w:sz w:val="20"/>
        <w:szCs w:val="20"/>
      </w:rPr>
      <w:fldChar w:fldCharType="separate"/>
    </w:r>
    <w:r w:rsidR="004C1F6C">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0FC968" w14:textId="77777777" w:rsidR="00991546" w:rsidRDefault="0099154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4B8D4" w14:textId="77777777" w:rsidR="00D64C31" w:rsidRDefault="00D64C31">
      <w:pPr>
        <w:spacing w:line="240" w:lineRule="auto"/>
      </w:pPr>
      <w:r>
        <w:separator/>
      </w:r>
    </w:p>
  </w:footnote>
  <w:footnote w:type="continuationSeparator" w:id="0">
    <w:p w14:paraId="06C11357" w14:textId="77777777" w:rsidR="00D64C31" w:rsidRDefault="00D64C3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1546"/>
    <w:rsid w:val="00112768"/>
    <w:rsid w:val="003A0466"/>
    <w:rsid w:val="003E5730"/>
    <w:rsid w:val="00493F05"/>
    <w:rsid w:val="004C1F6C"/>
    <w:rsid w:val="004C2E54"/>
    <w:rsid w:val="005123E9"/>
    <w:rsid w:val="00704D4C"/>
    <w:rsid w:val="00754C84"/>
    <w:rsid w:val="00870A0D"/>
    <w:rsid w:val="00947C8B"/>
    <w:rsid w:val="00991546"/>
    <w:rsid w:val="00C164D7"/>
    <w:rsid w:val="00D64C31"/>
    <w:rsid w:val="00DF4ED0"/>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60FA9"/>
  <w15:docId w15:val="{35B16009-7A8E-448C-AD97-01AE517C7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240"/>
      <w:outlineLvl w:val="0"/>
    </w:pPr>
    <w:rPr>
      <w:b/>
      <w:bCs/>
      <w:sz w:val="28"/>
      <w:szCs w:val="28"/>
    </w:rPr>
  </w:style>
  <w:style w:type="paragraph" w:styleId="Heading2">
    <w:name w:val="heading 2"/>
    <w:basedOn w:val="Normal"/>
    <w:next w:val="Normal"/>
    <w:pPr>
      <w:keepNext/>
      <w:keepLines/>
      <w:spacing w:before="240" w:after="240"/>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870A0D"/>
    <w:rPr>
      <w:color w:val="0000FF" w:themeColor="hyperlink"/>
      <w:u w:val="single"/>
    </w:rPr>
  </w:style>
  <w:style w:type="character" w:styleId="UnresolvedMention">
    <w:name w:val="Unresolved Mention"/>
    <w:basedOn w:val="DefaultParagraphFont"/>
    <w:uiPriority w:val="99"/>
    <w:semiHidden/>
    <w:unhideWhenUsed/>
    <w:rsid w:val="00870A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4660/.jfmr.2022.3.1.350-364" TargetMode="External"/><Relationship Id="rId13" Type="http://schemas.openxmlformats.org/officeDocument/2006/relationships/hyperlink" Target="https://doi.org/10.1080/14719037.2025.2483328" TargetMode="External"/><Relationship Id="rId18" Type="http://schemas.openxmlformats.org/officeDocument/2006/relationships/hyperlink" Target="https://journals.sagepub.com/doi/full/10.1177/23821205221091511"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5281/zenodo.17703167" TargetMode="External"/><Relationship Id="rId7" Type="http://schemas.openxmlformats.org/officeDocument/2006/relationships/image" Target="media/image2.png"/><Relationship Id="rId12" Type="http://schemas.openxmlformats.org/officeDocument/2006/relationships/hyperlink" Target="https://doi.org/10.1108/emjb-03-2022-0057" TargetMode="External"/><Relationship Id="rId17" Type="http://schemas.openxmlformats.org/officeDocument/2006/relationships/hyperlink" Target="https://doi.org/10.3126/jodas.v32i1-2.75847"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helendenheld.com/tag/gibbs-reflective-learning-cycle/" TargetMode="External"/><Relationship Id="rId20" Type="http://schemas.openxmlformats.org/officeDocument/2006/relationships/hyperlink" Target="https://doi.org/10.34152/fe.20.2.248-258"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09/emr.2024.3426327"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cuestionesdefisioterapia.com/index.php/es/article/view/978" TargetMode="External"/><Relationship Id="rId23" Type="http://schemas.openxmlformats.org/officeDocument/2006/relationships/hyperlink" Target="https://doi.org/10.1146/annurev-orgpsych-081722-053704" TargetMode="External"/><Relationship Id="rId10" Type="http://schemas.openxmlformats.org/officeDocument/2006/relationships/hyperlink" Target="https://doi.org/10.24294/jipd.v8i6.3941" TargetMode="External"/><Relationship Id="rId19" Type="http://schemas.openxmlformats.org/officeDocument/2006/relationships/hyperlink" Target="https://doi.org/10.1016/j.jbusres.2022.03.008" TargetMode="External"/><Relationship Id="rId4" Type="http://schemas.openxmlformats.org/officeDocument/2006/relationships/footnotes" Target="footnotes.xml"/><Relationship Id="rId9" Type="http://schemas.openxmlformats.org/officeDocument/2006/relationships/hyperlink" Target="https://doi.org/10.4018/979-8-3373-3867-5.ch013" TargetMode="External"/><Relationship Id="rId14" Type="http://schemas.openxmlformats.org/officeDocument/2006/relationships/hyperlink" Target="https://doi.org/10.1108/bij-06-2023-0412" TargetMode="External"/><Relationship Id="rId22" Type="http://schemas.openxmlformats.org/officeDocument/2006/relationships/hyperlink" Target="https://doi.org/10.33545/26648792.2025.v7.i1k.528"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15</Pages>
  <Words>3440</Words>
  <Characters>20848</Characters>
  <Application>Microsoft Office Word</Application>
  <DocSecurity>0</DocSecurity>
  <Lines>372</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11</cp:revision>
  <dcterms:created xsi:type="dcterms:W3CDTF">2026-03-19T06:08:00Z</dcterms:created>
  <dcterms:modified xsi:type="dcterms:W3CDTF">2026-03-19T18:25:00Z</dcterms:modified>
</cp:coreProperties>
</file>