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875AC4" wp14:paraId="5E5787A5" wp14:textId="66B136C7">
      <w:pPr>
        <w:rPr>
          <w:b w:val="1"/>
          <w:bCs w:val="1"/>
        </w:rPr>
      </w:pPr>
      <w:r w:rsidR="5D9F2D2F">
        <w:rPr/>
        <w:t xml:space="preserve">                                           </w:t>
      </w:r>
      <w:r w:rsidRPr="78875AC4" w:rsidR="5D9F2D2F">
        <w:rPr>
          <w:b w:val="1"/>
          <w:bCs w:val="1"/>
        </w:rPr>
        <w:t xml:space="preserve">      Masaruf Nisa  </w:t>
      </w:r>
    </w:p>
    <w:p w:rsidR="5D9F2D2F" w:rsidP="78875AC4" w:rsidRDefault="5D9F2D2F" w14:paraId="5E754085" w14:textId="7029A58F">
      <w:pPr>
        <w:rPr>
          <w:b w:val="1"/>
          <w:bCs w:val="1"/>
        </w:rPr>
      </w:pPr>
      <w:r w:rsidRPr="78875AC4" w:rsidR="5D9F2D2F">
        <w:rPr>
          <w:b w:val="1"/>
          <w:bCs w:val="1"/>
        </w:rPr>
        <w:t xml:space="preserve">                                                    2225287</w:t>
      </w:r>
    </w:p>
    <w:p w:rsidR="5D9F2D2F" w:rsidP="78875AC4" w:rsidRDefault="5D9F2D2F" w14:paraId="3CEB8224" w14:textId="62FBC91B">
      <w:pPr>
        <w:rPr>
          <w:rFonts w:ascii="Arial" w:hAnsi="Arial" w:eastAsia="Arial" w:cs="Arial"/>
          <w:b w:val="1"/>
          <w:bCs w:val="1"/>
          <w:noProof w:val="0"/>
          <w:sz w:val="22"/>
          <w:szCs w:val="22"/>
          <w:lang w:val="en-GB"/>
        </w:rPr>
      </w:pPr>
      <w:r w:rsidRPr="78875AC4" w:rsidR="5D9F2D2F">
        <w:rPr>
          <w:b w:val="1"/>
          <w:bCs w:val="1"/>
        </w:rPr>
        <w:t xml:space="preserve">                                           </w:t>
      </w:r>
      <w:r w:rsidRPr="78875AC4" w:rsidR="5D9F2D2F">
        <w:rPr>
          <w:rFonts w:ascii="Arial" w:hAnsi="Arial" w:eastAsia="Arial" w:cs="Arial"/>
          <w:b w:val="1"/>
          <w:bCs w:val="1"/>
          <w:noProof w:val="0"/>
          <w:sz w:val="22"/>
          <w:szCs w:val="22"/>
          <w:lang w:val="en-GB"/>
        </w:rPr>
        <w:t xml:space="preserve">BSc Health and Social Care </w:t>
      </w:r>
    </w:p>
    <w:p w:rsidR="5D9F2D2F" w:rsidP="78875AC4" w:rsidRDefault="5D9F2D2F" w14:paraId="1A803A8A" w14:textId="75770A9D">
      <w:pPr>
        <w:pStyle w:val="Normal"/>
        <w:rPr>
          <w:rFonts w:ascii="Arial" w:hAnsi="Arial" w:eastAsia="Arial" w:cs="Arial"/>
          <w:b w:val="1"/>
          <w:bCs w:val="1"/>
          <w:noProof w:val="0"/>
          <w:sz w:val="22"/>
          <w:szCs w:val="22"/>
          <w:lang w:val="en-GB"/>
        </w:rPr>
      </w:pPr>
      <w:r w:rsidRPr="78875AC4" w:rsidR="5D9F2D2F">
        <w:rPr>
          <w:rFonts w:ascii="Arial" w:hAnsi="Arial" w:eastAsia="Arial" w:cs="Arial"/>
          <w:b w:val="1"/>
          <w:bCs w:val="1"/>
          <w:noProof w:val="0"/>
          <w:sz w:val="22"/>
          <w:szCs w:val="22"/>
          <w:lang w:val="en-GB"/>
        </w:rPr>
        <w:t xml:space="preserve">                       Protecting and Supporting Families in Health and Care</w:t>
      </w:r>
    </w:p>
    <w:p w:rsidR="5D9F2D2F" w:rsidP="78875AC4" w:rsidRDefault="5D9F2D2F" w14:paraId="6ED9C609" w14:textId="756FBAFC">
      <w:pPr>
        <w:pStyle w:val="Normal"/>
        <w:rPr>
          <w:rFonts w:ascii="Arial" w:hAnsi="Arial" w:eastAsia="Arial" w:cs="Arial"/>
          <w:b w:val="1"/>
          <w:bCs w:val="1"/>
          <w:noProof w:val="0"/>
          <w:sz w:val="24"/>
          <w:szCs w:val="24"/>
          <w:lang w:val="en-GB"/>
        </w:rPr>
      </w:pPr>
      <w:r w:rsidRPr="78875AC4" w:rsidR="5D9F2D2F">
        <w:rPr>
          <w:b w:val="1"/>
          <w:bCs w:val="1"/>
        </w:rPr>
        <w:t xml:space="preserve">                                                    </w:t>
      </w:r>
      <w:r w:rsidRPr="78875AC4" w:rsidR="5D9F2D2F">
        <w:rPr>
          <w:rFonts w:ascii="Arial" w:hAnsi="Arial" w:eastAsia="Arial" w:cs="Arial"/>
          <w:b w:val="1"/>
          <w:bCs w:val="1"/>
          <w:noProof w:val="0"/>
          <w:sz w:val="22"/>
          <w:szCs w:val="22"/>
          <w:lang w:val="en-GB"/>
        </w:rPr>
        <w:t>BMHP5021</w:t>
      </w:r>
    </w:p>
    <w:p w:rsidR="5D9F2D2F" w:rsidP="78875AC4" w:rsidRDefault="5D9F2D2F" w14:paraId="62F79358" w14:textId="4339F800">
      <w:pPr>
        <w:pStyle w:val="Normal"/>
        <w:rPr>
          <w:rFonts w:ascii="Arial" w:hAnsi="Arial" w:eastAsia="Arial" w:cs="Arial"/>
          <w:b w:val="1"/>
          <w:bCs w:val="1"/>
          <w:noProof w:val="0"/>
          <w:sz w:val="24"/>
          <w:szCs w:val="24"/>
          <w:lang w:val="en-GB"/>
        </w:rPr>
      </w:pPr>
      <w:r w:rsidRPr="78875AC4" w:rsidR="5D9F2D2F">
        <w:rPr>
          <w:rFonts w:ascii="Arial" w:hAnsi="Arial" w:eastAsia="Arial" w:cs="Arial"/>
          <w:b w:val="1"/>
          <w:bCs w:val="1"/>
          <w:noProof w:val="0"/>
          <w:sz w:val="22"/>
          <w:szCs w:val="22"/>
          <w:lang w:val="en-GB"/>
        </w:rPr>
        <w:t xml:space="preserve">                                            Component 2: Written Report</w:t>
      </w:r>
    </w:p>
    <w:p w:rsidR="78875AC4" w:rsidRDefault="78875AC4" w14:paraId="16CD0DC0" w14:textId="135A95D3"/>
    <w:p w:rsidR="78875AC4" w:rsidRDefault="78875AC4" w14:paraId="4DED76DC" w14:textId="3C74F5E7"/>
    <w:p w:rsidR="78875AC4" w:rsidRDefault="78875AC4" w14:paraId="26547D2A" w14:textId="53E2BB15"/>
    <w:p w:rsidR="78875AC4" w:rsidRDefault="78875AC4" w14:paraId="0F0DA82B" w14:textId="73FA1F71"/>
    <w:p w:rsidR="78875AC4" w:rsidRDefault="78875AC4" w14:paraId="13483D15" w14:textId="20C192D9"/>
    <w:p w:rsidR="78875AC4" w:rsidRDefault="78875AC4" w14:paraId="57081EDF" w14:textId="3ECFAA50"/>
    <w:p w:rsidR="78875AC4" w:rsidRDefault="78875AC4" w14:paraId="10E4FF5D" w14:textId="15E467C9"/>
    <w:p w:rsidR="78875AC4" w:rsidRDefault="78875AC4" w14:paraId="0A8A1930" w14:textId="1C6884B1"/>
    <w:p w:rsidR="78875AC4" w:rsidRDefault="78875AC4" w14:paraId="34E2D4C9" w14:textId="3BBD3D48"/>
    <w:p w:rsidR="78875AC4" w:rsidRDefault="78875AC4" w14:paraId="30A86030" w14:textId="01AAB198"/>
    <w:p w:rsidR="78875AC4" w:rsidRDefault="78875AC4" w14:paraId="71F213E0" w14:textId="291FC061"/>
    <w:p w:rsidR="78875AC4" w:rsidRDefault="78875AC4" w14:paraId="797ABFAD" w14:textId="5A97543E"/>
    <w:p w:rsidR="78875AC4" w:rsidRDefault="78875AC4" w14:paraId="5609C3F0" w14:textId="782EC0D4"/>
    <w:p w:rsidR="78875AC4" w:rsidRDefault="78875AC4" w14:paraId="609D5515" w14:textId="7D991BF7"/>
    <w:p w:rsidR="78875AC4" w:rsidRDefault="78875AC4" w14:paraId="6683761F" w14:textId="3BD6997D"/>
    <w:p w:rsidR="78875AC4" w:rsidRDefault="78875AC4" w14:paraId="1A04278C" w14:textId="44DA44A1"/>
    <w:p w:rsidR="78875AC4" w:rsidRDefault="78875AC4" w14:paraId="4870DDA1" w14:textId="129ABD0F"/>
    <w:p w:rsidR="78875AC4" w:rsidRDefault="78875AC4" w14:paraId="50610EE4" w14:textId="1EF244F6"/>
    <w:p w:rsidR="78875AC4" w:rsidRDefault="78875AC4" w14:paraId="4D567FD6" w14:textId="0FD2EFAC"/>
    <w:p w:rsidR="78875AC4" w:rsidRDefault="78875AC4" w14:paraId="50B1A662" w14:textId="1EB63768"/>
    <w:p w:rsidR="78875AC4" w:rsidRDefault="78875AC4" w14:paraId="2FA19AFE" w14:textId="20D69958"/>
    <w:p w:rsidR="66EDEE5A" w:rsidP="78875AC4" w:rsidRDefault="66EDEE5A" w14:paraId="611E4EE3" w14:textId="69AF42F9">
      <w:pPr>
        <w:pStyle w:val="Normal"/>
        <w:spacing w:before="0" w:beforeAutospacing="off" w:after="0" w:afterAutospacing="off" w:line="360" w:lineRule="auto"/>
        <w:ind w:left="0"/>
        <w:jc w:val="both"/>
        <w:rPr>
          <w:rFonts w:ascii="Arial" w:hAnsi="Arial" w:eastAsia="Arial" w:cs="Arial"/>
          <w:i w:val="1"/>
          <w:iCs w:val="1"/>
          <w:noProof w:val="0"/>
          <w:color w:val="0070C0"/>
          <w:sz w:val="22"/>
          <w:szCs w:val="22"/>
          <w:lang w:val="en-GB"/>
        </w:rPr>
      </w:pPr>
      <w:r w:rsidRPr="78875AC4" w:rsidR="66EDEE5A">
        <w:rPr>
          <w:rFonts w:ascii="Arial" w:hAnsi="Arial" w:eastAsia="Arial" w:cs="Arial"/>
          <w:i w:val="1"/>
          <w:iCs w:val="1"/>
          <w:noProof w:val="0"/>
          <w:color w:val="0070C0"/>
          <w:sz w:val="22"/>
          <w:szCs w:val="22"/>
          <w:lang w:val="en-GB"/>
        </w:rPr>
        <w:t xml:space="preserve"> </w:t>
      </w:r>
    </w:p>
    <w:p w:rsidR="78875AC4" w:rsidRDefault="78875AC4" w14:paraId="37F085F6" w14:textId="68D97D06"/>
    <w:p w:rsidR="6936BC07" w:rsidP="78875AC4" w:rsidRDefault="6936BC07" w14:paraId="772C41D5" w14:textId="7B21DFEB">
      <w:pPr>
        <w:rPr>
          <w:b w:val="1"/>
          <w:bCs w:val="1"/>
        </w:rPr>
      </w:pPr>
      <w:r w:rsidRPr="78875AC4" w:rsidR="6936BC07">
        <w:rPr>
          <w:b w:val="1"/>
          <w:bCs w:val="1"/>
        </w:rPr>
        <w:t xml:space="preserve">Reference List </w:t>
      </w:r>
    </w:p>
    <w:p w:rsidR="6936BC07" w:rsidRDefault="6936BC07" w14:paraId="32F0EAF9" w14:textId="0D60569A">
      <w:pPr>
        <w:rPr>
          <w:b w:val="0"/>
          <w:bCs w:val="0"/>
        </w:rPr>
      </w:pPr>
      <w:r w:rsidR="6936BC07">
        <w:rPr>
          <w:b w:val="0"/>
          <w:bCs w:val="0"/>
        </w:rPr>
        <w:t>Introduction.......................................................................................p.3</w:t>
      </w:r>
    </w:p>
    <w:p w:rsidR="06493735" w:rsidRDefault="06493735" w14:paraId="6F190884" w14:textId="3EB576BD">
      <w:pPr>
        <w:rPr>
          <w:b w:val="0"/>
          <w:bCs w:val="0"/>
        </w:rPr>
      </w:pPr>
      <w:r w:rsidR="06493735">
        <w:rPr>
          <w:b w:val="0"/>
          <w:bCs w:val="0"/>
        </w:rPr>
        <w:t>The Early Help System......................................................................p,3,4,5</w:t>
      </w:r>
    </w:p>
    <w:p w:rsidR="06493735" w:rsidRDefault="06493735" w14:paraId="30EBFE4C" w14:textId="7EB3BF87">
      <w:pPr>
        <w:rPr>
          <w:b w:val="0"/>
          <w:bCs w:val="0"/>
        </w:rPr>
      </w:pPr>
      <w:r w:rsidR="06493735">
        <w:rPr>
          <w:b w:val="0"/>
          <w:bCs w:val="0"/>
        </w:rPr>
        <w:t>Multi Agency Working........................................................................p,5,6,7</w:t>
      </w:r>
    </w:p>
    <w:p w:rsidR="7525867E" w:rsidRDefault="7525867E" w14:paraId="3EEF83B0" w14:textId="5F5934F5">
      <w:pPr>
        <w:rPr>
          <w:b w:val="0"/>
          <w:bCs w:val="0"/>
        </w:rPr>
      </w:pPr>
      <w:r w:rsidR="7525867E">
        <w:rPr>
          <w:b w:val="0"/>
          <w:bCs w:val="0"/>
        </w:rPr>
        <w:t xml:space="preserve">Tower Hamlets Council.....................................................................p,6,7 </w:t>
      </w:r>
    </w:p>
    <w:p w:rsidR="7525867E" w:rsidRDefault="7525867E" w14:paraId="0338F0A8" w14:textId="151A84D3">
      <w:pPr>
        <w:rPr>
          <w:b w:val="0"/>
          <w:bCs w:val="0"/>
        </w:rPr>
      </w:pPr>
      <w:r w:rsidR="7525867E">
        <w:rPr>
          <w:b w:val="0"/>
          <w:bCs w:val="0"/>
        </w:rPr>
        <w:t>Nottinghamshire County Council.......................................................p,7,8</w:t>
      </w:r>
    </w:p>
    <w:p w:rsidR="7525867E" w:rsidRDefault="7525867E" w14:paraId="561B9893" w14:textId="0498D70B">
      <w:pPr>
        <w:rPr>
          <w:b w:val="0"/>
          <w:bCs w:val="0"/>
        </w:rPr>
      </w:pPr>
      <w:r w:rsidR="7525867E">
        <w:rPr>
          <w:b w:val="0"/>
          <w:bCs w:val="0"/>
        </w:rPr>
        <w:t>Leeds City Council.............................................................................p,</w:t>
      </w:r>
      <w:r w:rsidR="298A8216">
        <w:rPr>
          <w:b w:val="0"/>
          <w:bCs w:val="0"/>
        </w:rPr>
        <w:t xml:space="preserve">8.9 </w:t>
      </w:r>
    </w:p>
    <w:p w:rsidR="298A8216" w:rsidRDefault="298A8216" w14:paraId="410AAD6D" w14:textId="77F3768F">
      <w:pPr>
        <w:rPr>
          <w:b w:val="0"/>
          <w:bCs w:val="0"/>
        </w:rPr>
      </w:pPr>
      <w:r w:rsidR="298A8216">
        <w:rPr>
          <w:b w:val="0"/>
          <w:bCs w:val="0"/>
        </w:rPr>
        <w:t>Conclusion and Recommendations...................................................p,9,</w:t>
      </w:r>
    </w:p>
    <w:p w:rsidR="298A8216" w:rsidRDefault="298A8216" w14:paraId="4AD1DEAD" w14:textId="236F65CA">
      <w:pPr>
        <w:rPr>
          <w:b w:val="0"/>
          <w:bCs w:val="0"/>
        </w:rPr>
      </w:pPr>
      <w:r w:rsidR="298A8216">
        <w:rPr>
          <w:b w:val="0"/>
          <w:bCs w:val="0"/>
        </w:rPr>
        <w:t>Reference List....................................................................................p,1</w:t>
      </w:r>
      <w:r w:rsidR="32279C6C">
        <w:rPr>
          <w:b w:val="0"/>
          <w:bCs w:val="0"/>
        </w:rPr>
        <w:t>0,11</w:t>
      </w:r>
    </w:p>
    <w:p w:rsidR="78875AC4" w:rsidRDefault="78875AC4" w14:paraId="4F13B392" w14:textId="484994BD">
      <w:pPr>
        <w:rPr>
          <w:b w:val="0"/>
          <w:bCs w:val="0"/>
        </w:rPr>
      </w:pPr>
    </w:p>
    <w:p w:rsidR="78875AC4" w:rsidRDefault="78875AC4" w14:paraId="75C407D4" w14:textId="1A7932EC">
      <w:pPr>
        <w:rPr>
          <w:b w:val="0"/>
          <w:bCs w:val="0"/>
        </w:rPr>
      </w:pPr>
    </w:p>
    <w:p w:rsidR="78875AC4" w:rsidRDefault="78875AC4" w14:paraId="6BF5FAF5" w14:textId="3C988BD2"/>
    <w:p w:rsidR="78875AC4" w:rsidRDefault="78875AC4" w14:paraId="116A6F0B" w14:textId="7E1DEF98"/>
    <w:p w:rsidR="78875AC4" w:rsidRDefault="78875AC4" w14:paraId="2BE939AF" w14:textId="290C702C"/>
    <w:p w:rsidR="78875AC4" w:rsidRDefault="78875AC4" w14:paraId="16F11E84" w14:textId="3C2A44AB"/>
    <w:p w:rsidR="78875AC4" w:rsidRDefault="78875AC4" w14:paraId="54F337EF" w14:textId="3772D4E7"/>
    <w:p w:rsidR="78875AC4" w:rsidRDefault="78875AC4" w14:paraId="531C8F5D" w14:textId="2B096A70"/>
    <w:p w:rsidR="78875AC4" w:rsidRDefault="78875AC4" w14:paraId="1D5A0AF5" w14:textId="60DAD00C"/>
    <w:p w:rsidR="78875AC4" w:rsidRDefault="78875AC4" w14:paraId="595990BC" w14:textId="3BE7FFE1"/>
    <w:p w:rsidR="78875AC4" w:rsidRDefault="78875AC4" w14:paraId="57A297C9" w14:textId="286F1817"/>
    <w:p w:rsidR="78875AC4" w:rsidRDefault="78875AC4" w14:paraId="5024AA73" w14:textId="23601EC4"/>
    <w:p w:rsidR="78875AC4" w:rsidRDefault="78875AC4" w14:paraId="7D03E3E5" w14:textId="647B6C34"/>
    <w:p w:rsidR="78875AC4" w:rsidRDefault="78875AC4" w14:paraId="463ADC46" w14:textId="3B218D0C"/>
    <w:p w:rsidR="78875AC4" w:rsidRDefault="78875AC4" w14:paraId="1A06C6E0" w14:textId="6E31D6FB"/>
    <w:p w:rsidR="78875AC4" w:rsidRDefault="78875AC4" w14:paraId="006CF823" w14:textId="3D4A379A"/>
    <w:p w:rsidR="78875AC4" w:rsidRDefault="78875AC4" w14:paraId="0A134208" w14:textId="6E8AFDE1"/>
    <w:p w:rsidR="78875AC4" w:rsidRDefault="78875AC4" w14:paraId="2DCC3AB1" w14:textId="30DDF6CD"/>
    <w:p w:rsidR="78875AC4" w:rsidP="78875AC4" w:rsidRDefault="78875AC4" w14:paraId="3CE35132" w14:textId="6B7A021E">
      <w:pPr>
        <w:pStyle w:val="Normal"/>
        <w:rPr>
          <w:rFonts w:ascii="Arial" w:hAnsi="Arial" w:eastAsia="Arial" w:cs="Arial"/>
          <w:b w:val="1"/>
          <w:bCs w:val="1"/>
          <w:noProof w:val="0"/>
          <w:sz w:val="24"/>
          <w:szCs w:val="24"/>
          <w:lang w:val="en-GB"/>
        </w:rPr>
      </w:pPr>
    </w:p>
    <w:p w:rsidR="12C08405" w:rsidP="19FDD422" w:rsidRDefault="12C08405" w14:paraId="6B5D35A3" w14:textId="0EEEEDCB">
      <w:pPr>
        <w:pStyle w:val="Normal"/>
        <w:spacing w:before="240" w:beforeAutospacing="off" w:after="240" w:afterAutospacing="off" w:line="360" w:lineRule="auto"/>
        <w:rPr>
          <w:rFonts w:ascii="Arial" w:hAnsi="Arial" w:eastAsia="Arial" w:cs="Arial"/>
          <w:b w:val="1"/>
          <w:bCs w:val="1"/>
          <w:noProof w:val="0"/>
          <w:sz w:val="24"/>
          <w:szCs w:val="24"/>
          <w:lang w:val="en-GB"/>
        </w:rPr>
      </w:pPr>
    </w:p>
    <w:p w:rsidR="12C08405" w:rsidP="19FDD422" w:rsidRDefault="12C08405" w14:paraId="704B0DDA" w14:textId="79039F29">
      <w:pPr>
        <w:pStyle w:val="Normal"/>
        <w:spacing w:before="240" w:beforeAutospacing="off" w:after="240" w:afterAutospacing="off" w:line="360" w:lineRule="auto"/>
        <w:rPr>
          <w:rFonts w:ascii="Arial" w:hAnsi="Arial" w:eastAsia="Arial" w:cs="Arial"/>
          <w:b w:val="1"/>
          <w:bCs w:val="1"/>
          <w:noProof w:val="0"/>
          <w:sz w:val="24"/>
          <w:szCs w:val="24"/>
          <w:lang w:val="en-GB"/>
        </w:rPr>
      </w:pPr>
      <w:r w:rsidRPr="19FDD422" w:rsidR="6665859C">
        <w:rPr>
          <w:rFonts w:ascii="Arial" w:hAnsi="Arial" w:eastAsia="Arial" w:cs="Arial"/>
          <w:b w:val="1"/>
          <w:bCs w:val="1"/>
          <w:noProof w:val="0"/>
          <w:sz w:val="24"/>
          <w:szCs w:val="24"/>
          <w:lang w:val="en-GB"/>
        </w:rPr>
        <w:t xml:space="preserve">Introduction </w:t>
      </w:r>
    </w:p>
    <w:p w:rsidR="12C08405" w:rsidP="19FDD422" w:rsidRDefault="12C08405" w14:paraId="31F8447E" w14:textId="6E894CBC">
      <w:pPr>
        <w:spacing w:before="240" w:beforeAutospacing="off" w:after="240" w:afterAutospacing="off" w:line="360" w:lineRule="auto"/>
      </w:pPr>
      <w:r w:rsidRPr="19FDD422" w:rsidR="6665859C">
        <w:rPr>
          <w:rFonts w:ascii="Arial" w:hAnsi="Arial" w:eastAsia="Arial" w:cs="Arial"/>
          <w:noProof w:val="0"/>
          <w:sz w:val="22"/>
          <w:szCs w:val="22"/>
          <w:lang w:val="en-GB"/>
        </w:rPr>
        <w:t xml:space="preserve">Early Help is an important part of the child safeguarding system in England. It focuses on </w:t>
      </w:r>
      <w:r w:rsidRPr="19FDD422" w:rsidR="6665859C">
        <w:rPr>
          <w:rFonts w:ascii="Arial" w:hAnsi="Arial" w:eastAsia="Arial" w:cs="Arial"/>
          <w:noProof w:val="0"/>
          <w:sz w:val="22"/>
          <w:szCs w:val="22"/>
          <w:lang w:val="en-GB"/>
        </w:rPr>
        <w:t>identifying</w:t>
      </w:r>
      <w:r w:rsidRPr="19FDD422" w:rsidR="6665859C">
        <w:rPr>
          <w:rFonts w:ascii="Arial" w:hAnsi="Arial" w:eastAsia="Arial" w:cs="Arial"/>
          <w:noProof w:val="0"/>
          <w:sz w:val="22"/>
          <w:szCs w:val="22"/>
          <w:lang w:val="en-GB"/>
        </w:rPr>
        <w:t xml:space="preserve"> when children and families may need support at an early </w:t>
      </w:r>
      <w:r w:rsidRPr="19FDD422" w:rsidR="6665859C">
        <w:rPr>
          <w:rFonts w:ascii="Arial" w:hAnsi="Arial" w:eastAsia="Arial" w:cs="Arial"/>
          <w:noProof w:val="0"/>
          <w:sz w:val="22"/>
          <w:szCs w:val="22"/>
          <w:lang w:val="en-GB"/>
        </w:rPr>
        <w:t>stage, before</w:t>
      </w:r>
      <w:r w:rsidRPr="19FDD422" w:rsidR="6665859C">
        <w:rPr>
          <w:rFonts w:ascii="Arial" w:hAnsi="Arial" w:eastAsia="Arial" w:cs="Arial"/>
          <w:noProof w:val="0"/>
          <w:sz w:val="22"/>
          <w:szCs w:val="22"/>
          <w:lang w:val="en-GB"/>
        </w:rPr>
        <w:t xml:space="preserve"> problems become more serious and require statutory intervention. Providing support early can help improve outcomes for children by addressing issues such as family stress, financial difficulties, mental health </w:t>
      </w:r>
      <w:r w:rsidRPr="19FDD422" w:rsidR="6665859C">
        <w:rPr>
          <w:rFonts w:ascii="Arial" w:hAnsi="Arial" w:eastAsia="Arial" w:cs="Arial"/>
          <w:noProof w:val="0"/>
          <w:sz w:val="22"/>
          <w:szCs w:val="22"/>
          <w:lang w:val="en-GB"/>
        </w:rPr>
        <w:t>concerns</w:t>
      </w:r>
      <w:r w:rsidRPr="19FDD422" w:rsidR="6665859C">
        <w:rPr>
          <w:rFonts w:ascii="Arial" w:hAnsi="Arial" w:eastAsia="Arial" w:cs="Arial"/>
          <w:noProof w:val="0"/>
          <w:sz w:val="22"/>
          <w:szCs w:val="22"/>
          <w:lang w:val="en-GB"/>
        </w:rPr>
        <w:t xml:space="preserve"> or behavioural challenges before they escalate (Frost, </w:t>
      </w:r>
      <w:r w:rsidRPr="19FDD422" w:rsidR="6665859C">
        <w:rPr>
          <w:rFonts w:ascii="Arial" w:hAnsi="Arial" w:eastAsia="Arial" w:cs="Arial"/>
          <w:noProof w:val="0"/>
          <w:sz w:val="22"/>
          <w:szCs w:val="22"/>
          <w:lang w:val="en-GB"/>
        </w:rPr>
        <w:t>Abbott</w:t>
      </w:r>
      <w:r w:rsidRPr="19FDD422" w:rsidR="6665859C">
        <w:rPr>
          <w:rFonts w:ascii="Arial" w:hAnsi="Arial" w:eastAsia="Arial" w:cs="Arial"/>
          <w:noProof w:val="0"/>
          <w:sz w:val="22"/>
          <w:szCs w:val="22"/>
          <w:lang w:val="en-GB"/>
        </w:rPr>
        <w:t xml:space="preserve"> and Race, 2015). Research shows that preventative approaches can reduce long-term risks and support the wellbeing and development of children and young people (Parton, 2014).</w:t>
      </w:r>
    </w:p>
    <w:p w:rsidR="12C08405" w:rsidP="19FDD422" w:rsidRDefault="12C08405" w14:paraId="6875A777" w14:textId="471DD9AE">
      <w:pPr>
        <w:spacing w:before="240" w:beforeAutospacing="off" w:after="240" w:afterAutospacing="off" w:line="360" w:lineRule="auto"/>
      </w:pPr>
      <w:r w:rsidRPr="19FDD422" w:rsidR="6665859C">
        <w:rPr>
          <w:rFonts w:ascii="Arial" w:hAnsi="Arial" w:eastAsia="Arial" w:cs="Arial"/>
          <w:noProof w:val="0"/>
          <w:sz w:val="22"/>
          <w:szCs w:val="22"/>
          <w:lang w:val="en-GB"/>
        </w:rPr>
        <w:t xml:space="preserve">Government policy also highlights the importance of early intervention. The statutory guidance </w:t>
      </w:r>
      <w:r w:rsidRPr="19FDD422" w:rsidR="6665859C">
        <w:rPr>
          <w:rFonts w:ascii="Arial" w:hAnsi="Arial" w:eastAsia="Arial" w:cs="Arial"/>
          <w:i w:val="0"/>
          <w:iCs w:val="0"/>
          <w:noProof w:val="0"/>
          <w:sz w:val="22"/>
          <w:szCs w:val="22"/>
          <w:lang w:val="en-GB"/>
        </w:rPr>
        <w:t>Working Together to Safeguard Children 2023</w:t>
      </w:r>
      <w:r w:rsidRPr="19FDD422" w:rsidR="6665859C">
        <w:rPr>
          <w:rFonts w:ascii="Arial" w:hAnsi="Arial" w:eastAsia="Arial" w:cs="Arial"/>
          <w:i w:val="0"/>
          <w:iCs w:val="0"/>
          <w:noProof w:val="0"/>
          <w:sz w:val="22"/>
          <w:szCs w:val="22"/>
          <w:lang w:val="en-GB"/>
        </w:rPr>
        <w:t xml:space="preserve"> e</w:t>
      </w:r>
      <w:r w:rsidRPr="19FDD422" w:rsidR="6665859C">
        <w:rPr>
          <w:rFonts w:ascii="Arial" w:hAnsi="Arial" w:eastAsia="Arial" w:cs="Arial"/>
          <w:noProof w:val="0"/>
          <w:sz w:val="22"/>
          <w:szCs w:val="22"/>
          <w:lang w:val="en-GB"/>
        </w:rPr>
        <w:t>xplains that effective safeguarding systems should offer support to families as soon as difficulties start to appear, rather than waiting until harm has already taken place (Department for Education, 2023). Early Help is therefore seen as a way of strengthening families and preventing problems from becoming more serious over time.</w:t>
      </w:r>
    </w:p>
    <w:p w:rsidR="12C08405" w:rsidP="19FDD422" w:rsidRDefault="12C08405" w14:paraId="1FC0AE58" w14:textId="64D7A165">
      <w:pPr>
        <w:spacing w:before="240" w:beforeAutospacing="off" w:after="240" w:afterAutospacing="off" w:line="360" w:lineRule="auto"/>
      </w:pPr>
      <w:r w:rsidRPr="19FDD422" w:rsidR="6665859C">
        <w:rPr>
          <w:rFonts w:ascii="Arial" w:hAnsi="Arial" w:eastAsia="Arial" w:cs="Arial"/>
          <w:noProof w:val="0"/>
          <w:sz w:val="22"/>
          <w:szCs w:val="22"/>
          <w:lang w:val="en-GB"/>
        </w:rPr>
        <w:t>Local authorities have a key responsibility in making sure that families can access Early Help services when they need them. In many cases, parents and carers look online for information and advice, which means local authority websites are often the first place they go for support. Because of this, it is important that the information provided on these websites is clear, easy to find and simple to understand so that families know what help is available and how they can access it.</w:t>
      </w:r>
    </w:p>
    <w:p w:rsidR="12C08405" w:rsidP="19FDD422" w:rsidRDefault="12C08405" w14:paraId="4F4B54DB" w14:textId="0BC0B636">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19FDD422" w:rsidR="66614851">
        <w:rPr>
          <w:rFonts w:ascii="Arial" w:hAnsi="Arial" w:eastAsia="Arial" w:cs="Arial"/>
          <w:b w:val="1"/>
          <w:bCs w:val="1"/>
          <w:noProof w:val="0"/>
          <w:color w:val="auto"/>
          <w:sz w:val="24"/>
          <w:szCs w:val="24"/>
          <w:lang w:val="en-GB"/>
        </w:rPr>
        <w:t xml:space="preserve">The Early Help System </w:t>
      </w:r>
    </w:p>
    <w:p w:rsidR="12C08405" w:rsidP="19FDD422" w:rsidRDefault="12C08405" w14:paraId="0F716054" w14:textId="3015DB89">
      <w:pPr>
        <w:spacing w:before="240" w:beforeAutospacing="off" w:after="240" w:afterAutospacing="off" w:line="360" w:lineRule="auto"/>
      </w:pPr>
      <w:r w:rsidRPr="19FDD422" w:rsidR="296F3F4A">
        <w:rPr>
          <w:rFonts w:ascii="Arial" w:hAnsi="Arial" w:eastAsia="Arial" w:cs="Arial"/>
          <w:noProof w:val="0"/>
          <w:sz w:val="22"/>
          <w:szCs w:val="22"/>
          <w:lang w:val="en-GB"/>
        </w:rPr>
        <w:t>The Early Help system is a preventative approach within the child safeguarding framework in England. Its purpose is to recognise when children and families may need support and to provide help before issues develop into more serious safeguarding concerns. By offering support at an early stage, services aim to improve outcomes for children and reduce the likelihood that families will require involvement from statutory social care services (Department for Education, 2023a).</w:t>
      </w:r>
    </w:p>
    <w:p w:rsidR="12C08405" w:rsidP="19FDD422" w:rsidRDefault="12C08405" w14:paraId="5F02BA1C" w14:textId="5F938EC4">
      <w:pPr>
        <w:spacing w:before="240" w:beforeAutospacing="off" w:after="240" w:afterAutospacing="off" w:line="360" w:lineRule="auto"/>
      </w:pPr>
      <w:r w:rsidRPr="19FDD422" w:rsidR="296F3F4A">
        <w:rPr>
          <w:rFonts w:ascii="Arial" w:hAnsi="Arial" w:eastAsia="Arial" w:cs="Arial"/>
          <w:noProof w:val="0"/>
          <w:sz w:val="22"/>
          <w:szCs w:val="22"/>
          <w:lang w:val="en-GB"/>
        </w:rPr>
        <w:t xml:space="preserve">According to the Department for Education’s </w:t>
      </w:r>
      <w:r w:rsidRPr="19FDD422" w:rsidR="296F3F4A">
        <w:rPr>
          <w:rFonts w:ascii="Arial" w:hAnsi="Arial" w:eastAsia="Arial" w:cs="Arial"/>
          <w:i w:val="1"/>
          <w:iCs w:val="1"/>
          <w:noProof w:val="0"/>
          <w:sz w:val="22"/>
          <w:szCs w:val="22"/>
          <w:lang w:val="en-GB"/>
        </w:rPr>
        <w:t>Early Help System Guide</w:t>
      </w:r>
      <w:r w:rsidRPr="19FDD422" w:rsidR="296F3F4A">
        <w:rPr>
          <w:rFonts w:ascii="Arial" w:hAnsi="Arial" w:eastAsia="Arial" w:cs="Arial"/>
          <w:noProof w:val="0"/>
          <w:sz w:val="22"/>
          <w:szCs w:val="22"/>
          <w:lang w:val="en-GB"/>
        </w:rPr>
        <w:t xml:space="preserve">, Early Help refers to support provided to children, young </w:t>
      </w:r>
      <w:r w:rsidRPr="19FDD422" w:rsidR="296F3F4A">
        <w:rPr>
          <w:rFonts w:ascii="Arial" w:hAnsi="Arial" w:eastAsia="Arial" w:cs="Arial"/>
          <w:noProof w:val="0"/>
          <w:sz w:val="22"/>
          <w:szCs w:val="22"/>
          <w:lang w:val="en-GB"/>
        </w:rPr>
        <w:t>people</w:t>
      </w:r>
      <w:r w:rsidRPr="19FDD422" w:rsidR="296F3F4A">
        <w:rPr>
          <w:rFonts w:ascii="Arial" w:hAnsi="Arial" w:eastAsia="Arial" w:cs="Arial"/>
          <w:noProof w:val="0"/>
          <w:sz w:val="22"/>
          <w:szCs w:val="22"/>
          <w:lang w:val="en-GB"/>
        </w:rPr>
        <w:t xml:space="preserve"> and families when </w:t>
      </w:r>
      <w:r w:rsidRPr="19FDD422" w:rsidR="296F3F4A">
        <w:rPr>
          <w:rFonts w:ascii="Arial" w:hAnsi="Arial" w:eastAsia="Arial" w:cs="Arial"/>
          <w:noProof w:val="0"/>
          <w:sz w:val="22"/>
          <w:szCs w:val="22"/>
          <w:lang w:val="en-GB"/>
        </w:rPr>
        <w:t>additional</w:t>
      </w:r>
      <w:r w:rsidRPr="19FDD422" w:rsidR="296F3F4A">
        <w:rPr>
          <w:rFonts w:ascii="Arial" w:hAnsi="Arial" w:eastAsia="Arial" w:cs="Arial"/>
          <w:noProof w:val="0"/>
          <w:sz w:val="22"/>
          <w:szCs w:val="22"/>
          <w:lang w:val="en-GB"/>
        </w:rPr>
        <w:t xml:space="preserve"> needs have been </w:t>
      </w:r>
      <w:r w:rsidRPr="19FDD422" w:rsidR="296F3F4A">
        <w:rPr>
          <w:rFonts w:ascii="Arial" w:hAnsi="Arial" w:eastAsia="Arial" w:cs="Arial"/>
          <w:noProof w:val="0"/>
          <w:sz w:val="22"/>
          <w:szCs w:val="22"/>
          <w:lang w:val="en-GB"/>
        </w:rPr>
        <w:t>identified</w:t>
      </w:r>
      <w:r w:rsidRPr="19FDD422" w:rsidR="296F3F4A">
        <w:rPr>
          <w:rFonts w:ascii="Arial" w:hAnsi="Arial" w:eastAsia="Arial" w:cs="Arial"/>
          <w:noProof w:val="0"/>
          <w:sz w:val="22"/>
          <w:szCs w:val="22"/>
          <w:lang w:val="en-GB"/>
        </w:rPr>
        <w:t xml:space="preserve"> but the situation has not reached the threshold for statutory child protection intervention (Department for Education, 2023a). This approach reflects a wider move in social policy towards prevention, where the focus is on addressing problems early </w:t>
      </w:r>
      <w:r w:rsidRPr="19FDD422" w:rsidR="296F3F4A">
        <w:rPr>
          <w:rFonts w:ascii="Arial" w:hAnsi="Arial" w:eastAsia="Arial" w:cs="Arial"/>
          <w:noProof w:val="0"/>
          <w:sz w:val="22"/>
          <w:szCs w:val="22"/>
          <w:lang w:val="en-GB"/>
        </w:rPr>
        <w:t>in order to</w:t>
      </w:r>
      <w:r w:rsidRPr="19FDD422" w:rsidR="296F3F4A">
        <w:rPr>
          <w:rFonts w:ascii="Arial" w:hAnsi="Arial" w:eastAsia="Arial" w:cs="Arial"/>
          <w:noProof w:val="0"/>
          <w:sz w:val="22"/>
          <w:szCs w:val="22"/>
          <w:lang w:val="en-GB"/>
        </w:rPr>
        <w:t xml:space="preserve"> reduce the long-term impact on families as well as the wider social and economic costs (Allen, 2011).</w:t>
      </w:r>
    </w:p>
    <w:p w:rsidR="12C08405" w:rsidP="19FDD422" w:rsidRDefault="12C08405" w14:paraId="42297682" w14:textId="338B5051">
      <w:pPr>
        <w:spacing w:before="240" w:beforeAutospacing="off" w:after="240" w:afterAutospacing="off" w:line="360" w:lineRule="auto"/>
      </w:pPr>
      <w:r w:rsidRPr="19FDD422" w:rsidR="296F3F4A">
        <w:rPr>
          <w:rFonts w:ascii="Arial" w:hAnsi="Arial" w:eastAsia="Arial" w:cs="Arial"/>
          <w:noProof w:val="0"/>
          <w:sz w:val="22"/>
          <w:szCs w:val="22"/>
          <w:lang w:val="en-GB"/>
        </w:rPr>
        <w:t>Early Help services can support families facing a range of different challenges. These may include parental mental health difficulties, financial pressures, domestic abuse, unstable housing situations, or concerns related to children’s behaviour and school attendance. Research shows that providing support at an early stage can strengthen family resilience and reduce the risk that children will experience harm or require more intensive involvement from social care services (Featherstone, White and Morris, 2018). For this reason, Early Help is considered an important part of promoting children’s wellbeing and helping families manage difficulties more effectively.</w:t>
      </w:r>
    </w:p>
    <w:p w:rsidR="12C08405" w:rsidP="19FDD422" w:rsidRDefault="12C08405" w14:paraId="23A26D9C" w14:textId="6401EECA">
      <w:pPr>
        <w:spacing w:before="240" w:beforeAutospacing="off" w:after="240" w:afterAutospacing="off" w:line="360" w:lineRule="auto"/>
      </w:pPr>
      <w:r w:rsidRPr="19FDD422" w:rsidR="296F3F4A">
        <w:rPr>
          <w:rFonts w:ascii="Arial" w:hAnsi="Arial" w:eastAsia="Arial" w:cs="Arial"/>
          <w:noProof w:val="0"/>
          <w:sz w:val="22"/>
          <w:szCs w:val="22"/>
          <w:lang w:val="en-GB"/>
        </w:rPr>
        <w:t xml:space="preserve">Within the safeguarding system, Early Help assessments are used to </w:t>
      </w:r>
      <w:r w:rsidRPr="19FDD422" w:rsidR="296F3F4A">
        <w:rPr>
          <w:rFonts w:ascii="Arial" w:hAnsi="Arial" w:eastAsia="Arial" w:cs="Arial"/>
          <w:noProof w:val="0"/>
          <w:sz w:val="22"/>
          <w:szCs w:val="22"/>
          <w:lang w:val="en-GB"/>
        </w:rPr>
        <w:t>identify</w:t>
      </w:r>
      <w:r w:rsidRPr="19FDD422" w:rsidR="296F3F4A">
        <w:rPr>
          <w:rFonts w:ascii="Arial" w:hAnsi="Arial" w:eastAsia="Arial" w:cs="Arial"/>
          <w:noProof w:val="0"/>
          <w:sz w:val="22"/>
          <w:szCs w:val="22"/>
          <w:lang w:val="en-GB"/>
        </w:rPr>
        <w:t xml:space="preserve"> the needs of children and families and to organise the support they </w:t>
      </w:r>
      <w:r w:rsidRPr="19FDD422" w:rsidR="296F3F4A">
        <w:rPr>
          <w:rFonts w:ascii="Arial" w:hAnsi="Arial" w:eastAsia="Arial" w:cs="Arial"/>
          <w:noProof w:val="0"/>
          <w:sz w:val="22"/>
          <w:szCs w:val="22"/>
          <w:lang w:val="en-GB"/>
        </w:rPr>
        <w:t>require</w:t>
      </w:r>
      <w:r w:rsidRPr="19FDD422" w:rsidR="296F3F4A">
        <w:rPr>
          <w:rFonts w:ascii="Arial" w:hAnsi="Arial" w:eastAsia="Arial" w:cs="Arial"/>
          <w:noProof w:val="0"/>
          <w:sz w:val="22"/>
          <w:szCs w:val="22"/>
          <w:lang w:val="en-GB"/>
        </w:rPr>
        <w:t xml:space="preserve">. These assessments usually involve gathering information from different professionals and working in partnership with families to create a support plan. In many cases, a lead professional is appointed to coordinate the services involved and ensure that the agreed support plan is followed and reviewed where necessary (Frost, </w:t>
      </w:r>
      <w:r w:rsidRPr="19FDD422" w:rsidR="296F3F4A">
        <w:rPr>
          <w:rFonts w:ascii="Arial" w:hAnsi="Arial" w:eastAsia="Arial" w:cs="Arial"/>
          <w:noProof w:val="0"/>
          <w:sz w:val="22"/>
          <w:szCs w:val="22"/>
          <w:lang w:val="en-GB"/>
        </w:rPr>
        <w:t>Abbott</w:t>
      </w:r>
      <w:r w:rsidRPr="19FDD422" w:rsidR="296F3F4A">
        <w:rPr>
          <w:rFonts w:ascii="Arial" w:hAnsi="Arial" w:eastAsia="Arial" w:cs="Arial"/>
          <w:noProof w:val="0"/>
          <w:sz w:val="22"/>
          <w:szCs w:val="22"/>
          <w:lang w:val="en-GB"/>
        </w:rPr>
        <w:t xml:space="preserve"> and Race, 2015).</w:t>
      </w:r>
    </w:p>
    <w:p w:rsidR="12C08405" w:rsidP="19FDD422" w:rsidRDefault="12C08405" w14:paraId="479DFA8C" w14:textId="6C635257">
      <w:pPr>
        <w:spacing w:before="240" w:beforeAutospacing="off" w:after="240" w:afterAutospacing="off" w:line="360" w:lineRule="auto"/>
      </w:pPr>
      <w:r w:rsidRPr="19FDD422" w:rsidR="296F3F4A">
        <w:rPr>
          <w:rFonts w:ascii="Arial" w:hAnsi="Arial" w:eastAsia="Arial" w:cs="Arial"/>
          <w:noProof w:val="0"/>
          <w:sz w:val="22"/>
          <w:szCs w:val="22"/>
          <w:lang w:val="en-GB"/>
        </w:rPr>
        <w:t>Th</w:t>
      </w:r>
      <w:r w:rsidRPr="19FDD422" w:rsidR="296F3F4A">
        <w:rPr>
          <w:rFonts w:ascii="Arial" w:hAnsi="Arial" w:eastAsia="Arial" w:cs="Arial"/>
          <w:i w:val="0"/>
          <w:iCs w:val="0"/>
          <w:noProof w:val="0"/>
          <w:sz w:val="22"/>
          <w:szCs w:val="22"/>
          <w:lang w:val="en-GB"/>
        </w:rPr>
        <w:t xml:space="preserve">e statutory guidance </w:t>
      </w:r>
      <w:r w:rsidRPr="19FDD422" w:rsidR="296F3F4A">
        <w:rPr>
          <w:rFonts w:ascii="Arial" w:hAnsi="Arial" w:eastAsia="Arial" w:cs="Arial"/>
          <w:i w:val="0"/>
          <w:iCs w:val="0"/>
          <w:noProof w:val="0"/>
          <w:sz w:val="22"/>
          <w:szCs w:val="22"/>
          <w:lang w:val="en-GB"/>
        </w:rPr>
        <w:t>Working Together to Safeguard Children 2023</w:t>
      </w:r>
      <w:r w:rsidRPr="19FDD422" w:rsidR="296F3F4A">
        <w:rPr>
          <w:rFonts w:ascii="Arial" w:hAnsi="Arial" w:eastAsia="Arial" w:cs="Arial"/>
          <w:i w:val="0"/>
          <w:iCs w:val="0"/>
          <w:noProof w:val="0"/>
          <w:sz w:val="22"/>
          <w:szCs w:val="22"/>
          <w:lang w:val="en-GB"/>
        </w:rPr>
        <w:t xml:space="preserve"> highlights that Early Help should be available to all families who may </w:t>
      </w:r>
      <w:r w:rsidRPr="19FDD422" w:rsidR="296F3F4A">
        <w:rPr>
          <w:rFonts w:ascii="Arial" w:hAnsi="Arial" w:eastAsia="Arial" w:cs="Arial"/>
          <w:i w:val="0"/>
          <w:iCs w:val="0"/>
          <w:noProof w:val="0"/>
          <w:sz w:val="22"/>
          <w:szCs w:val="22"/>
          <w:lang w:val="en-GB"/>
        </w:rPr>
        <w:t>benefit</w:t>
      </w:r>
      <w:r w:rsidRPr="19FDD422" w:rsidR="296F3F4A">
        <w:rPr>
          <w:rFonts w:ascii="Arial" w:hAnsi="Arial" w:eastAsia="Arial" w:cs="Arial"/>
          <w:i w:val="0"/>
          <w:iCs w:val="0"/>
          <w:noProof w:val="0"/>
          <w:sz w:val="22"/>
          <w:szCs w:val="22"/>
          <w:lang w:val="en-GB"/>
        </w:rPr>
        <w:t xml:space="preserve"> from </w:t>
      </w:r>
      <w:r w:rsidRPr="19FDD422" w:rsidR="296F3F4A">
        <w:rPr>
          <w:rFonts w:ascii="Arial" w:hAnsi="Arial" w:eastAsia="Arial" w:cs="Arial"/>
          <w:noProof w:val="0"/>
          <w:sz w:val="22"/>
          <w:szCs w:val="22"/>
          <w:lang w:val="en-GB"/>
        </w:rPr>
        <w:t xml:space="preserve">it and should be delivered through effective multi-agency collaboration (Department for Education, 2023b). Local authorities have a responsibility to make sure that systems are in place to </w:t>
      </w:r>
      <w:r w:rsidRPr="19FDD422" w:rsidR="296F3F4A">
        <w:rPr>
          <w:rFonts w:ascii="Arial" w:hAnsi="Arial" w:eastAsia="Arial" w:cs="Arial"/>
          <w:noProof w:val="0"/>
          <w:sz w:val="22"/>
          <w:szCs w:val="22"/>
          <w:lang w:val="en-GB"/>
        </w:rPr>
        <w:t>identify</w:t>
      </w:r>
      <w:r w:rsidRPr="19FDD422" w:rsidR="296F3F4A">
        <w:rPr>
          <w:rFonts w:ascii="Arial" w:hAnsi="Arial" w:eastAsia="Arial" w:cs="Arial"/>
          <w:noProof w:val="0"/>
          <w:sz w:val="22"/>
          <w:szCs w:val="22"/>
          <w:lang w:val="en-GB"/>
        </w:rPr>
        <w:t xml:space="preserve"> families who need support and to provide clear routes for accessing Early Help services.</w:t>
      </w:r>
    </w:p>
    <w:p w:rsidR="12C08405" w:rsidP="19FDD422" w:rsidRDefault="12C08405" w14:paraId="4E31682A" w14:textId="4627F937">
      <w:pPr>
        <w:spacing w:before="240" w:beforeAutospacing="off" w:after="240" w:afterAutospacing="off" w:line="360" w:lineRule="auto"/>
        <w:rPr>
          <w:rFonts w:ascii="Arial" w:hAnsi="Arial" w:eastAsia="Arial" w:cs="Arial"/>
          <w:b w:val="1"/>
          <w:bCs w:val="1"/>
          <w:noProof w:val="0"/>
          <w:sz w:val="22"/>
          <w:szCs w:val="22"/>
          <w:lang w:val="en-GB"/>
        </w:rPr>
      </w:pPr>
      <w:r w:rsidRPr="19FDD422" w:rsidR="12C08405">
        <w:rPr>
          <w:rFonts w:ascii="Arial" w:hAnsi="Arial" w:eastAsia="Arial" w:cs="Arial"/>
          <w:b w:val="1"/>
          <w:bCs w:val="1"/>
          <w:noProof w:val="0"/>
          <w:sz w:val="22"/>
          <w:szCs w:val="22"/>
          <w:lang w:val="en-GB"/>
        </w:rPr>
        <w:t xml:space="preserve">Multi-Agency Working </w:t>
      </w:r>
    </w:p>
    <w:p w:rsidR="1FAEAE1A" w:rsidP="19FDD422" w:rsidRDefault="1FAEAE1A" w14:paraId="0DA1E1F9" w14:textId="76688F26">
      <w:pPr>
        <w:spacing w:before="240" w:beforeAutospacing="off" w:after="240" w:afterAutospacing="off" w:line="360" w:lineRule="auto"/>
      </w:pPr>
      <w:r w:rsidRPr="19FDD422" w:rsidR="3112FA1A">
        <w:rPr>
          <w:rFonts w:ascii="Arial" w:hAnsi="Arial" w:eastAsia="Arial" w:cs="Arial"/>
          <w:noProof w:val="0"/>
          <w:sz w:val="22"/>
          <w:szCs w:val="22"/>
          <w:lang w:val="en-GB"/>
        </w:rPr>
        <w:t xml:space="preserve">Multi-agency working is an essential part of the safeguarding system in England and is particularly important in the delivery of Early Help services. It involves professionals from different organisations working together to support children, young people and families who may be experiencing a range of needs or difficulties. Safeguarding guidance recognises that no single professional or service can fully understand every aspect of a family’s situation. For this reason, effective collaboration between different agencies is necessary to ensure that families receive </w:t>
      </w:r>
      <w:r w:rsidRPr="19FDD422" w:rsidR="3112FA1A">
        <w:rPr>
          <w:rFonts w:ascii="Arial" w:hAnsi="Arial" w:eastAsia="Arial" w:cs="Arial"/>
          <w:noProof w:val="0"/>
          <w:sz w:val="22"/>
          <w:szCs w:val="22"/>
          <w:lang w:val="en-GB"/>
        </w:rPr>
        <w:t>appropriate</w:t>
      </w:r>
      <w:r w:rsidRPr="19FDD422" w:rsidR="3112FA1A">
        <w:rPr>
          <w:rFonts w:ascii="Arial" w:hAnsi="Arial" w:eastAsia="Arial" w:cs="Arial"/>
          <w:noProof w:val="0"/>
          <w:sz w:val="22"/>
          <w:szCs w:val="22"/>
          <w:lang w:val="en-GB"/>
        </w:rPr>
        <w:t xml:space="preserve"> and coordinated support (Department for Education, 2023).</w:t>
      </w:r>
    </w:p>
    <w:p w:rsidR="1FAEAE1A" w:rsidP="19FDD422" w:rsidRDefault="1FAEAE1A" w14:paraId="61C849AB" w14:textId="1E3B70A3">
      <w:pPr>
        <w:spacing w:before="240" w:beforeAutospacing="off" w:after="240" w:afterAutospacing="off" w:line="360" w:lineRule="auto"/>
      </w:pPr>
      <w:r w:rsidRPr="19FDD422" w:rsidR="3112FA1A">
        <w:rPr>
          <w:rFonts w:ascii="Arial" w:hAnsi="Arial" w:eastAsia="Arial" w:cs="Arial"/>
          <w:noProof w:val="0"/>
          <w:sz w:val="22"/>
          <w:szCs w:val="22"/>
          <w:lang w:val="en-GB"/>
        </w:rPr>
        <w:t xml:space="preserve">The statutory guidance </w:t>
      </w:r>
      <w:r w:rsidRPr="19FDD422" w:rsidR="3112FA1A">
        <w:rPr>
          <w:rFonts w:ascii="Arial" w:hAnsi="Arial" w:eastAsia="Arial" w:cs="Arial"/>
          <w:i w:val="1"/>
          <w:iCs w:val="1"/>
          <w:noProof w:val="0"/>
          <w:sz w:val="22"/>
          <w:szCs w:val="22"/>
          <w:lang w:val="en-GB"/>
        </w:rPr>
        <w:t>Working Together to Safeguard Children 2023</w:t>
      </w:r>
      <w:r w:rsidRPr="19FDD422" w:rsidR="3112FA1A">
        <w:rPr>
          <w:rFonts w:ascii="Arial" w:hAnsi="Arial" w:eastAsia="Arial" w:cs="Arial"/>
          <w:noProof w:val="0"/>
          <w:sz w:val="22"/>
          <w:szCs w:val="22"/>
          <w:lang w:val="en-GB"/>
        </w:rPr>
        <w:t xml:space="preserve"> explains that safeguarding systems rely on cooperation between several key organisations, including local authorities, health services, schools, the </w:t>
      </w:r>
      <w:r w:rsidRPr="19FDD422" w:rsidR="3112FA1A">
        <w:rPr>
          <w:rFonts w:ascii="Arial" w:hAnsi="Arial" w:eastAsia="Arial" w:cs="Arial"/>
          <w:noProof w:val="0"/>
          <w:sz w:val="22"/>
          <w:szCs w:val="22"/>
          <w:lang w:val="en-GB"/>
        </w:rPr>
        <w:t>police</w:t>
      </w:r>
      <w:r w:rsidRPr="19FDD422" w:rsidR="3112FA1A">
        <w:rPr>
          <w:rFonts w:ascii="Arial" w:hAnsi="Arial" w:eastAsia="Arial" w:cs="Arial"/>
          <w:noProof w:val="0"/>
          <w:sz w:val="22"/>
          <w:szCs w:val="22"/>
          <w:lang w:val="en-GB"/>
        </w:rPr>
        <w:t xml:space="preserve"> and voluntary sector groups (Department for Education, 2023). These organisations work together through safeguarding partnerships, which </w:t>
      </w:r>
      <w:r w:rsidRPr="19FDD422" w:rsidR="3112FA1A">
        <w:rPr>
          <w:rFonts w:ascii="Arial" w:hAnsi="Arial" w:eastAsia="Arial" w:cs="Arial"/>
          <w:noProof w:val="0"/>
          <w:sz w:val="22"/>
          <w:szCs w:val="22"/>
          <w:lang w:val="en-GB"/>
        </w:rPr>
        <w:t>are responsible for</w:t>
      </w:r>
      <w:r w:rsidRPr="19FDD422" w:rsidR="3112FA1A">
        <w:rPr>
          <w:rFonts w:ascii="Arial" w:hAnsi="Arial" w:eastAsia="Arial" w:cs="Arial"/>
          <w:noProof w:val="0"/>
          <w:sz w:val="22"/>
          <w:szCs w:val="22"/>
          <w:lang w:val="en-GB"/>
        </w:rPr>
        <w:t xml:space="preserve"> making sure that services collaborate effectively to protect children and support their wellbeing.</w:t>
      </w:r>
    </w:p>
    <w:p w:rsidR="1FAEAE1A" w:rsidP="19FDD422" w:rsidRDefault="1FAEAE1A" w14:paraId="1E32056C" w14:textId="29B9CB50">
      <w:pPr>
        <w:spacing w:before="240" w:beforeAutospacing="off" w:after="240" w:afterAutospacing="off" w:line="360" w:lineRule="auto"/>
      </w:pPr>
      <w:r w:rsidRPr="19FDD422" w:rsidR="3112FA1A">
        <w:rPr>
          <w:rFonts w:ascii="Arial" w:hAnsi="Arial" w:eastAsia="Arial" w:cs="Arial"/>
          <w:noProof w:val="0"/>
          <w:sz w:val="22"/>
          <w:szCs w:val="22"/>
          <w:lang w:val="en-GB"/>
        </w:rPr>
        <w:t xml:space="preserve">Within the Early Help framework, multi-agency collaboration is often organised through approaches such as the Team Around the Family (TAF) model. This model brings together professionals from different services to share relevant information, assess the needs of the family and agree on a coordinated support plan. Usually, one professional acts as the lead practitioner, helping to coordinate communication between services and acting as the main contact for the family throughout the support process (Frost, </w:t>
      </w:r>
      <w:r w:rsidRPr="19FDD422" w:rsidR="3112FA1A">
        <w:rPr>
          <w:rFonts w:ascii="Arial" w:hAnsi="Arial" w:eastAsia="Arial" w:cs="Arial"/>
          <w:noProof w:val="0"/>
          <w:sz w:val="22"/>
          <w:szCs w:val="22"/>
          <w:lang w:val="en-GB"/>
        </w:rPr>
        <w:t>Abbott</w:t>
      </w:r>
      <w:r w:rsidRPr="19FDD422" w:rsidR="3112FA1A">
        <w:rPr>
          <w:rFonts w:ascii="Arial" w:hAnsi="Arial" w:eastAsia="Arial" w:cs="Arial"/>
          <w:noProof w:val="0"/>
          <w:sz w:val="22"/>
          <w:szCs w:val="22"/>
          <w:lang w:val="en-GB"/>
        </w:rPr>
        <w:t xml:space="preserve"> and Race, 2015).</w:t>
      </w:r>
    </w:p>
    <w:p w:rsidR="1FAEAE1A" w:rsidP="19FDD422" w:rsidRDefault="1FAEAE1A" w14:paraId="25D0F3C7" w14:textId="03C0C0DF">
      <w:pPr>
        <w:spacing w:before="240" w:beforeAutospacing="off" w:after="240" w:afterAutospacing="off" w:line="360" w:lineRule="auto"/>
      </w:pPr>
      <w:r w:rsidRPr="19FDD422" w:rsidR="3112FA1A">
        <w:rPr>
          <w:rFonts w:ascii="Arial" w:hAnsi="Arial" w:eastAsia="Arial" w:cs="Arial"/>
          <w:noProof w:val="0"/>
          <w:sz w:val="22"/>
          <w:szCs w:val="22"/>
          <w:lang w:val="en-GB"/>
        </w:rPr>
        <w:t xml:space="preserve">Research shows that when professionals work together, outcomes for children can improve because information is shared more effectively and potential risks can be </w:t>
      </w:r>
      <w:r w:rsidRPr="19FDD422" w:rsidR="3112FA1A">
        <w:rPr>
          <w:rFonts w:ascii="Arial" w:hAnsi="Arial" w:eastAsia="Arial" w:cs="Arial"/>
          <w:noProof w:val="0"/>
          <w:sz w:val="22"/>
          <w:szCs w:val="22"/>
          <w:lang w:val="en-GB"/>
        </w:rPr>
        <w:t>identified</w:t>
      </w:r>
      <w:r w:rsidRPr="19FDD422" w:rsidR="3112FA1A">
        <w:rPr>
          <w:rFonts w:ascii="Arial" w:hAnsi="Arial" w:eastAsia="Arial" w:cs="Arial"/>
          <w:noProof w:val="0"/>
          <w:sz w:val="22"/>
          <w:szCs w:val="22"/>
          <w:lang w:val="en-GB"/>
        </w:rPr>
        <w:t xml:space="preserve"> earlier (Atkinson et al., 2007). Bringing together knowledge and </w:t>
      </w:r>
      <w:r w:rsidRPr="19FDD422" w:rsidR="3112FA1A">
        <w:rPr>
          <w:rFonts w:ascii="Arial" w:hAnsi="Arial" w:eastAsia="Arial" w:cs="Arial"/>
          <w:noProof w:val="0"/>
          <w:sz w:val="22"/>
          <w:szCs w:val="22"/>
          <w:lang w:val="en-GB"/>
        </w:rPr>
        <w:t>expertise</w:t>
      </w:r>
      <w:r w:rsidRPr="19FDD422" w:rsidR="3112FA1A">
        <w:rPr>
          <w:rFonts w:ascii="Arial" w:hAnsi="Arial" w:eastAsia="Arial" w:cs="Arial"/>
          <w:noProof w:val="0"/>
          <w:sz w:val="22"/>
          <w:szCs w:val="22"/>
          <w:lang w:val="en-GB"/>
        </w:rPr>
        <w:t xml:space="preserve"> from different sectors allows professionals to gain a more complete understanding of family circumstances and to provide support that is better suited to the family’s needs. It can also reduce duplication of work between services and make better use of available resources (Munro, 2011).</w:t>
      </w:r>
    </w:p>
    <w:p w:rsidR="1FAEAE1A" w:rsidP="19FDD422" w:rsidRDefault="1FAEAE1A" w14:paraId="1F9D341A" w14:textId="5E632520">
      <w:pPr>
        <w:spacing w:before="240" w:beforeAutospacing="off" w:after="240" w:afterAutospacing="off" w:line="360" w:lineRule="auto"/>
      </w:pPr>
      <w:r w:rsidRPr="19FDD422" w:rsidR="3112FA1A">
        <w:rPr>
          <w:rFonts w:ascii="Arial" w:hAnsi="Arial" w:eastAsia="Arial" w:cs="Arial"/>
          <w:noProof w:val="0"/>
          <w:sz w:val="22"/>
          <w:szCs w:val="22"/>
          <w:lang w:val="en-GB"/>
        </w:rPr>
        <w:t xml:space="preserve">However, multi-agency working can sometimes present difficulties. Differences in organisational priorities, systems of communication and professional cultures may create challenges when services try to work together (Parton, 2014). To overcome these barriers, it is important that agencies </w:t>
      </w:r>
      <w:r w:rsidRPr="19FDD422" w:rsidR="3112FA1A">
        <w:rPr>
          <w:rFonts w:ascii="Arial" w:hAnsi="Arial" w:eastAsia="Arial" w:cs="Arial"/>
          <w:noProof w:val="0"/>
          <w:sz w:val="22"/>
          <w:szCs w:val="22"/>
          <w:lang w:val="en-GB"/>
        </w:rPr>
        <w:t>maintain</w:t>
      </w:r>
      <w:r w:rsidRPr="19FDD422" w:rsidR="3112FA1A">
        <w:rPr>
          <w:rFonts w:ascii="Arial" w:hAnsi="Arial" w:eastAsia="Arial" w:cs="Arial"/>
          <w:noProof w:val="0"/>
          <w:sz w:val="22"/>
          <w:szCs w:val="22"/>
          <w:lang w:val="en-GB"/>
        </w:rPr>
        <w:t xml:space="preserve"> clear communication, work towards shared goals and provide strong leadership to support effective collaboration.</w:t>
      </w:r>
    </w:p>
    <w:p w:rsidR="1FAEAE1A" w:rsidP="19FDD422" w:rsidRDefault="1FAEAE1A" w14:paraId="3B170A33" w14:textId="26BFAFC1">
      <w:pPr>
        <w:spacing w:before="240" w:beforeAutospacing="off" w:after="240" w:afterAutospacing="off" w:line="360" w:lineRule="auto"/>
        <w:rPr>
          <w:rFonts w:ascii="Arial" w:hAnsi="Arial" w:eastAsia="Arial" w:cs="Arial"/>
          <w:b w:val="1"/>
          <w:bCs w:val="1"/>
          <w:noProof w:val="0"/>
          <w:sz w:val="22"/>
          <w:szCs w:val="22"/>
          <w:lang w:val="en-GB"/>
        </w:rPr>
      </w:pPr>
      <w:r w:rsidRPr="19FDD422" w:rsidR="1FAEAE1A">
        <w:rPr>
          <w:rFonts w:ascii="Arial" w:hAnsi="Arial" w:eastAsia="Arial" w:cs="Arial"/>
          <w:b w:val="1"/>
          <w:bCs w:val="1"/>
          <w:noProof w:val="0"/>
          <w:sz w:val="22"/>
          <w:szCs w:val="22"/>
          <w:lang w:val="en-GB"/>
        </w:rPr>
        <w:t xml:space="preserve">Tower Hamlets Council </w:t>
      </w:r>
    </w:p>
    <w:p w:rsidR="1FAEAE1A" w:rsidP="78875AC4" w:rsidRDefault="1FAEAE1A" w14:paraId="2A71DD22" w14:textId="1224E406">
      <w:pPr>
        <w:spacing w:before="240" w:beforeAutospacing="off" w:after="240" w:afterAutospacing="off" w:line="360" w:lineRule="auto"/>
      </w:pPr>
      <w:r w:rsidRPr="78875AC4" w:rsidR="1FAEAE1A">
        <w:rPr>
          <w:rFonts w:ascii="Arial" w:hAnsi="Arial" w:eastAsia="Arial" w:cs="Arial"/>
          <w:noProof w:val="0"/>
          <w:sz w:val="22"/>
          <w:szCs w:val="22"/>
          <w:lang w:val="en-GB"/>
        </w:rPr>
        <w:t xml:space="preserve">The website of Tower Hamlets Council provides information about Early Help as part of a wider range of family support services. The website places strong emphasis on supporting families through community-based services such as children’s centres, parenting support </w:t>
      </w:r>
      <w:r w:rsidRPr="78875AC4" w:rsidR="7277EFBA">
        <w:rPr>
          <w:rFonts w:ascii="Arial" w:hAnsi="Arial" w:eastAsia="Arial" w:cs="Arial"/>
          <w:noProof w:val="0"/>
          <w:sz w:val="22"/>
          <w:szCs w:val="22"/>
          <w:lang w:val="en-GB"/>
        </w:rPr>
        <w:t>programmes,</w:t>
      </w:r>
      <w:r w:rsidRPr="78875AC4" w:rsidR="1FAEAE1A">
        <w:rPr>
          <w:rFonts w:ascii="Arial" w:hAnsi="Arial" w:eastAsia="Arial" w:cs="Arial"/>
          <w:noProof w:val="0"/>
          <w:sz w:val="22"/>
          <w:szCs w:val="22"/>
          <w:lang w:val="en-GB"/>
        </w:rPr>
        <w:t xml:space="preserve"> and youth services. This reflects the preventative focus of Early Help, which aims to provide support before problems escalate into safeguarding concerns (Department for Education, 2023a).</w:t>
      </w:r>
    </w:p>
    <w:p w:rsidR="1FAEAE1A" w:rsidP="78875AC4" w:rsidRDefault="1FAEAE1A" w14:paraId="720B6DBB" w14:textId="58B67320">
      <w:pPr>
        <w:spacing w:before="240" w:beforeAutospacing="off" w:after="240" w:afterAutospacing="off" w:line="360" w:lineRule="auto"/>
      </w:pPr>
      <w:r w:rsidRPr="78875AC4" w:rsidR="1FAEAE1A">
        <w:rPr>
          <w:rFonts w:ascii="Arial" w:hAnsi="Arial" w:eastAsia="Arial" w:cs="Arial"/>
          <w:noProof w:val="0"/>
          <w:sz w:val="22"/>
          <w:szCs w:val="22"/>
          <w:lang w:val="en-GB"/>
        </w:rPr>
        <w:t xml:space="preserve">One notable strength of the Tower Hamlets website is the accessibility of the information presented to families. The language used is </w:t>
      </w:r>
      <w:r w:rsidRPr="78875AC4" w:rsidR="051591CE">
        <w:rPr>
          <w:rFonts w:ascii="Arial" w:hAnsi="Arial" w:eastAsia="Arial" w:cs="Arial"/>
          <w:noProof w:val="0"/>
          <w:sz w:val="22"/>
          <w:szCs w:val="22"/>
          <w:lang w:val="en-GB"/>
        </w:rPr>
        <w:t>clear</w:t>
      </w:r>
      <w:r w:rsidRPr="78875AC4" w:rsidR="1FAEAE1A">
        <w:rPr>
          <w:rFonts w:ascii="Arial" w:hAnsi="Arial" w:eastAsia="Arial" w:cs="Arial"/>
          <w:noProof w:val="0"/>
          <w:sz w:val="22"/>
          <w:szCs w:val="22"/>
          <w:lang w:val="en-GB"/>
        </w:rPr>
        <w:t xml:space="preserve"> and avoids excessive professional terminology, which may make it easier for parents and carers to understand what support is available. Accessible information is particularly important in Early Help services because families often access support voluntarily and may not have prior knowledge of safeguarding systems (Frost, </w:t>
      </w:r>
      <w:r w:rsidRPr="78875AC4" w:rsidR="6CA8F267">
        <w:rPr>
          <w:rFonts w:ascii="Arial" w:hAnsi="Arial" w:eastAsia="Arial" w:cs="Arial"/>
          <w:noProof w:val="0"/>
          <w:sz w:val="22"/>
          <w:szCs w:val="22"/>
          <w:lang w:val="en-GB"/>
        </w:rPr>
        <w:t>Abbott,</w:t>
      </w:r>
      <w:r w:rsidRPr="78875AC4" w:rsidR="1FAEAE1A">
        <w:rPr>
          <w:rFonts w:ascii="Arial" w:hAnsi="Arial" w:eastAsia="Arial" w:cs="Arial"/>
          <w:noProof w:val="0"/>
          <w:sz w:val="22"/>
          <w:szCs w:val="22"/>
          <w:lang w:val="en-GB"/>
        </w:rPr>
        <w:t xml:space="preserve"> and Race, 2015).</w:t>
      </w:r>
    </w:p>
    <w:p w:rsidR="1FAEAE1A" w:rsidP="78875AC4" w:rsidRDefault="1FAEAE1A" w14:paraId="0D69FFC7" w14:textId="4EF6EB64">
      <w:pPr>
        <w:spacing w:before="240" w:beforeAutospacing="off" w:after="240" w:afterAutospacing="off" w:line="360" w:lineRule="auto"/>
      </w:pPr>
      <w:r w:rsidRPr="78875AC4" w:rsidR="1FAEAE1A">
        <w:rPr>
          <w:rFonts w:ascii="Arial" w:hAnsi="Arial" w:eastAsia="Arial" w:cs="Arial"/>
          <w:noProof w:val="0"/>
          <w:sz w:val="22"/>
          <w:szCs w:val="22"/>
          <w:lang w:val="en-GB"/>
        </w:rPr>
        <w:t xml:space="preserve">The website also provides clear signposting to </w:t>
      </w:r>
      <w:r w:rsidRPr="78875AC4" w:rsidR="53A48C3F">
        <w:rPr>
          <w:rFonts w:ascii="Arial" w:hAnsi="Arial" w:eastAsia="Arial" w:cs="Arial"/>
          <w:noProof w:val="0"/>
          <w:sz w:val="22"/>
          <w:szCs w:val="22"/>
          <w:lang w:val="en-GB"/>
        </w:rPr>
        <w:t>diverse types</w:t>
      </w:r>
      <w:r w:rsidRPr="78875AC4" w:rsidR="1FAEAE1A">
        <w:rPr>
          <w:rFonts w:ascii="Arial" w:hAnsi="Arial" w:eastAsia="Arial" w:cs="Arial"/>
          <w:noProof w:val="0"/>
          <w:sz w:val="22"/>
          <w:szCs w:val="22"/>
          <w:lang w:val="en-GB"/>
        </w:rPr>
        <w:t xml:space="preserve"> of family support services, including support related to education, </w:t>
      </w:r>
      <w:r w:rsidRPr="78875AC4" w:rsidR="1B177A64">
        <w:rPr>
          <w:rFonts w:ascii="Arial" w:hAnsi="Arial" w:eastAsia="Arial" w:cs="Arial"/>
          <w:noProof w:val="0"/>
          <w:sz w:val="22"/>
          <w:szCs w:val="22"/>
          <w:lang w:val="en-GB"/>
        </w:rPr>
        <w:t>health,</w:t>
      </w:r>
      <w:r w:rsidRPr="78875AC4" w:rsidR="1FAEAE1A">
        <w:rPr>
          <w:rFonts w:ascii="Arial" w:hAnsi="Arial" w:eastAsia="Arial" w:cs="Arial"/>
          <w:noProof w:val="0"/>
          <w:sz w:val="22"/>
          <w:szCs w:val="22"/>
          <w:lang w:val="en-GB"/>
        </w:rPr>
        <w:t xml:space="preserve"> and community wellbeing. This reflects the </w:t>
      </w:r>
      <w:r w:rsidRPr="78875AC4" w:rsidR="14A85376">
        <w:rPr>
          <w:rFonts w:ascii="Arial" w:hAnsi="Arial" w:eastAsia="Arial" w:cs="Arial"/>
          <w:noProof w:val="0"/>
          <w:sz w:val="22"/>
          <w:szCs w:val="22"/>
          <w:lang w:val="en-GB"/>
        </w:rPr>
        <w:t>comprehensive approach</w:t>
      </w:r>
      <w:r w:rsidRPr="78875AC4" w:rsidR="1FAEAE1A">
        <w:rPr>
          <w:rFonts w:ascii="Arial" w:hAnsi="Arial" w:eastAsia="Arial" w:cs="Arial"/>
          <w:noProof w:val="0"/>
          <w:sz w:val="22"/>
          <w:szCs w:val="22"/>
          <w:lang w:val="en-GB"/>
        </w:rPr>
        <w:t xml:space="preserve"> to Early Help highlighted in safeguarding guidance, which recognises that children’s needs are influenced by a range of social and environmental factors (Featherstone, White and Morris, 2018). By presenting information about multiple services in one place, the website supports families in </w:t>
      </w:r>
      <w:r w:rsidRPr="78875AC4" w:rsidR="1FAEAE1A">
        <w:rPr>
          <w:rFonts w:ascii="Arial" w:hAnsi="Arial" w:eastAsia="Arial" w:cs="Arial"/>
          <w:noProof w:val="0"/>
          <w:sz w:val="22"/>
          <w:szCs w:val="22"/>
          <w:lang w:val="en-GB"/>
        </w:rPr>
        <w:t>identifying</w:t>
      </w:r>
      <w:r w:rsidRPr="78875AC4" w:rsidR="1FAEAE1A">
        <w:rPr>
          <w:rFonts w:ascii="Arial" w:hAnsi="Arial" w:eastAsia="Arial" w:cs="Arial"/>
          <w:noProof w:val="0"/>
          <w:sz w:val="22"/>
          <w:szCs w:val="22"/>
          <w:lang w:val="en-GB"/>
        </w:rPr>
        <w:t xml:space="preserve"> the type of help that may be most </w:t>
      </w:r>
      <w:r w:rsidRPr="78875AC4" w:rsidR="1FAEAE1A">
        <w:rPr>
          <w:rFonts w:ascii="Arial" w:hAnsi="Arial" w:eastAsia="Arial" w:cs="Arial"/>
          <w:noProof w:val="0"/>
          <w:sz w:val="22"/>
          <w:szCs w:val="22"/>
          <w:lang w:val="en-GB"/>
        </w:rPr>
        <w:t>appropriate for</w:t>
      </w:r>
      <w:r w:rsidRPr="78875AC4" w:rsidR="1FAEAE1A">
        <w:rPr>
          <w:rFonts w:ascii="Arial" w:hAnsi="Arial" w:eastAsia="Arial" w:cs="Arial"/>
          <w:noProof w:val="0"/>
          <w:sz w:val="22"/>
          <w:szCs w:val="22"/>
          <w:lang w:val="en-GB"/>
        </w:rPr>
        <w:t xml:space="preserve"> their circumstances.</w:t>
      </w:r>
    </w:p>
    <w:p w:rsidR="1FAEAE1A" w:rsidP="78875AC4" w:rsidRDefault="1FAEAE1A" w14:paraId="7D334D5B" w14:textId="62B6386D">
      <w:pPr>
        <w:spacing w:before="240" w:beforeAutospacing="off" w:after="240" w:afterAutospacing="off" w:line="360" w:lineRule="auto"/>
      </w:pPr>
      <w:r w:rsidRPr="19FDD422" w:rsidR="1FAEAE1A">
        <w:rPr>
          <w:rFonts w:ascii="Arial" w:hAnsi="Arial" w:eastAsia="Arial" w:cs="Arial"/>
          <w:noProof w:val="0"/>
          <w:sz w:val="22"/>
          <w:szCs w:val="22"/>
          <w:lang w:val="en-GB"/>
        </w:rPr>
        <w:t xml:space="preserve">However, despite the accessibility of the information, the website provides less detailed explanation of how the Early Help system </w:t>
      </w:r>
      <w:r w:rsidRPr="19FDD422" w:rsidR="1FAEAE1A">
        <w:rPr>
          <w:rFonts w:ascii="Arial" w:hAnsi="Arial" w:eastAsia="Arial" w:cs="Arial"/>
          <w:noProof w:val="0"/>
          <w:sz w:val="22"/>
          <w:szCs w:val="22"/>
          <w:lang w:val="en-GB"/>
        </w:rPr>
        <w:t>operates</w:t>
      </w:r>
      <w:r w:rsidRPr="19FDD422" w:rsidR="1FAEAE1A">
        <w:rPr>
          <w:rFonts w:ascii="Arial" w:hAnsi="Arial" w:eastAsia="Arial" w:cs="Arial"/>
          <w:noProof w:val="0"/>
          <w:sz w:val="22"/>
          <w:szCs w:val="22"/>
          <w:lang w:val="en-GB"/>
        </w:rPr>
        <w:t xml:space="preserve"> in practice. For example, there is limited information explaining the Early Help assessment process or how professionals coordinate support through multi-agency collaboration. Government guidance emphasises that families should understand how services work together to support children and families (Department for Education, 2023b). Without this information, some families may find it difficult to fully </w:t>
      </w:r>
    </w:p>
    <w:p w:rsidR="7CB6E8DF" w:rsidP="78875AC4" w:rsidRDefault="7CB6E8DF" w14:paraId="426D4FE0" w14:textId="6DEA3923">
      <w:pPr>
        <w:pStyle w:val="Normal"/>
        <w:spacing w:before="240" w:beforeAutospacing="off" w:after="240" w:afterAutospacing="off" w:line="360" w:lineRule="auto"/>
        <w:rPr>
          <w:rFonts w:ascii="Arial" w:hAnsi="Arial" w:eastAsia="Arial" w:cs="Arial"/>
          <w:b w:val="1"/>
          <w:bCs w:val="1"/>
          <w:noProof w:val="0"/>
          <w:sz w:val="24"/>
          <w:szCs w:val="24"/>
          <w:lang w:val="en-GB"/>
        </w:rPr>
      </w:pPr>
      <w:r w:rsidRPr="78875AC4" w:rsidR="7CB6E8DF">
        <w:rPr>
          <w:rFonts w:ascii="Arial" w:hAnsi="Arial" w:eastAsia="Arial" w:cs="Arial"/>
          <w:b w:val="1"/>
          <w:bCs w:val="1"/>
          <w:noProof w:val="0"/>
          <w:sz w:val="24"/>
          <w:szCs w:val="24"/>
          <w:lang w:val="en-GB"/>
        </w:rPr>
        <w:t xml:space="preserve">Nottinghamshire County Council </w:t>
      </w:r>
    </w:p>
    <w:p w:rsidR="7CB6E8DF" w:rsidP="78875AC4" w:rsidRDefault="7CB6E8DF" w14:paraId="58B68E67" w14:textId="62013BC2">
      <w:pPr>
        <w:spacing w:before="240" w:beforeAutospacing="off" w:after="240" w:afterAutospacing="off" w:line="360" w:lineRule="auto"/>
      </w:pPr>
      <w:r w:rsidRPr="19FDD422" w:rsidR="7CB6E8DF">
        <w:rPr>
          <w:rFonts w:ascii="Arial" w:hAnsi="Arial" w:eastAsia="Arial" w:cs="Arial"/>
          <w:noProof w:val="0"/>
          <w:sz w:val="22"/>
          <w:szCs w:val="22"/>
          <w:lang w:val="en-GB"/>
        </w:rPr>
        <w:t xml:space="preserve">The website of Nottinghamshire County Council provides a dedicated section outlining Early Help services and family support available within the local authority. The information explains that Early Help aims to provide support to families experiencing difficulties at an early stage </w:t>
      </w:r>
      <w:bookmarkStart w:name="_Int_gmrn5HO9" w:id="1733309457"/>
      <w:r w:rsidRPr="19FDD422" w:rsidR="13F2394B">
        <w:rPr>
          <w:rFonts w:ascii="Arial" w:hAnsi="Arial" w:eastAsia="Arial" w:cs="Arial"/>
          <w:noProof w:val="0"/>
          <w:sz w:val="22"/>
          <w:szCs w:val="22"/>
          <w:lang w:val="en-GB"/>
        </w:rPr>
        <w:t>to</w:t>
      </w:r>
      <w:bookmarkEnd w:id="1733309457"/>
      <w:r w:rsidRPr="19FDD422" w:rsidR="7CB6E8DF">
        <w:rPr>
          <w:rFonts w:ascii="Arial" w:hAnsi="Arial" w:eastAsia="Arial" w:cs="Arial"/>
          <w:noProof w:val="0"/>
          <w:sz w:val="22"/>
          <w:szCs w:val="22"/>
          <w:lang w:val="en-GB"/>
        </w:rPr>
        <w:t xml:space="preserve"> prevent problems from escalating. This aligns with national safeguarding guidance which emphasises early intervention as a key strategy for improving outcomes for children and families (Department for Education, 2023).</w:t>
      </w:r>
    </w:p>
    <w:p w:rsidR="7CB6E8DF" w:rsidP="78875AC4" w:rsidRDefault="7CB6E8DF" w14:paraId="70C39938" w14:textId="4D627CDF">
      <w:pPr>
        <w:spacing w:before="240" w:beforeAutospacing="off" w:after="240" w:afterAutospacing="off" w:line="360" w:lineRule="auto"/>
      </w:pPr>
      <w:r w:rsidRPr="78875AC4" w:rsidR="7CB6E8DF">
        <w:rPr>
          <w:rFonts w:ascii="Arial" w:hAnsi="Arial" w:eastAsia="Arial" w:cs="Arial"/>
          <w:noProof w:val="0"/>
          <w:sz w:val="22"/>
          <w:szCs w:val="22"/>
          <w:lang w:val="en-GB"/>
        </w:rPr>
        <w:t xml:space="preserve">One notable strength of the Nottinghamshire website is the clear explanation of the Early Help process and the role of professionals in supporting families. The website outlines how Early Help assessments are used to </w:t>
      </w:r>
      <w:r w:rsidRPr="78875AC4" w:rsidR="7CB6E8DF">
        <w:rPr>
          <w:rFonts w:ascii="Arial" w:hAnsi="Arial" w:eastAsia="Arial" w:cs="Arial"/>
          <w:noProof w:val="0"/>
          <w:sz w:val="22"/>
          <w:szCs w:val="22"/>
          <w:lang w:val="en-GB"/>
        </w:rPr>
        <w:t>identify</w:t>
      </w:r>
      <w:r w:rsidRPr="78875AC4" w:rsidR="7CB6E8DF">
        <w:rPr>
          <w:rFonts w:ascii="Arial" w:hAnsi="Arial" w:eastAsia="Arial" w:cs="Arial"/>
          <w:noProof w:val="0"/>
          <w:sz w:val="22"/>
          <w:szCs w:val="22"/>
          <w:lang w:val="en-GB"/>
        </w:rPr>
        <w:t xml:space="preserve"> needs and coordinate support across services. This reflects the guidance provided in the </w:t>
      </w:r>
      <w:r w:rsidRPr="78875AC4" w:rsidR="7CB6E8DF">
        <w:rPr>
          <w:rFonts w:ascii="Arial" w:hAnsi="Arial" w:eastAsia="Arial" w:cs="Arial"/>
          <w:i w:val="1"/>
          <w:iCs w:val="1"/>
          <w:noProof w:val="0"/>
          <w:sz w:val="22"/>
          <w:szCs w:val="22"/>
          <w:lang w:val="en-GB"/>
        </w:rPr>
        <w:t>Supporting Families: Early Help System Guide</w:t>
      </w:r>
      <w:r w:rsidRPr="78875AC4" w:rsidR="7CB6E8DF">
        <w:rPr>
          <w:rFonts w:ascii="Arial" w:hAnsi="Arial" w:eastAsia="Arial" w:cs="Arial"/>
          <w:noProof w:val="0"/>
          <w:sz w:val="22"/>
          <w:szCs w:val="22"/>
          <w:lang w:val="en-GB"/>
        </w:rPr>
        <w:t xml:space="preserve">, which highlights the importance of structured assessments in </w:t>
      </w:r>
      <w:r w:rsidRPr="78875AC4" w:rsidR="7CB6E8DF">
        <w:rPr>
          <w:rFonts w:ascii="Arial" w:hAnsi="Arial" w:eastAsia="Arial" w:cs="Arial"/>
          <w:noProof w:val="0"/>
          <w:sz w:val="22"/>
          <w:szCs w:val="22"/>
          <w:lang w:val="en-GB"/>
        </w:rPr>
        <w:t>identifying</w:t>
      </w:r>
      <w:r w:rsidRPr="78875AC4" w:rsidR="7CB6E8DF">
        <w:rPr>
          <w:rFonts w:ascii="Arial" w:hAnsi="Arial" w:eastAsia="Arial" w:cs="Arial"/>
          <w:noProof w:val="0"/>
          <w:sz w:val="22"/>
          <w:szCs w:val="22"/>
          <w:lang w:val="en-GB"/>
        </w:rPr>
        <w:t xml:space="preserve"> family needs and coordinating multi-agency support (Department for Education and Department for Levelling Up, Housing and Communities, 2022).</w:t>
      </w:r>
    </w:p>
    <w:p w:rsidR="7CB6E8DF" w:rsidP="78875AC4" w:rsidRDefault="7CB6E8DF" w14:paraId="4E0D0196" w14:textId="1C24692F">
      <w:pPr>
        <w:spacing w:before="240" w:beforeAutospacing="off" w:after="240" w:afterAutospacing="off" w:line="360" w:lineRule="auto"/>
      </w:pPr>
      <w:r w:rsidRPr="78875AC4" w:rsidR="7CB6E8DF">
        <w:rPr>
          <w:rFonts w:ascii="Arial" w:hAnsi="Arial" w:eastAsia="Arial" w:cs="Arial"/>
          <w:noProof w:val="0"/>
          <w:sz w:val="22"/>
          <w:szCs w:val="22"/>
          <w:lang w:val="en-GB"/>
        </w:rPr>
        <w:t xml:space="preserve">The website also provides clear information about referral pathways and includes resources that allow professionals and families to understand how support can be accessed. Providing this information helps ensure that families are aware of available services and supports the collaborative working arrangements required within safeguarding systems (Frost, </w:t>
      </w:r>
      <w:bookmarkStart w:name="_Int_N9aG5fJF" w:id="355736631"/>
      <w:r w:rsidRPr="78875AC4" w:rsidR="7CB6E8DF">
        <w:rPr>
          <w:rFonts w:ascii="Arial" w:hAnsi="Arial" w:eastAsia="Arial" w:cs="Arial"/>
          <w:noProof w:val="0"/>
          <w:sz w:val="22"/>
          <w:szCs w:val="22"/>
          <w:lang w:val="en-GB"/>
        </w:rPr>
        <w:t>Abbott</w:t>
      </w:r>
      <w:bookmarkEnd w:id="355736631"/>
      <w:r w:rsidRPr="78875AC4" w:rsidR="7CB6E8DF">
        <w:rPr>
          <w:rFonts w:ascii="Arial" w:hAnsi="Arial" w:eastAsia="Arial" w:cs="Arial"/>
          <w:noProof w:val="0"/>
          <w:sz w:val="22"/>
          <w:szCs w:val="22"/>
          <w:lang w:val="en-GB"/>
        </w:rPr>
        <w:t xml:space="preserve"> and Race, 2015).</w:t>
      </w:r>
    </w:p>
    <w:p w:rsidR="7CB6E8DF" w:rsidP="78875AC4" w:rsidRDefault="7CB6E8DF" w14:paraId="4714E29A" w14:textId="7DC08208">
      <w:pPr>
        <w:spacing w:before="240" w:beforeAutospacing="off" w:after="240" w:afterAutospacing="off" w:line="360" w:lineRule="auto"/>
      </w:pPr>
      <w:r w:rsidRPr="19FDD422" w:rsidR="7CB6E8DF">
        <w:rPr>
          <w:rFonts w:ascii="Arial" w:hAnsi="Arial" w:eastAsia="Arial" w:cs="Arial"/>
          <w:noProof w:val="0"/>
          <w:sz w:val="22"/>
          <w:szCs w:val="22"/>
          <w:lang w:val="en-GB"/>
        </w:rPr>
        <w:t xml:space="preserve">However, although the website provides detailed information about Early Help services, navigation between pages can sometimes be complex. Families may need to access several different sections of the website before </w:t>
      </w:r>
      <w:r w:rsidRPr="19FDD422" w:rsidR="7CB6E8DF">
        <w:rPr>
          <w:rFonts w:ascii="Arial" w:hAnsi="Arial" w:eastAsia="Arial" w:cs="Arial"/>
          <w:noProof w:val="0"/>
          <w:sz w:val="22"/>
          <w:szCs w:val="22"/>
          <w:lang w:val="en-GB"/>
        </w:rPr>
        <w:t>locating</w:t>
      </w:r>
      <w:r w:rsidRPr="19FDD422" w:rsidR="7CB6E8DF">
        <w:rPr>
          <w:rFonts w:ascii="Arial" w:hAnsi="Arial" w:eastAsia="Arial" w:cs="Arial"/>
          <w:noProof w:val="0"/>
          <w:sz w:val="22"/>
          <w:szCs w:val="22"/>
          <w:lang w:val="en-GB"/>
        </w:rPr>
        <w:t xml:space="preserve"> the specific support services relevant to their needs. Research suggests that clear and simple digital communication is essential for ensuring families </w:t>
      </w:r>
      <w:r w:rsidRPr="19FDD422" w:rsidR="7CB6E8DF">
        <w:rPr>
          <w:rFonts w:ascii="Arial" w:hAnsi="Arial" w:eastAsia="Arial" w:cs="Arial"/>
          <w:noProof w:val="0"/>
          <w:sz w:val="22"/>
          <w:szCs w:val="22"/>
          <w:lang w:val="en-GB"/>
        </w:rPr>
        <w:t>can</w:t>
      </w:r>
      <w:r w:rsidRPr="19FDD422" w:rsidR="7CB6E8DF">
        <w:rPr>
          <w:rFonts w:ascii="Arial" w:hAnsi="Arial" w:eastAsia="Arial" w:cs="Arial"/>
          <w:noProof w:val="0"/>
          <w:sz w:val="22"/>
          <w:szCs w:val="22"/>
          <w:lang w:val="en-GB"/>
        </w:rPr>
        <w:t xml:space="preserve"> access support effectively (Featherstone, White and Morris, 2018).</w:t>
      </w:r>
    </w:p>
    <w:p w:rsidR="6F0F6D56" w:rsidP="78875AC4" w:rsidRDefault="6F0F6D56" w14:paraId="79719231" w14:textId="0C6BE0F4">
      <w:pPr>
        <w:pStyle w:val="Normal"/>
        <w:spacing w:before="240" w:beforeAutospacing="off" w:after="240" w:afterAutospacing="off" w:line="360" w:lineRule="auto"/>
        <w:rPr>
          <w:rFonts w:ascii="Arial" w:hAnsi="Arial" w:eastAsia="Arial" w:cs="Arial"/>
          <w:b w:val="1"/>
          <w:bCs w:val="1"/>
          <w:noProof w:val="0"/>
          <w:sz w:val="22"/>
          <w:szCs w:val="22"/>
          <w:lang w:val="en-GB"/>
        </w:rPr>
      </w:pPr>
      <w:r w:rsidRPr="78875AC4" w:rsidR="6F0F6D56">
        <w:rPr>
          <w:rFonts w:ascii="Arial" w:hAnsi="Arial" w:eastAsia="Arial" w:cs="Arial"/>
          <w:b w:val="1"/>
          <w:bCs w:val="1"/>
          <w:noProof w:val="0"/>
          <w:sz w:val="22"/>
          <w:szCs w:val="22"/>
          <w:lang w:val="en-GB"/>
        </w:rPr>
        <w:t xml:space="preserve">Leeds City Council </w:t>
      </w:r>
    </w:p>
    <w:p w:rsidR="6F0F6D56" w:rsidP="78875AC4" w:rsidRDefault="6F0F6D56" w14:paraId="27EF1FFA" w14:textId="1C58CA50">
      <w:pPr>
        <w:spacing w:before="240" w:beforeAutospacing="off" w:after="240" w:afterAutospacing="off" w:line="360" w:lineRule="auto"/>
      </w:pPr>
      <w:r w:rsidRPr="78875AC4" w:rsidR="6F0F6D56">
        <w:rPr>
          <w:rFonts w:ascii="Arial" w:hAnsi="Arial" w:eastAsia="Arial" w:cs="Arial"/>
          <w:noProof w:val="0"/>
          <w:sz w:val="22"/>
          <w:szCs w:val="22"/>
          <w:lang w:val="en-GB"/>
        </w:rPr>
        <w:t xml:space="preserve">The website of Leeds City Council provides a comprehensive section dedicated to Early Help and family support services. The website explains that Early Help is designed to support children, young </w:t>
      </w:r>
      <w:r w:rsidRPr="78875AC4" w:rsidR="0954B1E8">
        <w:rPr>
          <w:rFonts w:ascii="Arial" w:hAnsi="Arial" w:eastAsia="Arial" w:cs="Arial"/>
          <w:noProof w:val="0"/>
          <w:sz w:val="22"/>
          <w:szCs w:val="22"/>
          <w:lang w:val="en-GB"/>
        </w:rPr>
        <w:t>people,</w:t>
      </w:r>
      <w:r w:rsidRPr="78875AC4" w:rsidR="6F0F6D56">
        <w:rPr>
          <w:rFonts w:ascii="Arial" w:hAnsi="Arial" w:eastAsia="Arial" w:cs="Arial"/>
          <w:noProof w:val="0"/>
          <w:sz w:val="22"/>
          <w:szCs w:val="22"/>
          <w:lang w:val="en-GB"/>
        </w:rPr>
        <w:t xml:space="preserve"> and families when problems first begin to </w:t>
      </w:r>
      <w:r w:rsidRPr="78875AC4" w:rsidR="6F0F6D56">
        <w:rPr>
          <w:rFonts w:ascii="Arial" w:hAnsi="Arial" w:eastAsia="Arial" w:cs="Arial"/>
          <w:noProof w:val="0"/>
          <w:sz w:val="22"/>
          <w:szCs w:val="22"/>
          <w:lang w:val="en-GB"/>
        </w:rPr>
        <w:t>emerge</w:t>
      </w:r>
      <w:r w:rsidRPr="78875AC4" w:rsidR="6F0F6D56">
        <w:rPr>
          <w:rFonts w:ascii="Arial" w:hAnsi="Arial" w:eastAsia="Arial" w:cs="Arial"/>
          <w:noProof w:val="0"/>
          <w:sz w:val="22"/>
          <w:szCs w:val="22"/>
          <w:lang w:val="en-GB"/>
        </w:rPr>
        <w:t>, with the aim of preventing difficulties from escalating into more serious safeguarding concerns. This approach reflects national safeguarding policy which emphasises the importance of early intervention in improving outcomes for children and families (Department for Education, 2023).</w:t>
      </w:r>
    </w:p>
    <w:p w:rsidR="6F0F6D56" w:rsidP="78875AC4" w:rsidRDefault="6F0F6D56" w14:paraId="08DC564E" w14:textId="5DB022B3">
      <w:pPr>
        <w:spacing w:before="240" w:beforeAutospacing="off" w:after="240" w:afterAutospacing="off" w:line="360" w:lineRule="auto"/>
      </w:pPr>
      <w:r w:rsidRPr="78875AC4" w:rsidR="6F0F6D56">
        <w:rPr>
          <w:rFonts w:ascii="Arial" w:hAnsi="Arial" w:eastAsia="Arial" w:cs="Arial"/>
          <w:noProof w:val="0"/>
          <w:sz w:val="22"/>
          <w:szCs w:val="22"/>
          <w:lang w:val="en-GB"/>
        </w:rPr>
        <w:t xml:space="preserve">One of the key strengths of the Leeds website is the detailed explanation of the Early Help process and the services available to families. The website provides information about the types of support that may be offered, including parenting support, youth services and help with issues such as school attendance or family relationships. Providing clear information about available services supports families in identifying </w:t>
      </w:r>
      <w:r w:rsidRPr="78875AC4" w:rsidR="6F0F6D56">
        <w:rPr>
          <w:rFonts w:ascii="Arial" w:hAnsi="Arial" w:eastAsia="Arial" w:cs="Arial"/>
          <w:noProof w:val="0"/>
          <w:sz w:val="22"/>
          <w:szCs w:val="22"/>
          <w:lang w:val="en-GB"/>
        </w:rPr>
        <w:t>appropriate support</w:t>
      </w:r>
      <w:r w:rsidRPr="78875AC4" w:rsidR="6F0F6D56">
        <w:rPr>
          <w:rFonts w:ascii="Arial" w:hAnsi="Arial" w:eastAsia="Arial" w:cs="Arial"/>
          <w:noProof w:val="0"/>
          <w:sz w:val="22"/>
          <w:szCs w:val="22"/>
          <w:lang w:val="en-GB"/>
        </w:rPr>
        <w:t xml:space="preserve"> and aligns with the principles outlined in the Early Help System Guide (Department for Education and Department for Levelling Up, Housing and Communities, 2022).</w:t>
      </w:r>
    </w:p>
    <w:p w:rsidR="6F0F6D56" w:rsidP="78875AC4" w:rsidRDefault="6F0F6D56" w14:paraId="49982B4D" w14:textId="56BACFAC">
      <w:pPr>
        <w:spacing w:before="240" w:beforeAutospacing="off" w:after="240" w:afterAutospacing="off" w:line="360" w:lineRule="auto"/>
      </w:pPr>
      <w:r w:rsidRPr="78875AC4" w:rsidR="6F0F6D56">
        <w:rPr>
          <w:rFonts w:ascii="Arial" w:hAnsi="Arial" w:eastAsia="Arial" w:cs="Arial"/>
          <w:noProof w:val="0"/>
          <w:sz w:val="22"/>
          <w:szCs w:val="22"/>
          <w:lang w:val="en-GB"/>
        </w:rPr>
        <w:t xml:space="preserve">In addition, the website provides guidance for both families and professionals </w:t>
      </w:r>
      <w:r w:rsidRPr="78875AC4" w:rsidR="6F0F6D56">
        <w:rPr>
          <w:rFonts w:ascii="Arial" w:hAnsi="Arial" w:eastAsia="Arial" w:cs="Arial"/>
          <w:noProof w:val="0"/>
          <w:sz w:val="22"/>
          <w:szCs w:val="22"/>
          <w:lang w:val="en-GB"/>
        </w:rPr>
        <w:t>regarding</w:t>
      </w:r>
      <w:r w:rsidRPr="78875AC4" w:rsidR="6F0F6D56">
        <w:rPr>
          <w:rFonts w:ascii="Arial" w:hAnsi="Arial" w:eastAsia="Arial" w:cs="Arial"/>
          <w:noProof w:val="0"/>
          <w:sz w:val="22"/>
          <w:szCs w:val="22"/>
          <w:lang w:val="en-GB"/>
        </w:rPr>
        <w:t xml:space="preserve"> how to access Early Help services. Referral information and supporting documentation are available, which may </w:t>
      </w:r>
      <w:r w:rsidRPr="78875AC4" w:rsidR="6F0F6D56">
        <w:rPr>
          <w:rFonts w:ascii="Arial" w:hAnsi="Arial" w:eastAsia="Arial" w:cs="Arial"/>
          <w:noProof w:val="0"/>
          <w:sz w:val="22"/>
          <w:szCs w:val="22"/>
          <w:lang w:val="en-GB"/>
        </w:rPr>
        <w:t>assist</w:t>
      </w:r>
      <w:r w:rsidRPr="78875AC4" w:rsidR="6F0F6D56">
        <w:rPr>
          <w:rFonts w:ascii="Arial" w:hAnsi="Arial" w:eastAsia="Arial" w:cs="Arial"/>
          <w:noProof w:val="0"/>
          <w:sz w:val="22"/>
          <w:szCs w:val="22"/>
          <w:lang w:val="en-GB"/>
        </w:rPr>
        <w:t xml:space="preserve"> professionals in coordinating support for families. Research suggests that clearly structured referral pathways are essential for enabling effective collaboration between agencies within safeguarding systems (Frost, </w:t>
      </w:r>
      <w:bookmarkStart w:name="_Int_Jtna4nnh" w:id="1567129636"/>
      <w:r w:rsidRPr="78875AC4" w:rsidR="6F0F6D56">
        <w:rPr>
          <w:rFonts w:ascii="Arial" w:hAnsi="Arial" w:eastAsia="Arial" w:cs="Arial"/>
          <w:noProof w:val="0"/>
          <w:sz w:val="22"/>
          <w:szCs w:val="22"/>
          <w:lang w:val="en-GB"/>
        </w:rPr>
        <w:t>Abbott</w:t>
      </w:r>
      <w:bookmarkEnd w:id="1567129636"/>
      <w:r w:rsidRPr="78875AC4" w:rsidR="6F0F6D56">
        <w:rPr>
          <w:rFonts w:ascii="Arial" w:hAnsi="Arial" w:eastAsia="Arial" w:cs="Arial"/>
          <w:noProof w:val="0"/>
          <w:sz w:val="22"/>
          <w:szCs w:val="22"/>
          <w:lang w:val="en-GB"/>
        </w:rPr>
        <w:t xml:space="preserve"> and Race, 2015).</w:t>
      </w:r>
    </w:p>
    <w:p w:rsidR="6F0F6D56" w:rsidP="78875AC4" w:rsidRDefault="6F0F6D56" w14:paraId="0372B631" w14:textId="2753341A">
      <w:pPr>
        <w:spacing w:before="240" w:beforeAutospacing="off" w:after="240" w:afterAutospacing="off" w:line="360" w:lineRule="auto"/>
      </w:pPr>
      <w:r w:rsidRPr="78875AC4" w:rsidR="6F0F6D56">
        <w:rPr>
          <w:rFonts w:ascii="Arial" w:hAnsi="Arial" w:eastAsia="Arial" w:cs="Arial"/>
          <w:noProof w:val="0"/>
          <w:sz w:val="22"/>
          <w:szCs w:val="22"/>
          <w:lang w:val="en-GB"/>
        </w:rPr>
        <w:t xml:space="preserve">However, although the website provides extensive information about Early Help services, some sections </w:t>
      </w:r>
      <w:r w:rsidRPr="78875AC4" w:rsidR="2D63A339">
        <w:rPr>
          <w:rFonts w:ascii="Arial" w:hAnsi="Arial" w:eastAsia="Arial" w:cs="Arial"/>
          <w:noProof w:val="0"/>
          <w:sz w:val="22"/>
          <w:szCs w:val="22"/>
          <w:lang w:val="en-GB"/>
        </w:rPr>
        <w:t>are</w:t>
      </w:r>
      <w:r w:rsidRPr="78875AC4" w:rsidR="6F0F6D56">
        <w:rPr>
          <w:rFonts w:ascii="Arial" w:hAnsi="Arial" w:eastAsia="Arial" w:cs="Arial"/>
          <w:noProof w:val="0"/>
          <w:sz w:val="22"/>
          <w:szCs w:val="22"/>
          <w:lang w:val="en-GB"/>
        </w:rPr>
        <w:t xml:space="preserve"> more oriented towards professionals rather than families. The use of technical safeguarding terminology and policy language may make certain information more difficult for parents and carers to understand. Studies have suggested that overly complex language can act as a barrier to accessing support services, particularly where families may already be experiencing stress or uncertainty (Featherstone, White and Morris, 2018).</w:t>
      </w:r>
    </w:p>
    <w:p w:rsidR="6F0F6D56" w:rsidP="78875AC4" w:rsidRDefault="6F0F6D56" w14:paraId="3ABC77F6" w14:textId="061CCBDD">
      <w:pPr>
        <w:spacing w:before="240" w:beforeAutospacing="off" w:after="240" w:afterAutospacing="off" w:line="360" w:lineRule="auto"/>
      </w:pPr>
      <w:r w:rsidRPr="19FDD422" w:rsidR="6F0F6D56">
        <w:rPr>
          <w:rFonts w:ascii="Arial" w:hAnsi="Arial" w:eastAsia="Arial" w:cs="Arial"/>
          <w:noProof w:val="0"/>
          <w:sz w:val="22"/>
          <w:szCs w:val="22"/>
          <w:lang w:val="en-GB"/>
        </w:rPr>
        <w:t>The Leeds City Council website provides detailed and comprehensive information about Early Help services and referral processes. However, simplifying language and presenting information in a more family-friendly format could further improve accessibility for parents and carers seeking support.</w:t>
      </w:r>
      <w:r w:rsidRPr="19FDD422" w:rsidR="43E7FAEA">
        <w:rPr>
          <w:rFonts w:ascii="Arial" w:hAnsi="Arial" w:eastAsia="Arial" w:cs="Arial"/>
          <w:noProof w:val="0"/>
          <w:sz w:val="22"/>
          <w:szCs w:val="22"/>
          <w:lang w:val="en-GB"/>
        </w:rPr>
        <w:t xml:space="preserve"> </w:t>
      </w:r>
    </w:p>
    <w:p w:rsidR="43E7FAEA" w:rsidP="19FDD422" w:rsidRDefault="43E7FAEA" w14:paraId="2E3AC760" w14:textId="2F026A19">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19FDD422" w:rsidR="44AB4690">
        <w:rPr>
          <w:rFonts w:ascii="Arial" w:hAnsi="Arial" w:eastAsia="Arial" w:cs="Arial"/>
          <w:b w:val="1"/>
          <w:bCs w:val="1"/>
          <w:noProof w:val="0"/>
          <w:color w:val="auto"/>
          <w:sz w:val="24"/>
          <w:szCs w:val="24"/>
          <w:lang w:val="en-GB"/>
        </w:rPr>
        <w:t xml:space="preserve">Recommendations </w:t>
      </w:r>
    </w:p>
    <w:p w:rsidR="43E7FAEA" w:rsidP="19FDD422" w:rsidRDefault="43E7FAEA" w14:paraId="7BF247AF" w14:textId="2E60B875">
      <w:pPr>
        <w:spacing w:before="240" w:beforeAutospacing="off" w:after="240" w:afterAutospacing="off" w:line="360" w:lineRule="auto"/>
        <w:rPr>
          <w:rFonts w:ascii="Arial" w:hAnsi="Arial" w:eastAsia="Arial" w:cs="Arial"/>
          <w:b w:val="0"/>
          <w:bCs w:val="0"/>
          <w:noProof w:val="0"/>
          <w:sz w:val="22"/>
          <w:szCs w:val="22"/>
          <w:lang w:val="en-GB"/>
        </w:rPr>
      </w:pPr>
      <w:r w:rsidRPr="19FDD422" w:rsidR="44AB4690">
        <w:rPr>
          <w:rFonts w:ascii="Arial" w:hAnsi="Arial" w:eastAsia="Arial" w:cs="Arial"/>
          <w:b w:val="0"/>
          <w:bCs w:val="0"/>
          <w:noProof w:val="0"/>
          <w:sz w:val="22"/>
          <w:szCs w:val="22"/>
          <w:lang w:val="en-GB"/>
        </w:rPr>
        <w:t xml:space="preserve">Local authority websites could improve how they explain Early Help services in several ways. First, the information should be written in clear and simple language so families can easily understand it. Second, the layout and navigation of the websites should be clearer, allowing users to quickly find information about Early Help services. Finally, websites should give clear guidance on how families can access support, including who they can contact and how referrals work. Making these changes would help families find support earlier when they need it. </w:t>
      </w:r>
    </w:p>
    <w:p w:rsidR="43E7FAEA" w:rsidP="19FDD422" w:rsidRDefault="43E7FAEA" w14:paraId="66EEF6C5" w14:textId="5AD5C7F8">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19FDD422" w:rsidR="44AB4690">
        <w:rPr>
          <w:rFonts w:ascii="Arial" w:hAnsi="Arial" w:eastAsia="Arial" w:cs="Arial"/>
          <w:b w:val="1"/>
          <w:bCs w:val="1"/>
          <w:noProof w:val="0"/>
          <w:color w:val="auto"/>
          <w:sz w:val="24"/>
          <w:szCs w:val="24"/>
          <w:lang w:val="en-GB"/>
        </w:rPr>
        <w:t>Conclusion</w:t>
      </w:r>
    </w:p>
    <w:p w:rsidR="43E7FAEA" w:rsidP="78875AC4" w:rsidRDefault="43E7FAEA" w14:paraId="5192BBCA" w14:textId="6E458455">
      <w:pPr>
        <w:spacing w:before="240" w:beforeAutospacing="off" w:after="240" w:afterAutospacing="off" w:line="360" w:lineRule="auto"/>
      </w:pPr>
      <w:r w:rsidRPr="19FDD422" w:rsidR="44AB4690">
        <w:rPr>
          <w:rFonts w:ascii="Arial" w:hAnsi="Arial" w:eastAsia="Arial" w:cs="Arial"/>
          <w:noProof w:val="0"/>
          <w:sz w:val="22"/>
          <w:szCs w:val="22"/>
          <w:lang w:val="en-GB"/>
        </w:rPr>
        <w:t>This report explored how Early Help services are presented on the websites of Leeds City Council, Tower Hamlets Council and Nottinghamshire County Council. Although all three websites provide information about family support, they differ in how clearly the information is explained and how easy it is for families to find it.</w:t>
      </w:r>
    </w:p>
    <w:p w:rsidR="43E7FAEA" w:rsidP="78875AC4" w:rsidRDefault="43E7FAEA" w14:paraId="3841C36B" w14:textId="3BBF6D13">
      <w:pPr>
        <w:spacing w:before="240" w:beforeAutospacing="off" w:after="240" w:afterAutospacing="off" w:line="360" w:lineRule="auto"/>
      </w:pPr>
      <w:r w:rsidRPr="19FDD422" w:rsidR="44AB4690">
        <w:rPr>
          <w:rFonts w:ascii="Arial" w:hAnsi="Arial" w:eastAsia="Arial" w:cs="Arial"/>
          <w:noProof w:val="0"/>
          <w:sz w:val="22"/>
          <w:szCs w:val="22"/>
          <w:lang w:val="en-GB"/>
        </w:rPr>
        <w:t>The Tower Hamlets website is easy to read and clearly signposts local services, but it provides less information about how the Early Help process works. Leeds offers detailed information and clear referral guidance, although some of the language used may be more suited to professionals than families. Nottinghamshire provides a balanced approach by explaining the Early Help process while also outlining the support available.</w:t>
      </w:r>
    </w:p>
    <w:p w:rsidR="43E7FAEA" w:rsidP="78875AC4" w:rsidRDefault="43E7FAEA" w14:paraId="766D8D4F" w14:textId="2155AE52">
      <w:pPr>
        <w:spacing w:before="240" w:beforeAutospacing="off" w:after="240" w:afterAutospacing="off" w:line="360" w:lineRule="auto"/>
      </w:pPr>
      <w:r w:rsidRPr="19FDD422" w:rsidR="44AB4690">
        <w:rPr>
          <w:rFonts w:ascii="Arial" w:hAnsi="Arial" w:eastAsia="Arial" w:cs="Arial"/>
          <w:noProof w:val="0"/>
          <w:sz w:val="22"/>
          <w:szCs w:val="22"/>
          <w:lang w:val="en-GB"/>
        </w:rPr>
        <w:t>Overall, Nottinghamshire County Council communicates Early Help services most effectively because it offers both clear explanations and accessible information for families.</w:t>
      </w:r>
    </w:p>
    <w:p w:rsidR="43E7FAEA" w:rsidP="19FDD422" w:rsidRDefault="43E7FAEA" w14:paraId="0F482CC6" w14:textId="7029E6C9">
      <w:pPr>
        <w:spacing w:before="240" w:beforeAutospacing="off" w:after="240" w:afterAutospacing="off" w:line="360" w:lineRule="auto"/>
        <w:rPr>
          <w:rFonts w:ascii="Arial" w:hAnsi="Arial" w:eastAsia="Arial" w:cs="Arial"/>
          <w:b w:val="0"/>
          <w:bCs w:val="0"/>
          <w:noProof w:val="0"/>
          <w:sz w:val="22"/>
          <w:szCs w:val="22"/>
          <w:lang w:val="en-GB"/>
        </w:rPr>
      </w:pPr>
      <w:r w:rsidRPr="19FDD422" w:rsidR="44AB4690">
        <w:rPr>
          <w:rFonts w:ascii="Arial" w:hAnsi="Arial" w:eastAsia="Arial" w:cs="Arial"/>
          <w:b w:val="0"/>
          <w:bCs w:val="0"/>
          <w:noProof w:val="0"/>
          <w:sz w:val="22"/>
          <w:szCs w:val="22"/>
          <w:lang w:val="en-GB"/>
        </w:rPr>
        <w:t xml:space="preserve"> </w:t>
      </w:r>
    </w:p>
    <w:p w:rsidR="43E7FAEA" w:rsidP="19FDD422" w:rsidRDefault="43E7FAEA" w14:paraId="2F0B909C" w14:textId="5C6728BF">
      <w:pPr>
        <w:pStyle w:val="Normal"/>
        <w:rPr>
          <w:noProof w:val="0"/>
          <w:sz w:val="22"/>
          <w:szCs w:val="22"/>
          <w:lang w:val="en-GB"/>
        </w:rPr>
      </w:pPr>
      <w:r w:rsidRPr="19FDD422" w:rsidR="44AB4690">
        <w:rPr>
          <w:noProof w:val="0"/>
          <w:sz w:val="22"/>
          <w:szCs w:val="22"/>
          <w:lang w:val="en-GB"/>
        </w:rPr>
        <w:t xml:space="preserve"> </w:t>
      </w:r>
    </w:p>
    <w:p w:rsidR="43E7FAEA" w:rsidP="19FDD422" w:rsidRDefault="43E7FAEA" w14:paraId="5DEF0620" w14:textId="3C67555F">
      <w:pPr>
        <w:spacing w:before="240" w:beforeAutospacing="off" w:after="240" w:afterAutospacing="off" w:line="360" w:lineRule="auto"/>
        <w:rPr>
          <w:rFonts w:ascii="Arial" w:hAnsi="Arial" w:eastAsia="Arial" w:cs="Arial"/>
          <w:b w:val="1"/>
          <w:bCs w:val="1"/>
          <w:noProof w:val="0"/>
          <w:sz w:val="24"/>
          <w:szCs w:val="24"/>
          <w:lang w:val="en-GB"/>
        </w:rPr>
      </w:pPr>
    </w:p>
    <w:p w:rsidR="43E7FAEA" w:rsidP="19FDD422" w:rsidRDefault="43E7FAEA" w14:paraId="74AFB937" w14:textId="6D8642A8">
      <w:pPr>
        <w:spacing w:before="240" w:beforeAutospacing="off" w:after="240" w:afterAutospacing="off" w:line="360" w:lineRule="auto"/>
        <w:rPr>
          <w:rFonts w:ascii="Arial" w:hAnsi="Arial" w:eastAsia="Arial" w:cs="Arial"/>
          <w:b w:val="1"/>
          <w:bCs w:val="1"/>
          <w:noProof w:val="0"/>
          <w:sz w:val="24"/>
          <w:szCs w:val="24"/>
          <w:lang w:val="en-GB"/>
        </w:rPr>
      </w:pPr>
      <w:r w:rsidRPr="19FDD422" w:rsidR="44AB4690">
        <w:rPr>
          <w:rFonts w:ascii="Arial" w:hAnsi="Arial" w:eastAsia="Arial" w:cs="Arial"/>
          <w:b w:val="1"/>
          <w:bCs w:val="1"/>
          <w:noProof w:val="0"/>
          <w:sz w:val="24"/>
          <w:szCs w:val="24"/>
          <w:lang w:val="en-GB"/>
        </w:rPr>
        <w:t xml:space="preserve"> </w:t>
      </w:r>
      <w:r w:rsidRPr="19FDD422" w:rsidR="72D1C68E">
        <w:rPr>
          <w:rFonts w:ascii="Arial" w:hAnsi="Arial" w:eastAsia="Arial" w:cs="Arial"/>
          <w:b w:val="1"/>
          <w:bCs w:val="1"/>
          <w:noProof w:val="0"/>
          <w:sz w:val="24"/>
          <w:szCs w:val="24"/>
          <w:lang w:val="en-GB"/>
        </w:rPr>
        <w:t>R</w:t>
      </w:r>
      <w:r w:rsidRPr="19FDD422" w:rsidR="43E7FAEA">
        <w:rPr>
          <w:rFonts w:ascii="Arial" w:hAnsi="Arial" w:eastAsia="Arial" w:cs="Arial"/>
          <w:b w:val="1"/>
          <w:bCs w:val="1"/>
          <w:noProof w:val="0"/>
          <w:sz w:val="24"/>
          <w:szCs w:val="24"/>
          <w:lang w:val="en-GB"/>
        </w:rPr>
        <w:t xml:space="preserve">eference List </w:t>
      </w:r>
    </w:p>
    <w:p w:rsidR="76E1C7A4" w:rsidP="78875AC4" w:rsidRDefault="76E1C7A4" w14:paraId="31098CEC" w14:textId="70463A9F">
      <w:pPr>
        <w:spacing w:before="240" w:beforeAutospacing="off" w:after="240" w:afterAutospacing="off"/>
      </w:pPr>
      <w:r w:rsidRPr="78875AC4" w:rsidR="76E1C7A4">
        <w:rPr>
          <w:rFonts w:ascii="Arial" w:hAnsi="Arial" w:eastAsia="Arial" w:cs="Arial"/>
          <w:noProof w:val="0"/>
          <w:sz w:val="22"/>
          <w:szCs w:val="22"/>
          <w:lang w:val="en-GB"/>
        </w:rPr>
        <w:t xml:space="preserve">Allen, G. (2011) </w:t>
      </w:r>
      <w:r w:rsidRPr="78875AC4" w:rsidR="76E1C7A4">
        <w:rPr>
          <w:rFonts w:ascii="Arial" w:hAnsi="Arial" w:eastAsia="Arial" w:cs="Arial"/>
          <w:i w:val="1"/>
          <w:iCs w:val="1"/>
          <w:noProof w:val="0"/>
          <w:sz w:val="22"/>
          <w:szCs w:val="22"/>
          <w:lang w:val="en-GB"/>
        </w:rPr>
        <w:t>Early Intervention: The Next Steps</w:t>
      </w:r>
      <w:r w:rsidRPr="78875AC4" w:rsidR="76E1C7A4">
        <w:rPr>
          <w:rFonts w:ascii="Arial" w:hAnsi="Arial" w:eastAsia="Arial" w:cs="Arial"/>
          <w:noProof w:val="0"/>
          <w:sz w:val="22"/>
          <w:szCs w:val="22"/>
          <w:lang w:val="en-GB"/>
        </w:rPr>
        <w:t>. London: HM Government.</w:t>
      </w:r>
    </w:p>
    <w:p w:rsidR="76E1C7A4" w:rsidP="78875AC4" w:rsidRDefault="76E1C7A4" w14:paraId="01F3A78F" w14:textId="1C8A5E43">
      <w:pPr>
        <w:spacing w:before="240" w:beforeAutospacing="off" w:after="240" w:afterAutospacing="off"/>
      </w:pPr>
      <w:r w:rsidRPr="78875AC4" w:rsidR="76E1C7A4">
        <w:rPr>
          <w:rFonts w:ascii="Arial" w:hAnsi="Arial" w:eastAsia="Arial" w:cs="Arial"/>
          <w:noProof w:val="0"/>
          <w:sz w:val="22"/>
          <w:szCs w:val="22"/>
          <w:lang w:val="en-GB"/>
        </w:rPr>
        <w:t xml:space="preserve">Atkinson, M., Jones, M. and Lamont, E. (2007) </w:t>
      </w:r>
      <w:r w:rsidRPr="78875AC4" w:rsidR="76E1C7A4">
        <w:rPr>
          <w:rFonts w:ascii="Arial" w:hAnsi="Arial" w:eastAsia="Arial" w:cs="Arial"/>
          <w:i w:val="1"/>
          <w:iCs w:val="1"/>
          <w:noProof w:val="0"/>
          <w:sz w:val="22"/>
          <w:szCs w:val="22"/>
          <w:lang w:val="en-GB"/>
        </w:rPr>
        <w:t>Multi-agency Working and its Implications for Practice: A Review of the Literature</w:t>
      </w:r>
      <w:r w:rsidRPr="78875AC4" w:rsidR="76E1C7A4">
        <w:rPr>
          <w:rFonts w:ascii="Arial" w:hAnsi="Arial" w:eastAsia="Arial" w:cs="Arial"/>
          <w:noProof w:val="0"/>
          <w:sz w:val="22"/>
          <w:szCs w:val="22"/>
          <w:lang w:val="en-GB"/>
        </w:rPr>
        <w:t>. Slough: National Foundation for Educational Research.</w:t>
      </w:r>
    </w:p>
    <w:p w:rsidR="76E1C7A4" w:rsidP="78875AC4" w:rsidRDefault="76E1C7A4" w14:paraId="6AC85608" w14:textId="71A0662A">
      <w:pPr>
        <w:spacing w:before="240" w:beforeAutospacing="off" w:after="240" w:afterAutospacing="off"/>
      </w:pPr>
      <w:r w:rsidRPr="78875AC4" w:rsidR="76E1C7A4">
        <w:rPr>
          <w:rFonts w:ascii="Arial" w:hAnsi="Arial" w:eastAsia="Arial" w:cs="Arial"/>
          <w:noProof w:val="0"/>
          <w:sz w:val="22"/>
          <w:szCs w:val="22"/>
          <w:lang w:val="en-GB"/>
        </w:rPr>
        <w:t xml:space="preserve">Axford, N. and Berry, V. (2018) ‘Why early intervention can play a critical role in protecting children’, </w:t>
      </w:r>
      <w:r w:rsidRPr="78875AC4" w:rsidR="76E1C7A4">
        <w:rPr>
          <w:rFonts w:ascii="Arial" w:hAnsi="Arial" w:eastAsia="Arial" w:cs="Arial"/>
          <w:i w:val="1"/>
          <w:iCs w:val="1"/>
          <w:noProof w:val="0"/>
          <w:sz w:val="22"/>
          <w:szCs w:val="22"/>
          <w:lang w:val="en-GB"/>
        </w:rPr>
        <w:t>British Journal of Social Work</w:t>
      </w:r>
      <w:r w:rsidRPr="78875AC4" w:rsidR="76E1C7A4">
        <w:rPr>
          <w:rFonts w:ascii="Arial" w:hAnsi="Arial" w:eastAsia="Arial" w:cs="Arial"/>
          <w:noProof w:val="0"/>
          <w:sz w:val="22"/>
          <w:szCs w:val="22"/>
          <w:lang w:val="en-GB"/>
        </w:rPr>
        <w:t>, 48(1), pp. 254–273.</w:t>
      </w:r>
    </w:p>
    <w:p w:rsidR="76E1C7A4" w:rsidP="78875AC4" w:rsidRDefault="76E1C7A4" w14:paraId="455EF343" w14:textId="6D6E66D8">
      <w:pPr>
        <w:spacing w:before="240" w:beforeAutospacing="off" w:after="240" w:afterAutospacing="off"/>
      </w:pPr>
      <w:r w:rsidRPr="78875AC4" w:rsidR="76E1C7A4">
        <w:rPr>
          <w:rFonts w:ascii="Arial" w:hAnsi="Arial" w:eastAsia="Arial" w:cs="Arial"/>
          <w:noProof w:val="0"/>
          <w:sz w:val="22"/>
          <w:szCs w:val="22"/>
          <w:lang w:val="en-GB"/>
        </w:rPr>
        <w:t xml:space="preserve">Barlow, J., Bergman, H. and </w:t>
      </w:r>
      <w:r w:rsidRPr="78875AC4" w:rsidR="76E1C7A4">
        <w:rPr>
          <w:rFonts w:ascii="Arial" w:hAnsi="Arial" w:eastAsia="Arial" w:cs="Arial"/>
          <w:noProof w:val="0"/>
          <w:sz w:val="22"/>
          <w:szCs w:val="22"/>
          <w:lang w:val="en-GB"/>
        </w:rPr>
        <w:t>Kornør</w:t>
      </w:r>
      <w:r w:rsidRPr="78875AC4" w:rsidR="76E1C7A4">
        <w:rPr>
          <w:rFonts w:ascii="Arial" w:hAnsi="Arial" w:eastAsia="Arial" w:cs="Arial"/>
          <w:noProof w:val="0"/>
          <w:sz w:val="22"/>
          <w:szCs w:val="22"/>
          <w:lang w:val="en-GB"/>
        </w:rPr>
        <w:t xml:space="preserve">, H. (2016) ‘Attachment and attachment-related outcomes in early childhood interventions’, </w:t>
      </w:r>
      <w:bookmarkStart w:name="_Int_V315nAju" w:id="505400417"/>
      <w:r w:rsidRPr="78875AC4" w:rsidR="76E1C7A4">
        <w:rPr>
          <w:rFonts w:ascii="Arial" w:hAnsi="Arial" w:eastAsia="Arial" w:cs="Arial"/>
          <w:i w:val="1"/>
          <w:iCs w:val="1"/>
          <w:noProof w:val="0"/>
          <w:sz w:val="22"/>
          <w:szCs w:val="22"/>
          <w:lang w:val="en-GB"/>
        </w:rPr>
        <w:t>Child</w:t>
      </w:r>
      <w:bookmarkEnd w:id="505400417"/>
      <w:r w:rsidRPr="78875AC4" w:rsidR="76E1C7A4">
        <w:rPr>
          <w:rFonts w:ascii="Arial" w:hAnsi="Arial" w:eastAsia="Arial" w:cs="Arial"/>
          <w:i w:val="1"/>
          <w:iCs w:val="1"/>
          <w:noProof w:val="0"/>
          <w:sz w:val="22"/>
          <w:szCs w:val="22"/>
          <w:lang w:val="en-GB"/>
        </w:rPr>
        <w:t xml:space="preserve"> and Adolescent Mental Health</w:t>
      </w:r>
      <w:r w:rsidRPr="78875AC4" w:rsidR="76E1C7A4">
        <w:rPr>
          <w:rFonts w:ascii="Arial" w:hAnsi="Arial" w:eastAsia="Arial" w:cs="Arial"/>
          <w:noProof w:val="0"/>
          <w:sz w:val="22"/>
          <w:szCs w:val="22"/>
          <w:lang w:val="en-GB"/>
        </w:rPr>
        <w:t>, 21(3), pp. 118–126.</w:t>
      </w:r>
    </w:p>
    <w:p w:rsidR="76E1C7A4" w:rsidP="78875AC4" w:rsidRDefault="76E1C7A4" w14:paraId="6A277397" w14:textId="4F8E663B">
      <w:pPr>
        <w:spacing w:before="240" w:beforeAutospacing="off" w:after="240" w:afterAutospacing="off"/>
      </w:pPr>
      <w:r w:rsidRPr="78875AC4" w:rsidR="76E1C7A4">
        <w:rPr>
          <w:rFonts w:ascii="Arial" w:hAnsi="Arial" w:eastAsia="Arial" w:cs="Arial"/>
          <w:noProof w:val="0"/>
          <w:sz w:val="22"/>
          <w:szCs w:val="22"/>
          <w:lang w:val="en-GB"/>
        </w:rPr>
        <w:t xml:space="preserve">Daniel, B., Wassell, S. and Gilligan, R. (2010) </w:t>
      </w:r>
      <w:r w:rsidRPr="78875AC4" w:rsidR="76E1C7A4">
        <w:rPr>
          <w:rFonts w:ascii="Arial" w:hAnsi="Arial" w:eastAsia="Arial" w:cs="Arial"/>
          <w:i w:val="1"/>
          <w:iCs w:val="1"/>
          <w:noProof w:val="0"/>
          <w:sz w:val="22"/>
          <w:szCs w:val="22"/>
          <w:lang w:val="en-GB"/>
        </w:rPr>
        <w:t>Child Development for Child Care and Protection Workers</w:t>
      </w:r>
      <w:r w:rsidRPr="78875AC4" w:rsidR="76E1C7A4">
        <w:rPr>
          <w:rFonts w:ascii="Arial" w:hAnsi="Arial" w:eastAsia="Arial" w:cs="Arial"/>
          <w:noProof w:val="0"/>
          <w:sz w:val="22"/>
          <w:szCs w:val="22"/>
          <w:lang w:val="en-GB"/>
        </w:rPr>
        <w:t>. London: Jessica Kingsley Publishers.</w:t>
      </w:r>
    </w:p>
    <w:p w:rsidR="76E1C7A4" w:rsidP="78875AC4" w:rsidRDefault="76E1C7A4" w14:paraId="76BE98AF" w14:textId="22D42BC8">
      <w:pPr>
        <w:spacing w:before="240" w:beforeAutospacing="off" w:after="240" w:afterAutospacing="off"/>
      </w:pPr>
      <w:r w:rsidRPr="78875AC4" w:rsidR="76E1C7A4">
        <w:rPr>
          <w:rFonts w:ascii="Arial" w:hAnsi="Arial" w:eastAsia="Arial" w:cs="Arial"/>
          <w:noProof w:val="0"/>
          <w:sz w:val="22"/>
          <w:szCs w:val="22"/>
          <w:lang w:val="en-GB"/>
        </w:rPr>
        <w:t xml:space="preserve">Department for Education (2023) </w:t>
      </w:r>
      <w:r w:rsidRPr="78875AC4" w:rsidR="76E1C7A4">
        <w:rPr>
          <w:rFonts w:ascii="Arial" w:hAnsi="Arial" w:eastAsia="Arial" w:cs="Arial"/>
          <w:i w:val="1"/>
          <w:iCs w:val="1"/>
          <w:noProof w:val="0"/>
          <w:sz w:val="22"/>
          <w:szCs w:val="22"/>
          <w:lang w:val="en-GB"/>
        </w:rPr>
        <w:t>Working Together to Safeguard Children 2023</w:t>
      </w:r>
      <w:r w:rsidRPr="78875AC4" w:rsidR="76E1C7A4">
        <w:rPr>
          <w:rFonts w:ascii="Arial" w:hAnsi="Arial" w:eastAsia="Arial" w:cs="Arial"/>
          <w:noProof w:val="0"/>
          <w:sz w:val="22"/>
          <w:szCs w:val="22"/>
          <w:lang w:val="en-GB"/>
        </w:rPr>
        <w:t xml:space="preserve">. Available at: </w:t>
      </w:r>
      <w:hyperlink r:id="R63851bf5f7024c87">
        <w:r w:rsidRPr="78875AC4" w:rsidR="76E1C7A4">
          <w:rPr>
            <w:rStyle w:val="Hyperlink"/>
            <w:rFonts w:ascii="Arial" w:hAnsi="Arial" w:eastAsia="Arial" w:cs="Arial"/>
            <w:noProof w:val="0"/>
            <w:sz w:val="22"/>
            <w:szCs w:val="22"/>
            <w:lang w:val="en-GB"/>
          </w:rPr>
          <w:t>https://www.gov.uk/government/publications/working-together-to-safeguard-children--2</w:t>
        </w:r>
      </w:hyperlink>
      <w:r w:rsidRPr="78875AC4" w:rsidR="76E1C7A4">
        <w:rPr>
          <w:rFonts w:ascii="Arial" w:hAnsi="Arial" w:eastAsia="Arial" w:cs="Arial"/>
          <w:noProof w:val="0"/>
          <w:sz w:val="22"/>
          <w:szCs w:val="22"/>
          <w:lang w:val="en-GB"/>
        </w:rPr>
        <w:t xml:space="preserve"> (Accessed: 9 March 2026).</w:t>
      </w:r>
    </w:p>
    <w:p w:rsidR="76E1C7A4" w:rsidP="78875AC4" w:rsidRDefault="76E1C7A4" w14:paraId="06EE32AF" w14:textId="0C023EF2">
      <w:pPr>
        <w:spacing w:before="240" w:beforeAutospacing="off" w:after="240" w:afterAutospacing="off"/>
      </w:pPr>
      <w:r w:rsidRPr="78875AC4" w:rsidR="76E1C7A4">
        <w:rPr>
          <w:rFonts w:ascii="Arial" w:hAnsi="Arial" w:eastAsia="Arial" w:cs="Arial"/>
          <w:noProof w:val="0"/>
          <w:sz w:val="22"/>
          <w:szCs w:val="22"/>
          <w:lang w:val="en-GB"/>
        </w:rPr>
        <w:t xml:space="preserve">Featherstone, B., White, S. and Morris, K. (2018) </w:t>
      </w:r>
      <w:r w:rsidRPr="78875AC4" w:rsidR="76E1C7A4">
        <w:rPr>
          <w:rFonts w:ascii="Arial" w:hAnsi="Arial" w:eastAsia="Arial" w:cs="Arial"/>
          <w:i w:val="1"/>
          <w:iCs w:val="1"/>
          <w:noProof w:val="0"/>
          <w:sz w:val="22"/>
          <w:szCs w:val="22"/>
          <w:lang w:val="en-GB"/>
        </w:rPr>
        <w:t>Re-imagining Child Protection: Towards Humane Social Work with Families</w:t>
      </w:r>
      <w:r w:rsidRPr="78875AC4" w:rsidR="76E1C7A4">
        <w:rPr>
          <w:rFonts w:ascii="Arial" w:hAnsi="Arial" w:eastAsia="Arial" w:cs="Arial"/>
          <w:noProof w:val="0"/>
          <w:sz w:val="22"/>
          <w:szCs w:val="22"/>
          <w:lang w:val="en-GB"/>
        </w:rPr>
        <w:t>. Bristol: Policy Press.</w:t>
      </w:r>
    </w:p>
    <w:p w:rsidR="76E1C7A4" w:rsidP="78875AC4" w:rsidRDefault="76E1C7A4" w14:paraId="180CBEA9" w14:textId="590CA78A">
      <w:pPr>
        <w:spacing w:before="240" w:beforeAutospacing="off" w:after="240" w:afterAutospacing="off"/>
      </w:pPr>
      <w:r w:rsidRPr="78875AC4" w:rsidR="76E1C7A4">
        <w:rPr>
          <w:rFonts w:ascii="Arial" w:hAnsi="Arial" w:eastAsia="Arial" w:cs="Arial"/>
          <w:noProof w:val="0"/>
          <w:sz w:val="22"/>
          <w:szCs w:val="22"/>
          <w:lang w:val="en-GB"/>
        </w:rPr>
        <w:t xml:space="preserve">Frost, N., Abbott, S. and Race, T. (2015) </w:t>
      </w:r>
      <w:r w:rsidRPr="78875AC4" w:rsidR="76E1C7A4">
        <w:rPr>
          <w:rFonts w:ascii="Arial" w:hAnsi="Arial" w:eastAsia="Arial" w:cs="Arial"/>
          <w:i w:val="1"/>
          <w:iCs w:val="1"/>
          <w:noProof w:val="0"/>
          <w:sz w:val="22"/>
          <w:szCs w:val="22"/>
          <w:lang w:val="en-GB"/>
        </w:rPr>
        <w:t>Family Support: Prevention, Early Intervention and Early Help</w:t>
      </w:r>
      <w:r w:rsidRPr="78875AC4" w:rsidR="76E1C7A4">
        <w:rPr>
          <w:rFonts w:ascii="Arial" w:hAnsi="Arial" w:eastAsia="Arial" w:cs="Arial"/>
          <w:noProof w:val="0"/>
          <w:sz w:val="22"/>
          <w:szCs w:val="22"/>
          <w:lang w:val="en-GB"/>
        </w:rPr>
        <w:t>. Cambridge: Polity Press.</w:t>
      </w:r>
    </w:p>
    <w:p w:rsidR="76E1C7A4" w:rsidP="78875AC4" w:rsidRDefault="76E1C7A4" w14:paraId="39886C7E" w14:textId="773ECBE6">
      <w:pPr>
        <w:spacing w:before="240" w:beforeAutospacing="off" w:after="240" w:afterAutospacing="off"/>
      </w:pPr>
      <w:r w:rsidRPr="78875AC4" w:rsidR="76E1C7A4">
        <w:rPr>
          <w:rFonts w:ascii="Arial" w:hAnsi="Arial" w:eastAsia="Arial" w:cs="Arial"/>
          <w:noProof w:val="0"/>
          <w:sz w:val="22"/>
          <w:szCs w:val="22"/>
          <w:lang w:val="en-GB"/>
        </w:rPr>
        <w:t xml:space="preserve">HM Government (2022) </w:t>
      </w:r>
      <w:r w:rsidRPr="78875AC4" w:rsidR="76E1C7A4">
        <w:rPr>
          <w:rFonts w:ascii="Arial" w:hAnsi="Arial" w:eastAsia="Arial" w:cs="Arial"/>
          <w:i w:val="1"/>
          <w:iCs w:val="1"/>
          <w:noProof w:val="0"/>
          <w:sz w:val="22"/>
          <w:szCs w:val="22"/>
          <w:lang w:val="en-GB"/>
        </w:rPr>
        <w:t>Supporting Families: Early Help System guide</w:t>
      </w:r>
      <w:r w:rsidRPr="78875AC4" w:rsidR="76E1C7A4">
        <w:rPr>
          <w:rFonts w:ascii="Arial" w:hAnsi="Arial" w:eastAsia="Arial" w:cs="Arial"/>
          <w:noProof w:val="0"/>
          <w:sz w:val="22"/>
          <w:szCs w:val="22"/>
          <w:lang w:val="en-GB"/>
        </w:rPr>
        <w:t xml:space="preserve">. Available at: </w:t>
      </w:r>
      <w:hyperlink r:id="Ra7d3f46375534df0">
        <w:r w:rsidRPr="78875AC4" w:rsidR="76E1C7A4">
          <w:rPr>
            <w:rStyle w:val="Hyperlink"/>
            <w:rFonts w:ascii="Arial" w:hAnsi="Arial" w:eastAsia="Arial" w:cs="Arial"/>
            <w:noProof w:val="0"/>
            <w:sz w:val="22"/>
            <w:szCs w:val="22"/>
            <w:lang w:val="en-GB"/>
          </w:rPr>
          <w:t>https://www.gov.uk/government/publications/supporting-families-early-help-system-guide</w:t>
        </w:r>
      </w:hyperlink>
      <w:r w:rsidRPr="78875AC4" w:rsidR="76E1C7A4">
        <w:rPr>
          <w:rFonts w:ascii="Arial" w:hAnsi="Arial" w:eastAsia="Arial" w:cs="Arial"/>
          <w:noProof w:val="0"/>
          <w:sz w:val="22"/>
          <w:szCs w:val="22"/>
          <w:lang w:val="en-GB"/>
        </w:rPr>
        <w:t xml:space="preserve"> (Accessed: 9 March 2026).</w:t>
      </w:r>
    </w:p>
    <w:p w:rsidR="76E1C7A4" w:rsidP="78875AC4" w:rsidRDefault="76E1C7A4" w14:paraId="32BB6B74" w14:textId="65897063">
      <w:pPr>
        <w:spacing w:before="240" w:beforeAutospacing="off" w:after="240" w:afterAutospacing="off"/>
      </w:pPr>
      <w:r w:rsidRPr="78875AC4" w:rsidR="76E1C7A4">
        <w:rPr>
          <w:rFonts w:ascii="Arial" w:hAnsi="Arial" w:eastAsia="Arial" w:cs="Arial"/>
          <w:noProof w:val="0"/>
          <w:sz w:val="22"/>
          <w:szCs w:val="22"/>
          <w:lang w:val="en-GB"/>
        </w:rPr>
        <w:t xml:space="preserve">Jack, </w:t>
      </w:r>
      <w:bookmarkStart w:name="_Int_m8sOrf52" w:id="1973027078"/>
      <w:r w:rsidRPr="78875AC4" w:rsidR="76E1C7A4">
        <w:rPr>
          <w:rFonts w:ascii="Arial" w:hAnsi="Arial" w:eastAsia="Arial" w:cs="Arial"/>
          <w:noProof w:val="0"/>
          <w:sz w:val="22"/>
          <w:szCs w:val="22"/>
          <w:lang w:val="en-GB"/>
        </w:rPr>
        <w:t>G.</w:t>
      </w:r>
      <w:bookmarkEnd w:id="1973027078"/>
      <w:r w:rsidRPr="78875AC4" w:rsidR="76E1C7A4">
        <w:rPr>
          <w:rFonts w:ascii="Arial" w:hAnsi="Arial" w:eastAsia="Arial" w:cs="Arial"/>
          <w:noProof w:val="0"/>
          <w:sz w:val="22"/>
          <w:szCs w:val="22"/>
          <w:lang w:val="en-GB"/>
        </w:rPr>
        <w:t xml:space="preserve"> and Gill, O. (2013) ‘The role of communities in safeguarding children and young people’, </w:t>
      </w:r>
      <w:r w:rsidRPr="78875AC4" w:rsidR="76E1C7A4">
        <w:rPr>
          <w:rFonts w:ascii="Arial" w:hAnsi="Arial" w:eastAsia="Arial" w:cs="Arial"/>
          <w:i w:val="1"/>
          <w:iCs w:val="1"/>
          <w:noProof w:val="0"/>
          <w:sz w:val="22"/>
          <w:szCs w:val="22"/>
          <w:lang w:val="en-GB"/>
        </w:rPr>
        <w:t>Child Abuse Review</w:t>
      </w:r>
      <w:r w:rsidRPr="78875AC4" w:rsidR="76E1C7A4">
        <w:rPr>
          <w:rFonts w:ascii="Arial" w:hAnsi="Arial" w:eastAsia="Arial" w:cs="Arial"/>
          <w:noProof w:val="0"/>
          <w:sz w:val="22"/>
          <w:szCs w:val="22"/>
          <w:lang w:val="en-GB"/>
        </w:rPr>
        <w:t>, 22(3), pp. 203–212.</w:t>
      </w:r>
    </w:p>
    <w:p w:rsidR="76E1C7A4" w:rsidP="78875AC4" w:rsidRDefault="76E1C7A4" w14:paraId="70180CDF" w14:textId="04F9F86A">
      <w:pPr>
        <w:spacing w:before="240" w:beforeAutospacing="off" w:after="240" w:afterAutospacing="off"/>
      </w:pPr>
      <w:r w:rsidRPr="78875AC4" w:rsidR="76E1C7A4">
        <w:rPr>
          <w:rFonts w:ascii="Arial" w:hAnsi="Arial" w:eastAsia="Arial" w:cs="Arial"/>
          <w:noProof w:val="0"/>
          <w:sz w:val="22"/>
          <w:szCs w:val="22"/>
          <w:lang w:val="en-GB"/>
        </w:rPr>
        <w:t xml:space="preserve">Lonne, B., Parton, N., Thomson, J. and Harries, M. (2009) </w:t>
      </w:r>
      <w:r w:rsidRPr="78875AC4" w:rsidR="76E1C7A4">
        <w:rPr>
          <w:rFonts w:ascii="Arial" w:hAnsi="Arial" w:eastAsia="Arial" w:cs="Arial"/>
          <w:i w:val="1"/>
          <w:iCs w:val="1"/>
          <w:noProof w:val="0"/>
          <w:sz w:val="22"/>
          <w:szCs w:val="22"/>
          <w:lang w:val="en-GB"/>
        </w:rPr>
        <w:t>Reforming Child Protection</w:t>
      </w:r>
      <w:r w:rsidRPr="78875AC4" w:rsidR="76E1C7A4">
        <w:rPr>
          <w:rFonts w:ascii="Arial" w:hAnsi="Arial" w:eastAsia="Arial" w:cs="Arial"/>
          <w:noProof w:val="0"/>
          <w:sz w:val="22"/>
          <w:szCs w:val="22"/>
          <w:lang w:val="en-GB"/>
        </w:rPr>
        <w:t>. London: Routledge.</w:t>
      </w:r>
    </w:p>
    <w:p w:rsidR="76E1C7A4" w:rsidP="78875AC4" w:rsidRDefault="76E1C7A4" w14:paraId="33FECEF3" w14:textId="17E76340">
      <w:pPr>
        <w:spacing w:before="240" w:beforeAutospacing="off" w:after="240" w:afterAutospacing="off"/>
      </w:pPr>
      <w:r w:rsidRPr="78875AC4" w:rsidR="76E1C7A4">
        <w:rPr>
          <w:rFonts w:ascii="Arial" w:hAnsi="Arial" w:eastAsia="Arial" w:cs="Arial"/>
          <w:noProof w:val="0"/>
          <w:sz w:val="22"/>
          <w:szCs w:val="22"/>
          <w:lang w:val="en-GB"/>
        </w:rPr>
        <w:t xml:space="preserve">Munro, E. (2011) </w:t>
      </w:r>
      <w:r w:rsidRPr="78875AC4" w:rsidR="76E1C7A4">
        <w:rPr>
          <w:rFonts w:ascii="Arial" w:hAnsi="Arial" w:eastAsia="Arial" w:cs="Arial"/>
          <w:i w:val="1"/>
          <w:iCs w:val="1"/>
          <w:noProof w:val="0"/>
          <w:sz w:val="22"/>
          <w:szCs w:val="22"/>
          <w:lang w:val="en-GB"/>
        </w:rPr>
        <w:t>The Munro Review of Child Protection: Final Report – A Child-Centred System</w:t>
      </w:r>
      <w:r w:rsidRPr="78875AC4" w:rsidR="76E1C7A4">
        <w:rPr>
          <w:rFonts w:ascii="Arial" w:hAnsi="Arial" w:eastAsia="Arial" w:cs="Arial"/>
          <w:noProof w:val="0"/>
          <w:sz w:val="22"/>
          <w:szCs w:val="22"/>
          <w:lang w:val="en-GB"/>
        </w:rPr>
        <w:t>. London: Department for Education.</w:t>
      </w:r>
    </w:p>
    <w:p w:rsidR="76E1C7A4" w:rsidP="78875AC4" w:rsidRDefault="76E1C7A4" w14:paraId="32146E96" w14:textId="07245A53">
      <w:pPr>
        <w:spacing w:before="240" w:beforeAutospacing="off" w:after="240" w:afterAutospacing="off"/>
      </w:pPr>
      <w:r w:rsidRPr="78875AC4" w:rsidR="76E1C7A4">
        <w:rPr>
          <w:rFonts w:ascii="Arial" w:hAnsi="Arial" w:eastAsia="Arial" w:cs="Arial"/>
          <w:noProof w:val="0"/>
          <w:sz w:val="22"/>
          <w:szCs w:val="22"/>
          <w:lang w:val="en-GB"/>
        </w:rPr>
        <w:t xml:space="preserve">Parton, N. (2014) </w:t>
      </w:r>
      <w:r w:rsidRPr="78875AC4" w:rsidR="76E1C7A4">
        <w:rPr>
          <w:rFonts w:ascii="Arial" w:hAnsi="Arial" w:eastAsia="Arial" w:cs="Arial"/>
          <w:i w:val="1"/>
          <w:iCs w:val="1"/>
          <w:noProof w:val="0"/>
          <w:sz w:val="22"/>
          <w:szCs w:val="22"/>
          <w:lang w:val="en-GB"/>
        </w:rPr>
        <w:t>The Politics of Child Protection: Contemporary Developments and Future Directions</w:t>
      </w:r>
      <w:r w:rsidRPr="78875AC4" w:rsidR="76E1C7A4">
        <w:rPr>
          <w:rFonts w:ascii="Arial" w:hAnsi="Arial" w:eastAsia="Arial" w:cs="Arial"/>
          <w:noProof w:val="0"/>
          <w:sz w:val="22"/>
          <w:szCs w:val="22"/>
          <w:lang w:val="en-GB"/>
        </w:rPr>
        <w:t>. Basingstoke: Palgrave Macmillan.</w:t>
      </w:r>
    </w:p>
    <w:p w:rsidR="76E1C7A4" w:rsidP="78875AC4" w:rsidRDefault="76E1C7A4" w14:paraId="7BA65FD5" w14:textId="733445DF">
      <w:pPr>
        <w:spacing w:before="240" w:beforeAutospacing="off" w:after="240" w:afterAutospacing="off"/>
      </w:pPr>
      <w:r w:rsidRPr="78875AC4" w:rsidR="76E1C7A4">
        <w:rPr>
          <w:rFonts w:ascii="Arial" w:hAnsi="Arial" w:eastAsia="Arial" w:cs="Arial"/>
          <w:noProof w:val="0"/>
          <w:sz w:val="22"/>
          <w:szCs w:val="22"/>
          <w:lang w:val="en-GB"/>
        </w:rPr>
        <w:t xml:space="preserve">Slack, K. and Berger, L. (2017) ‘Family risk factors and child maltreatment’, </w:t>
      </w:r>
      <w:r w:rsidRPr="78875AC4" w:rsidR="76E1C7A4">
        <w:rPr>
          <w:rFonts w:ascii="Arial" w:hAnsi="Arial" w:eastAsia="Arial" w:cs="Arial"/>
          <w:i w:val="1"/>
          <w:iCs w:val="1"/>
          <w:noProof w:val="0"/>
          <w:sz w:val="22"/>
          <w:szCs w:val="22"/>
          <w:lang w:val="en-GB"/>
        </w:rPr>
        <w:t>Children and Youth Services Review</w:t>
      </w:r>
      <w:r w:rsidRPr="78875AC4" w:rsidR="76E1C7A4">
        <w:rPr>
          <w:rFonts w:ascii="Arial" w:hAnsi="Arial" w:eastAsia="Arial" w:cs="Arial"/>
          <w:noProof w:val="0"/>
          <w:sz w:val="22"/>
          <w:szCs w:val="22"/>
          <w:lang w:val="en-GB"/>
        </w:rPr>
        <w:t>, 72, pp. 7–15.</w:t>
      </w:r>
    </w:p>
    <w:p w:rsidR="76E1C7A4" w:rsidP="78875AC4" w:rsidRDefault="76E1C7A4" w14:paraId="046CD317" w14:textId="2B951707">
      <w:pPr>
        <w:spacing w:before="240" w:beforeAutospacing="off" w:after="240" w:afterAutospacing="off"/>
      </w:pPr>
      <w:r w:rsidRPr="78875AC4" w:rsidR="76E1C7A4">
        <w:rPr>
          <w:rFonts w:ascii="Arial" w:hAnsi="Arial" w:eastAsia="Arial" w:cs="Arial"/>
          <w:noProof w:val="0"/>
          <w:sz w:val="22"/>
          <w:szCs w:val="22"/>
          <w:lang w:val="en-GB"/>
        </w:rPr>
        <w:t xml:space="preserve">Thompson, N. (2016) </w:t>
      </w:r>
      <w:r w:rsidRPr="78875AC4" w:rsidR="76E1C7A4">
        <w:rPr>
          <w:rFonts w:ascii="Arial" w:hAnsi="Arial" w:eastAsia="Arial" w:cs="Arial"/>
          <w:i w:val="1"/>
          <w:iCs w:val="1"/>
          <w:noProof w:val="0"/>
          <w:sz w:val="22"/>
          <w:szCs w:val="22"/>
          <w:lang w:val="en-GB"/>
        </w:rPr>
        <w:t>Effective Communication: A Guide for the Caring Professions</w:t>
      </w:r>
      <w:r w:rsidRPr="78875AC4" w:rsidR="76E1C7A4">
        <w:rPr>
          <w:rFonts w:ascii="Arial" w:hAnsi="Arial" w:eastAsia="Arial" w:cs="Arial"/>
          <w:noProof w:val="0"/>
          <w:sz w:val="22"/>
          <w:szCs w:val="22"/>
          <w:lang w:val="en-GB"/>
        </w:rPr>
        <w:t>. London: Palgrave.</w:t>
      </w:r>
    </w:p>
    <w:p w:rsidR="76E1C7A4" w:rsidP="78875AC4" w:rsidRDefault="76E1C7A4" w14:paraId="4B5DD154" w14:textId="64ADB57B">
      <w:pPr>
        <w:pStyle w:val="Normal"/>
        <w:spacing w:before="240" w:beforeAutospacing="off" w:after="240" w:afterAutospacing="off" w:line="360" w:lineRule="auto"/>
        <w:rPr>
          <w:rFonts w:ascii="Arial" w:hAnsi="Arial" w:eastAsia="Arial" w:cs="Arial"/>
          <w:b w:val="0"/>
          <w:bCs w:val="0"/>
          <w:noProof w:val="0"/>
          <w:sz w:val="22"/>
          <w:szCs w:val="22"/>
          <w:lang w:val="en-GB"/>
        </w:rPr>
      </w:pPr>
      <w:r w:rsidRPr="78875AC4" w:rsidR="76E1C7A4">
        <w:rPr>
          <w:rFonts w:ascii="Arial" w:hAnsi="Arial" w:eastAsia="Arial" w:cs="Arial"/>
          <w:b w:val="0"/>
          <w:bCs w:val="0"/>
          <w:noProof w:val="0"/>
          <w:sz w:val="22"/>
          <w:szCs w:val="22"/>
          <w:lang w:val="en-GB"/>
        </w:rPr>
        <w:t xml:space="preserve"> </w:t>
      </w:r>
    </w:p>
    <w:p w:rsidR="43E7FAEA" w:rsidP="78875AC4" w:rsidRDefault="43E7FAEA" w14:paraId="76191758" w14:textId="3498183D">
      <w:pPr>
        <w:pStyle w:val="Normal"/>
        <w:spacing w:before="240" w:beforeAutospacing="off" w:after="240" w:afterAutospacing="off" w:line="360" w:lineRule="auto"/>
        <w:rPr>
          <w:rFonts w:ascii="Arial" w:hAnsi="Arial" w:eastAsia="Arial" w:cs="Arial"/>
          <w:b w:val="0"/>
          <w:bCs w:val="0"/>
          <w:noProof w:val="0"/>
          <w:sz w:val="22"/>
          <w:szCs w:val="22"/>
          <w:lang w:val="en-GB"/>
        </w:rPr>
      </w:pPr>
      <w:r w:rsidRPr="78875AC4" w:rsidR="43E7FAEA">
        <w:rPr>
          <w:rFonts w:ascii="Arial" w:hAnsi="Arial" w:eastAsia="Arial" w:cs="Arial"/>
          <w:b w:val="0"/>
          <w:bCs w:val="0"/>
          <w:noProof w:val="0"/>
          <w:sz w:val="22"/>
          <w:szCs w:val="22"/>
          <w:lang w:val="en-GB"/>
        </w:rPr>
        <w:t xml:space="preserve"> </w:t>
      </w:r>
    </w:p>
    <w:p w:rsidR="78875AC4" w:rsidP="78875AC4" w:rsidRDefault="78875AC4" w14:paraId="6E451A1F" w14:textId="405EEC64">
      <w:pPr>
        <w:pStyle w:val="Normal"/>
        <w:spacing w:before="240" w:beforeAutospacing="off" w:after="240" w:afterAutospacing="off" w:line="360" w:lineRule="auto"/>
        <w:rPr>
          <w:rFonts w:ascii="Arial" w:hAnsi="Arial" w:eastAsia="Arial" w:cs="Arial"/>
          <w:b w:val="1"/>
          <w:bCs w:val="1"/>
          <w:noProof w:val="0"/>
          <w:sz w:val="22"/>
          <w:szCs w:val="22"/>
          <w:lang w:val="en-GB"/>
        </w:rPr>
      </w:pPr>
    </w:p>
    <w:p w:rsidR="7CB6E8DF" w:rsidP="78875AC4" w:rsidRDefault="7CB6E8DF" w14:paraId="293B6A8C" w14:textId="3FEEEA21">
      <w:pPr>
        <w:pStyle w:val="Normal"/>
        <w:spacing w:before="240" w:beforeAutospacing="off" w:after="240" w:afterAutospacing="off" w:line="360" w:lineRule="auto"/>
        <w:rPr>
          <w:rFonts w:ascii="Arial" w:hAnsi="Arial" w:eastAsia="Arial" w:cs="Arial"/>
          <w:b w:val="0"/>
          <w:bCs w:val="0"/>
          <w:noProof w:val="0"/>
          <w:sz w:val="22"/>
          <w:szCs w:val="22"/>
          <w:lang w:val="en-GB"/>
        </w:rPr>
      </w:pPr>
      <w:r w:rsidRPr="78875AC4" w:rsidR="7CB6E8DF">
        <w:rPr>
          <w:rFonts w:ascii="Arial" w:hAnsi="Arial" w:eastAsia="Arial" w:cs="Arial"/>
          <w:b w:val="0"/>
          <w:bCs w:val="0"/>
          <w:noProof w:val="0"/>
          <w:sz w:val="22"/>
          <w:szCs w:val="22"/>
          <w:lang w:val="en-GB"/>
        </w:rPr>
        <w:t xml:space="preserve"> </w:t>
      </w:r>
    </w:p>
    <w:p w:rsidR="1FAEAE1A" w:rsidP="78875AC4" w:rsidRDefault="1FAEAE1A" w14:paraId="7ACFBCF9" w14:textId="5AAFE1E0">
      <w:pPr>
        <w:pStyle w:val="Normal"/>
        <w:spacing w:before="240" w:beforeAutospacing="off" w:after="240" w:afterAutospacing="off" w:line="360" w:lineRule="auto"/>
        <w:rPr>
          <w:rFonts w:ascii="Arial" w:hAnsi="Arial" w:eastAsia="Arial" w:cs="Arial"/>
          <w:b w:val="1"/>
          <w:bCs w:val="1"/>
          <w:noProof w:val="0"/>
          <w:sz w:val="22"/>
          <w:szCs w:val="22"/>
          <w:lang w:val="en-GB"/>
        </w:rPr>
      </w:pPr>
      <w:r w:rsidRPr="78875AC4" w:rsidR="1FAEAE1A">
        <w:rPr>
          <w:rFonts w:ascii="Arial" w:hAnsi="Arial" w:eastAsia="Arial" w:cs="Arial"/>
          <w:b w:val="1"/>
          <w:bCs w:val="1"/>
          <w:noProof w:val="0"/>
          <w:sz w:val="22"/>
          <w:szCs w:val="22"/>
          <w:lang w:val="en-GB"/>
        </w:rPr>
        <w:t xml:space="preserve"> </w:t>
      </w:r>
    </w:p>
    <w:p w:rsidR="133A0F9B" w:rsidP="78875AC4" w:rsidRDefault="133A0F9B" w14:paraId="7AC75474" w14:textId="79453137">
      <w:pPr>
        <w:pStyle w:val="Normal"/>
        <w:spacing w:before="240" w:beforeAutospacing="off" w:after="240" w:afterAutospacing="off" w:line="360" w:lineRule="auto"/>
        <w:rPr>
          <w:rFonts w:ascii="Arial" w:hAnsi="Arial" w:eastAsia="Arial" w:cs="Arial"/>
          <w:b w:val="1"/>
          <w:bCs w:val="1"/>
          <w:i w:val="0"/>
          <w:iCs w:val="0"/>
          <w:noProof w:val="0"/>
          <w:sz w:val="22"/>
          <w:szCs w:val="22"/>
          <w:lang w:val="en-GB"/>
        </w:rPr>
      </w:pPr>
      <w:r w:rsidRPr="78875AC4" w:rsidR="133A0F9B">
        <w:rPr>
          <w:rFonts w:ascii="Arial" w:hAnsi="Arial" w:eastAsia="Arial" w:cs="Arial"/>
          <w:b w:val="1"/>
          <w:bCs w:val="1"/>
          <w:i w:val="0"/>
          <w:iCs w:val="0"/>
          <w:noProof w:val="0"/>
          <w:sz w:val="22"/>
          <w:szCs w:val="22"/>
          <w:lang w:val="en-GB"/>
        </w:rPr>
        <w:t xml:space="preserve"> </w:t>
      </w:r>
    </w:p>
    <w:p w:rsidR="78875AC4" w:rsidP="78875AC4" w:rsidRDefault="78875AC4" w14:paraId="16895879" w14:textId="677C8C99">
      <w:pPr>
        <w:pStyle w:val="Normal"/>
        <w:spacing w:before="240" w:beforeAutospacing="off" w:after="240" w:afterAutospacing="off" w:line="360" w:lineRule="auto"/>
        <w:rPr>
          <w:rFonts w:ascii="Arial" w:hAnsi="Arial" w:eastAsia="Arial" w:cs="Arial"/>
          <w:b w:val="1"/>
          <w:bCs w:val="1"/>
          <w:i w:val="0"/>
          <w:iCs w:val="0"/>
          <w:noProof w:val="0"/>
          <w:sz w:val="24"/>
          <w:szCs w:val="24"/>
          <w:lang w:val="en-GB"/>
        </w:rPr>
      </w:pPr>
    </w:p>
    <w:p w:rsidR="2BE38124" w:rsidP="78875AC4" w:rsidRDefault="2BE38124" w14:paraId="0C83AE1F" w14:textId="6353752B">
      <w:pPr>
        <w:pStyle w:val="Normal"/>
        <w:spacing w:before="240" w:beforeAutospacing="off" w:after="240" w:afterAutospacing="off" w:line="360" w:lineRule="auto"/>
        <w:rPr>
          <w:rFonts w:ascii="Arial" w:hAnsi="Arial" w:eastAsia="Arial" w:cs="Arial"/>
          <w:b w:val="0"/>
          <w:bCs w:val="0"/>
          <w:i w:val="0"/>
          <w:iCs w:val="0"/>
          <w:noProof w:val="0"/>
          <w:sz w:val="22"/>
          <w:szCs w:val="22"/>
          <w:lang w:val="en-GB"/>
        </w:rPr>
      </w:pPr>
      <w:r w:rsidRPr="78875AC4" w:rsidR="2BE38124">
        <w:rPr>
          <w:rFonts w:ascii="Arial" w:hAnsi="Arial" w:eastAsia="Arial" w:cs="Arial"/>
          <w:b w:val="0"/>
          <w:bCs w:val="0"/>
          <w:i w:val="0"/>
          <w:iCs w:val="0"/>
          <w:noProof w:val="0"/>
          <w:sz w:val="22"/>
          <w:szCs w:val="22"/>
          <w:lang w:val="en-GB"/>
        </w:rPr>
        <w:t xml:space="preserve"> </w:t>
      </w:r>
    </w:p>
    <w:p w:rsidR="66EDEE5A" w:rsidP="78875AC4" w:rsidRDefault="66EDEE5A" w14:paraId="23225A5F" w14:textId="016A1D2D">
      <w:pPr>
        <w:pStyle w:val="Normal"/>
        <w:rPr>
          <w:rFonts w:ascii="Arial" w:hAnsi="Arial" w:eastAsia="Arial" w:cs="Arial"/>
          <w:i w:val="0"/>
          <w:iCs w:val="0"/>
          <w:noProof w:val="0"/>
          <w:sz w:val="24"/>
          <w:szCs w:val="24"/>
          <w:lang w:val="en-GB"/>
        </w:rPr>
      </w:pPr>
      <w:r w:rsidRPr="78875AC4" w:rsidR="66EDEE5A">
        <w:rPr>
          <w:rFonts w:ascii="Arial" w:hAnsi="Arial" w:eastAsia="Arial" w:cs="Arial"/>
          <w:i w:val="0"/>
          <w:iCs w:val="0"/>
          <w:noProof w:val="0"/>
          <w:sz w:val="24"/>
          <w:szCs w:val="24"/>
          <w:lang w:val="en-GB"/>
        </w:rPr>
        <w:t xml:space="preserve"> </w:t>
      </w:r>
    </w:p>
    <w:p w:rsidR="78875AC4" w:rsidP="78875AC4" w:rsidRDefault="78875AC4" w14:paraId="0299B3F0" w14:textId="0D7B1E2C">
      <w:pPr>
        <w:spacing w:before="0" w:beforeAutospacing="off" w:after="0" w:afterAutospacing="off"/>
        <w:rPr>
          <w:rFonts w:ascii="Arial" w:hAnsi="Arial" w:eastAsia="Arial" w:cs="Arial"/>
          <w:noProof w:val="0"/>
          <w:sz w:val="22"/>
          <w:szCs w:val="22"/>
          <w:lang w:val="en-GB"/>
        </w:rPr>
      </w:pPr>
    </w:p>
    <w:p w:rsidR="78875AC4" w:rsidP="78875AC4" w:rsidRDefault="78875AC4" w14:paraId="361C18AD" w14:textId="6BA6F91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nCHqdP6s56ScJ" int2:id="NEPrhzQm">
      <int2:state int2:type="spell" int2:value="Rejected"/>
    </int2:textHash>
    <int2:bookmark int2:bookmarkName="_Int_gTFqmY4z" int2:invalidationBookmarkName="" int2:hashCode="huTNApvcl7h+/1" int2:id="re472p9R">
      <int2:state int2:type="style" int2:value="Rejected"/>
    </int2:bookmark>
    <int2:bookmark int2:bookmarkName="_Int_6Poos4Px" int2:invalidationBookmarkName="" int2:hashCode="y+xsCsgQGfYRHN" int2:id="d3xlrFx7">
      <int2:state int2:type="style" int2:value="Rejected"/>
    </int2:bookmark>
    <int2:bookmark int2:bookmarkName="_Int_m8sOrf52" int2:invalidationBookmarkName="" int2:hashCode="9wW4WO3XynkCj9" int2:id="K8GqCl1w">
      <int2:state int2:type="style" int2:value="Rejected"/>
    </int2:bookmark>
    <int2:bookmark int2:bookmarkName="_Int_V315nAju" int2:invalidationBookmarkName="" int2:hashCode="aELHTE1RIr0oxc" int2:id="Oa5c905O">
      <int2:state int2:type="style" int2:value="Rejected"/>
    </int2:bookmark>
    <int2:bookmark int2:bookmarkName="_Int_Jtna4nnh" int2:invalidationBookmarkName="" int2:hashCode="y+xsCsgQGfYRHN" int2:id="mhLmZveB">
      <int2:state int2:type="style" int2:value="Rejected"/>
    </int2:bookmark>
    <int2:bookmark int2:bookmarkName="_Int_N9aG5fJF" int2:invalidationBookmarkName="" int2:hashCode="y+xsCsgQGfYRHN" int2:id="1eIGDsMD">
      <int2:state int2:type="style" int2:value="Rejected"/>
    </int2:bookmark>
    <int2:bookmark int2:bookmarkName="_Int_gmrn5HO9" int2:invalidationBookmarkName="" int2:hashCode="e0dMsLOcF3PXGS" int2:id="B1jnaKc9">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78c45e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fb3b15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a8c0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e69aa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aa62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cafcf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0c21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d92a0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1b6e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93b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0d76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78CE12"/>
    <w:rsid w:val="001410C4"/>
    <w:rsid w:val="006361EA"/>
    <w:rsid w:val="0376BDC1"/>
    <w:rsid w:val="0378CE12"/>
    <w:rsid w:val="0393A7BC"/>
    <w:rsid w:val="03EE8353"/>
    <w:rsid w:val="0406A1E0"/>
    <w:rsid w:val="04CD6BFB"/>
    <w:rsid w:val="051591CE"/>
    <w:rsid w:val="06493735"/>
    <w:rsid w:val="06C77EFE"/>
    <w:rsid w:val="0713E289"/>
    <w:rsid w:val="07872750"/>
    <w:rsid w:val="08213455"/>
    <w:rsid w:val="0954B1E8"/>
    <w:rsid w:val="0A300ABF"/>
    <w:rsid w:val="0CC48664"/>
    <w:rsid w:val="0E3A5D18"/>
    <w:rsid w:val="0E3F4C45"/>
    <w:rsid w:val="0F5CB6EA"/>
    <w:rsid w:val="12C08405"/>
    <w:rsid w:val="133A0F9B"/>
    <w:rsid w:val="13F2394B"/>
    <w:rsid w:val="13FBDD94"/>
    <w:rsid w:val="14154302"/>
    <w:rsid w:val="14A85376"/>
    <w:rsid w:val="16E336EB"/>
    <w:rsid w:val="18D739D1"/>
    <w:rsid w:val="196995A2"/>
    <w:rsid w:val="19FDD422"/>
    <w:rsid w:val="1AA72FCB"/>
    <w:rsid w:val="1B177A64"/>
    <w:rsid w:val="1D94BCF8"/>
    <w:rsid w:val="1E3CC578"/>
    <w:rsid w:val="1FAEAE1A"/>
    <w:rsid w:val="1FFA979F"/>
    <w:rsid w:val="200FC698"/>
    <w:rsid w:val="221D7B40"/>
    <w:rsid w:val="227A1AA3"/>
    <w:rsid w:val="2499F7C3"/>
    <w:rsid w:val="2614B869"/>
    <w:rsid w:val="26D920CE"/>
    <w:rsid w:val="285860D1"/>
    <w:rsid w:val="289FD60D"/>
    <w:rsid w:val="296F3F4A"/>
    <w:rsid w:val="298A8216"/>
    <w:rsid w:val="2BE38124"/>
    <w:rsid w:val="2C116DCD"/>
    <w:rsid w:val="2D63A339"/>
    <w:rsid w:val="2D9F5485"/>
    <w:rsid w:val="2F16677D"/>
    <w:rsid w:val="3112FA1A"/>
    <w:rsid w:val="32279C6C"/>
    <w:rsid w:val="32B9EA0E"/>
    <w:rsid w:val="349CBE3B"/>
    <w:rsid w:val="3504F1F5"/>
    <w:rsid w:val="37211DAB"/>
    <w:rsid w:val="3B7FC713"/>
    <w:rsid w:val="3C96DCBE"/>
    <w:rsid w:val="3C9AF761"/>
    <w:rsid w:val="3CDFE8A0"/>
    <w:rsid w:val="3CEC9F75"/>
    <w:rsid w:val="40722E0A"/>
    <w:rsid w:val="408B7115"/>
    <w:rsid w:val="410E5D81"/>
    <w:rsid w:val="420E555B"/>
    <w:rsid w:val="437EC40E"/>
    <w:rsid w:val="43B16461"/>
    <w:rsid w:val="43E7FAEA"/>
    <w:rsid w:val="446F53F0"/>
    <w:rsid w:val="447F2264"/>
    <w:rsid w:val="44AB4690"/>
    <w:rsid w:val="4577467C"/>
    <w:rsid w:val="45878344"/>
    <w:rsid w:val="4D80197A"/>
    <w:rsid w:val="520A8E81"/>
    <w:rsid w:val="52DEA192"/>
    <w:rsid w:val="53304885"/>
    <w:rsid w:val="53A48C3F"/>
    <w:rsid w:val="5407A249"/>
    <w:rsid w:val="54FD6A26"/>
    <w:rsid w:val="5503FB46"/>
    <w:rsid w:val="58601E77"/>
    <w:rsid w:val="5D1E5127"/>
    <w:rsid w:val="5D9F2D2F"/>
    <w:rsid w:val="5EBB4CF7"/>
    <w:rsid w:val="5EEC365B"/>
    <w:rsid w:val="5F43A6F4"/>
    <w:rsid w:val="607A05A8"/>
    <w:rsid w:val="60D41800"/>
    <w:rsid w:val="64AC1BED"/>
    <w:rsid w:val="650F6351"/>
    <w:rsid w:val="66614851"/>
    <w:rsid w:val="6665859C"/>
    <w:rsid w:val="66EDEE5A"/>
    <w:rsid w:val="68AF8816"/>
    <w:rsid w:val="68D4B117"/>
    <w:rsid w:val="6936BC07"/>
    <w:rsid w:val="69385531"/>
    <w:rsid w:val="6CA8F267"/>
    <w:rsid w:val="6CB216B5"/>
    <w:rsid w:val="6F081ED7"/>
    <w:rsid w:val="6F0F6D56"/>
    <w:rsid w:val="70F285BE"/>
    <w:rsid w:val="7277EFBA"/>
    <w:rsid w:val="72D1C68E"/>
    <w:rsid w:val="7525867E"/>
    <w:rsid w:val="75E2037E"/>
    <w:rsid w:val="76E1C7A4"/>
    <w:rsid w:val="78875AC4"/>
    <w:rsid w:val="7936374E"/>
    <w:rsid w:val="79F740B5"/>
    <w:rsid w:val="7B8FC802"/>
    <w:rsid w:val="7C99FFAF"/>
    <w:rsid w:val="7CB6E8DF"/>
    <w:rsid w:val="7F5BA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74B9E"/>
  <w15:chartTrackingRefBased/>
  <w15:docId w15:val="{4356BBE4-0F6F-4837-9631-235C4875CC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8875AC4"/>
    <w:pPr>
      <w:spacing/>
      <w:ind w:left="720"/>
      <w:contextualSpacing/>
    </w:pPr>
  </w:style>
  <w:style w:type="character" w:styleId="Hyperlink">
    <w:uiPriority w:val="99"/>
    <w:name w:val="Hyperlink"/>
    <w:basedOn w:val="DefaultParagraphFont"/>
    <w:unhideWhenUsed/>
    <w:rsid w:val="78875AC4"/>
    <w:rPr>
      <w:color w:val="467886"/>
      <w:u w:val="single"/>
    </w:rPr>
  </w:style>
  <w:style w:type="paragraph" w:styleId="Heading3">
    <w:uiPriority w:val="9"/>
    <w:name w:val="heading 3"/>
    <w:basedOn w:val="Normal"/>
    <w:next w:val="Normal"/>
    <w:unhideWhenUsed/>
    <w:qFormat/>
    <w:rsid w:val="19FDD422"/>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working-together-to-safeguard-children--2?utm_source=chatgpt.com" TargetMode="External" Id="R63851bf5f7024c87" /><Relationship Type="http://schemas.openxmlformats.org/officeDocument/2006/relationships/hyperlink" Target="https://www.gov.uk/government/publications/supporting-families-early-help-system-guide?utm_source=chatgpt.com" TargetMode="External" Id="Ra7d3f46375534df0" /><Relationship Type="http://schemas.microsoft.com/office/2020/10/relationships/intelligence" Target="/word/intelligence2.xml" Id="Re3339ead3736452d" /><Relationship Type="http://schemas.openxmlformats.org/officeDocument/2006/relationships/numbering" Target="/word/numbering.xml" Id="R31244f50c3924a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3</revision>
  <dcterms:created xsi:type="dcterms:W3CDTF">2026-03-09T22:54:39.9341451Z</dcterms:created>
  <dcterms:modified xsi:type="dcterms:W3CDTF">2026-03-29T10:36:17.7321102Z</dcterms:modified>
</coreProperties>
</file>