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316B9" w14:textId="77777777" w:rsidR="00ED1049" w:rsidRPr="00ED1049" w:rsidRDefault="00ED1049" w:rsidP="00ED1049">
      <w:pPr>
        <w:ind w:left="426"/>
        <w:rPr>
          <w:rFonts w:ascii="Arial" w:hAnsi="Arial" w:cs="Arial"/>
        </w:rPr>
      </w:pPr>
    </w:p>
    <w:p w14:paraId="599B8CB3" w14:textId="19FDBE48" w:rsidR="00ED1049" w:rsidRPr="00074402" w:rsidRDefault="00AF5D57" w:rsidP="00ED1049">
      <w:pPr>
        <w:spacing w:line="360" w:lineRule="auto"/>
        <w:ind w:left="426"/>
        <w:rPr>
          <w:rFonts w:ascii="Arial" w:hAnsi="Arial" w:cs="Arial"/>
          <w:szCs w:val="24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 wp14:anchorId="4FE4F76C" wp14:editId="760431F7">
            <wp:simplePos x="0" y="0"/>
            <wp:positionH relativeFrom="margin">
              <wp:posOffset>-635</wp:posOffset>
            </wp:positionH>
            <wp:positionV relativeFrom="paragraph">
              <wp:posOffset>289560</wp:posOffset>
            </wp:positionV>
            <wp:extent cx="2600325" cy="914400"/>
            <wp:effectExtent l="0" t="0" r="0" b="0"/>
            <wp:wrapSquare wrapText="bothSides"/>
            <wp:docPr id="1704983518" name="Picture 1" descr="Discover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iscover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F719288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030F4DA4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7D224512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26C0C219" w14:textId="77777777" w:rsidR="00ED1049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</w:p>
    <w:p w14:paraId="4BE2FB8B" w14:textId="77777777" w:rsidR="00ED1049" w:rsidRPr="0047452D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en-GB"/>
        </w:rPr>
      </w:pPr>
      <w:r w:rsidRPr="0047452D">
        <w:rPr>
          <w:rFonts w:ascii="Arial" w:hAnsi="Arial" w:cs="Arial"/>
          <w:b/>
          <w:bCs/>
          <w:sz w:val="28"/>
          <w:szCs w:val="28"/>
          <w:lang w:val="en-GB"/>
        </w:rPr>
        <w:t>Student name</w:t>
      </w:r>
      <w:r w:rsidRPr="0047452D">
        <w:rPr>
          <w:rFonts w:ascii="Arial" w:hAnsi="Arial" w:cs="Arial"/>
          <w:sz w:val="28"/>
          <w:szCs w:val="28"/>
          <w:lang w:val="en-GB"/>
        </w:rPr>
        <w:t>:</w:t>
      </w:r>
      <w:r w:rsidR="0057382D" w:rsidRPr="0047452D">
        <w:rPr>
          <w:rFonts w:ascii="Arial" w:hAnsi="Arial" w:cs="Arial"/>
          <w:sz w:val="28"/>
          <w:szCs w:val="28"/>
          <w:lang w:val="en-GB"/>
        </w:rPr>
        <w:t xml:space="preserve"> Dewayne Wallace</w:t>
      </w:r>
    </w:p>
    <w:p w14:paraId="5DD8E1C1" w14:textId="77777777" w:rsidR="00ED1049" w:rsidRPr="0047452D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en-GB"/>
        </w:rPr>
      </w:pPr>
      <w:r w:rsidRPr="0047452D">
        <w:rPr>
          <w:rFonts w:ascii="Arial" w:hAnsi="Arial" w:cs="Arial"/>
          <w:b/>
          <w:bCs/>
          <w:sz w:val="28"/>
          <w:szCs w:val="28"/>
          <w:lang w:val="en-GB"/>
        </w:rPr>
        <w:t>Student ID</w:t>
      </w:r>
      <w:r w:rsidRPr="0047452D">
        <w:rPr>
          <w:rFonts w:ascii="Arial" w:hAnsi="Arial" w:cs="Arial"/>
          <w:sz w:val="28"/>
          <w:szCs w:val="28"/>
          <w:lang w:val="en-GB"/>
        </w:rPr>
        <w:t>:</w:t>
      </w:r>
      <w:r w:rsidR="0057382D" w:rsidRPr="0047452D">
        <w:rPr>
          <w:rFonts w:ascii="Arial" w:hAnsi="Arial" w:cs="Arial"/>
          <w:sz w:val="28"/>
          <w:szCs w:val="28"/>
          <w:lang w:val="en-GB"/>
        </w:rPr>
        <w:t xml:space="preserve"> 2217643</w:t>
      </w:r>
    </w:p>
    <w:p w14:paraId="64599648" w14:textId="77777777" w:rsidR="00ED1049" w:rsidRPr="0047452D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en-GB"/>
        </w:rPr>
      </w:pPr>
    </w:p>
    <w:p w14:paraId="5BE73AF2" w14:textId="77777777" w:rsidR="00ED1049" w:rsidRPr="0047452D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en-GB"/>
        </w:rPr>
      </w:pPr>
      <w:r w:rsidRPr="0047452D">
        <w:rPr>
          <w:rFonts w:ascii="Arial" w:hAnsi="Arial" w:cs="Arial"/>
          <w:b/>
          <w:bCs/>
          <w:sz w:val="28"/>
          <w:szCs w:val="28"/>
          <w:lang w:val="en-GB"/>
        </w:rPr>
        <w:t>Module name</w:t>
      </w:r>
      <w:r w:rsidRPr="0047452D">
        <w:rPr>
          <w:rFonts w:ascii="Arial" w:hAnsi="Arial" w:cs="Arial"/>
          <w:sz w:val="28"/>
          <w:szCs w:val="28"/>
          <w:lang w:val="en-GB"/>
        </w:rPr>
        <w:t xml:space="preserve">: </w:t>
      </w:r>
      <w:r w:rsidR="0057382D" w:rsidRPr="0057382D">
        <w:rPr>
          <w:rFonts w:ascii="Arial" w:hAnsi="Arial" w:cs="Arial"/>
          <w:b/>
          <w:bCs/>
          <w:sz w:val="28"/>
          <w:szCs w:val="28"/>
        </w:rPr>
        <w:t>Empowering the Older Person</w:t>
      </w:r>
    </w:p>
    <w:p w14:paraId="50CD3A3E" w14:textId="77777777" w:rsidR="00ED1049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  <w:r w:rsidRPr="00074402">
        <w:rPr>
          <w:rFonts w:ascii="Arial" w:hAnsi="Arial" w:cs="Arial"/>
          <w:b/>
          <w:bCs/>
          <w:sz w:val="28"/>
          <w:szCs w:val="28"/>
        </w:rPr>
        <w:t>Module code</w:t>
      </w:r>
      <w:r>
        <w:rPr>
          <w:rFonts w:ascii="Arial" w:hAnsi="Arial" w:cs="Arial"/>
          <w:sz w:val="28"/>
          <w:szCs w:val="28"/>
        </w:rPr>
        <w:t>:</w:t>
      </w:r>
      <w:r w:rsidR="0057382D">
        <w:rPr>
          <w:rFonts w:ascii="Arial" w:hAnsi="Arial" w:cs="Arial"/>
          <w:sz w:val="28"/>
          <w:szCs w:val="28"/>
        </w:rPr>
        <w:t xml:space="preserve"> </w:t>
      </w:r>
      <w:r w:rsidR="0057382D" w:rsidRPr="0057382D">
        <w:rPr>
          <w:rFonts w:ascii="Arial" w:hAnsi="Arial" w:cs="Arial"/>
          <w:b/>
          <w:bCs/>
          <w:sz w:val="28"/>
          <w:szCs w:val="28"/>
        </w:rPr>
        <w:t>BMHP6027</w:t>
      </w:r>
    </w:p>
    <w:p w14:paraId="6C403EAD" w14:textId="77777777" w:rsidR="00ED1049" w:rsidRDefault="00FB49B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Lecturer</w:t>
      </w:r>
      <w:r w:rsidR="006D2642">
        <w:rPr>
          <w:rFonts w:ascii="Arial" w:hAnsi="Arial" w:cs="Arial"/>
          <w:b/>
          <w:bCs/>
          <w:sz w:val="28"/>
          <w:szCs w:val="28"/>
        </w:rPr>
        <w:t>’s</w:t>
      </w:r>
      <w:r w:rsidR="00ED1049" w:rsidRPr="00074402">
        <w:rPr>
          <w:rFonts w:ascii="Arial" w:hAnsi="Arial" w:cs="Arial"/>
          <w:b/>
          <w:bCs/>
          <w:sz w:val="28"/>
          <w:szCs w:val="28"/>
        </w:rPr>
        <w:t xml:space="preserve"> name</w:t>
      </w:r>
      <w:r w:rsidR="00ED1049">
        <w:rPr>
          <w:rFonts w:ascii="Arial" w:hAnsi="Arial" w:cs="Arial"/>
          <w:sz w:val="28"/>
          <w:szCs w:val="28"/>
        </w:rPr>
        <w:t>:</w:t>
      </w:r>
      <w:r w:rsidR="0057382D">
        <w:rPr>
          <w:rFonts w:ascii="Arial" w:hAnsi="Arial" w:cs="Arial"/>
          <w:sz w:val="28"/>
          <w:szCs w:val="28"/>
        </w:rPr>
        <w:t xml:space="preserve"> </w:t>
      </w:r>
      <w:r w:rsidR="0057382D" w:rsidRPr="0057382D">
        <w:rPr>
          <w:rFonts w:ascii="Arial" w:hAnsi="Arial" w:cs="Arial"/>
          <w:b/>
          <w:bCs/>
          <w:sz w:val="28"/>
          <w:szCs w:val="28"/>
        </w:rPr>
        <w:t>Laila Surani</w:t>
      </w:r>
    </w:p>
    <w:p w14:paraId="77B17119" w14:textId="77777777" w:rsidR="00ED1049" w:rsidRPr="00ED1049" w:rsidRDefault="00ED1049">
      <w:pPr>
        <w:rPr>
          <w:rFonts w:ascii="Arial" w:hAnsi="Arial" w:cs="Arial"/>
        </w:rPr>
      </w:pPr>
    </w:p>
    <w:p w14:paraId="6D4CCED4" w14:textId="77777777" w:rsidR="00CC0A8F" w:rsidRPr="00CC0A8F" w:rsidRDefault="00CC0A8F" w:rsidP="00C46111">
      <w:r w:rsidRPr="00CC0A8F">
        <w:br w:type="page"/>
      </w:r>
    </w:p>
    <w:tbl>
      <w:tblPr>
        <w:tblW w:w="512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4984"/>
        <w:gridCol w:w="4394"/>
        <w:gridCol w:w="5360"/>
      </w:tblGrid>
      <w:tr w:rsidR="00E456C3" w:rsidRPr="000E2F62" w14:paraId="155770EB" w14:textId="77777777" w:rsidTr="00B73AF6">
        <w:trPr>
          <w:trHeight w:val="2393"/>
          <w:jc w:val="center"/>
        </w:trPr>
        <w:tc>
          <w:tcPr>
            <w:tcW w:w="4984" w:type="dxa"/>
          </w:tcPr>
          <w:p w14:paraId="36A799DF" w14:textId="5E53CA2C" w:rsidR="00E456C3" w:rsidRPr="000E2F62" w:rsidRDefault="00E456C3" w:rsidP="00B67824">
            <w:pPr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lastRenderedPageBreak/>
              <w:drawing>
                <wp:inline distT="0" distB="0" distL="0" distR="0" wp14:anchorId="1DF4D529" wp14:editId="5C91AFDC">
                  <wp:extent cx="2866390" cy="1615440"/>
                  <wp:effectExtent l="0" t="0" r="0" b="3810"/>
                  <wp:docPr id="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6390" cy="1615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4" w:type="dxa"/>
            <w:vMerge w:val="restart"/>
          </w:tcPr>
          <w:p w14:paraId="22DD31AF" w14:textId="77777777" w:rsidR="00E456C3" w:rsidRPr="007E510D" w:rsidRDefault="00E456C3" w:rsidP="007E510D">
            <w:pPr>
              <w:pStyle w:val="Heading1"/>
              <w:rPr>
                <w:rFonts w:ascii="Arial" w:hAnsi="Arial" w:cs="Arial"/>
                <w:bCs/>
              </w:rPr>
            </w:pPr>
            <w:r w:rsidRPr="007E510D">
              <w:rPr>
                <w:rFonts w:ascii="Arial" w:hAnsi="Arial" w:cs="Arial"/>
                <w:bCs/>
              </w:rPr>
              <w:t>Effectiveness of UK Approaches</w:t>
            </w:r>
          </w:p>
          <w:p w14:paraId="22BE17CB" w14:textId="16B5F73B" w:rsidR="00E456C3" w:rsidRDefault="00E456C3" w:rsidP="00A51C4F">
            <w:pPr>
              <w:jc w:val="both"/>
              <w:rPr>
                <w:rFonts w:ascii="Arial" w:hAnsi="Arial" w:cs="Arial"/>
              </w:rPr>
            </w:pPr>
            <w:r w:rsidRPr="005E772A">
              <w:rPr>
                <w:rFonts w:ascii="Arial" w:hAnsi="Arial" w:cs="Arial"/>
              </w:rPr>
              <w:t>The Care Act (2014) is the main legislation shaping adult social care in England. It places the well</w:t>
            </w:r>
            <w:r>
              <w:rPr>
                <w:rFonts w:ascii="Arial" w:hAnsi="Arial" w:cs="Arial"/>
              </w:rPr>
              <w:t>-</w:t>
            </w:r>
            <w:r w:rsidRPr="005E772A">
              <w:rPr>
                <w:rFonts w:ascii="Arial" w:hAnsi="Arial" w:cs="Arial"/>
              </w:rPr>
              <w:t xml:space="preserve">being, independence and choice of older adults at the </w:t>
            </w:r>
            <w:proofErr w:type="spellStart"/>
            <w:r w:rsidRPr="005E772A">
              <w:rPr>
                <w:rFonts w:ascii="Arial" w:hAnsi="Arial" w:cs="Arial"/>
              </w:rPr>
              <w:t>centre</w:t>
            </w:r>
            <w:proofErr w:type="spellEnd"/>
            <w:r w:rsidRPr="005E772A">
              <w:rPr>
                <w:rFonts w:ascii="Arial" w:hAnsi="Arial" w:cs="Arial"/>
              </w:rPr>
              <w:t xml:space="preserve"> of care planning.</w:t>
            </w:r>
            <w:r>
              <w:t xml:space="preserve"> </w:t>
            </w:r>
            <w:r w:rsidRPr="005E772A">
              <w:rPr>
                <w:rFonts w:ascii="Arial" w:hAnsi="Arial" w:cs="Arial"/>
              </w:rPr>
              <w:t>Over the next decade</w:t>
            </w:r>
            <w:r>
              <w:rPr>
                <w:rFonts w:ascii="Arial" w:hAnsi="Arial" w:cs="Arial"/>
              </w:rPr>
              <w:t>,</w:t>
            </w:r>
            <w:r w:rsidRPr="005E772A">
              <w:rPr>
                <w:rFonts w:ascii="Arial" w:hAnsi="Arial" w:cs="Arial"/>
              </w:rPr>
              <w:t xml:space="preserve"> and including ageing well services, the NHS Long Term Plan (2019) details how the NHS plans to improve healthcare.</w:t>
            </w:r>
          </w:p>
          <w:p w14:paraId="0B3F8C79" w14:textId="77777777" w:rsidR="00E456C3" w:rsidRPr="00D73CF8" w:rsidRDefault="00E456C3" w:rsidP="00A51C4F">
            <w:pPr>
              <w:jc w:val="both"/>
              <w:rPr>
                <w:rFonts w:ascii="Arial" w:hAnsi="Arial" w:cs="Arial"/>
                <w:lang w:val="en-GB"/>
              </w:rPr>
            </w:pPr>
            <w:r w:rsidRPr="00D73CF8">
              <w:rPr>
                <w:rFonts w:ascii="Arial" w:hAnsi="Arial" w:cs="Arial"/>
                <w:lang w:val="en-GB"/>
              </w:rPr>
              <w:t xml:space="preserve">The </w:t>
            </w:r>
            <w:r w:rsidRPr="005E772A">
              <w:rPr>
                <w:rFonts w:ascii="Arial" w:hAnsi="Arial" w:cs="Arial"/>
                <w:lang w:val="en-GB"/>
              </w:rPr>
              <w:t>WHO Functional Ability &amp; Intrinsic Capacity Framework (2020)</w:t>
            </w:r>
            <w:r>
              <w:rPr>
                <w:rFonts w:ascii="Arial" w:hAnsi="Arial" w:cs="Arial"/>
                <w:lang w:val="en-GB"/>
              </w:rPr>
              <w:t xml:space="preserve"> </w:t>
            </w:r>
            <w:r w:rsidRPr="00D73CF8">
              <w:rPr>
                <w:rFonts w:ascii="Arial" w:hAnsi="Arial" w:cs="Arial"/>
                <w:lang w:val="en-GB"/>
              </w:rPr>
              <w:t xml:space="preserve">directly supports </w:t>
            </w:r>
            <w:r>
              <w:rPr>
                <w:rFonts w:ascii="Arial" w:hAnsi="Arial" w:cs="Arial"/>
                <w:lang w:val="en-GB"/>
              </w:rPr>
              <w:t>the</w:t>
            </w:r>
            <w:r w:rsidRPr="00D73CF8">
              <w:rPr>
                <w:rFonts w:ascii="Arial" w:hAnsi="Arial" w:cs="Arial"/>
                <w:lang w:val="en-GB"/>
              </w:rPr>
              <w:t xml:space="preserve"> evaluation of upholding autonomy, making choices, and ensuring one's well-being.</w:t>
            </w:r>
            <w:r w:rsidRPr="00D73CF8">
              <w:rPr>
                <w:rFonts w:ascii="Times New Roman" w:eastAsia="Times New Roman" w:hAnsi="Times New Roman"/>
                <w:b/>
                <w:bCs/>
                <w:sz w:val="27"/>
                <w:szCs w:val="27"/>
                <w:lang w:val="en-GB" w:eastAsia="en-GB"/>
              </w:rPr>
              <w:t xml:space="preserve"> </w:t>
            </w:r>
            <w:r w:rsidRPr="00D73CF8">
              <w:rPr>
                <w:rFonts w:ascii="Arial" w:hAnsi="Arial" w:cs="Arial"/>
                <w:lang w:val="en-GB"/>
              </w:rPr>
              <w:t xml:space="preserve">Strengths-Based / Asset-Based Approach in Social Care (UK Social Care Model, post-2017) This approach has been embedded in current guidance for UK adult social </w:t>
            </w:r>
            <w:proofErr w:type="gramStart"/>
            <w:r w:rsidRPr="00D73CF8">
              <w:rPr>
                <w:rFonts w:ascii="Arial" w:hAnsi="Arial" w:cs="Arial"/>
                <w:lang w:val="en-GB"/>
              </w:rPr>
              <w:t>care, and</w:t>
            </w:r>
            <w:proofErr w:type="gramEnd"/>
            <w:r w:rsidRPr="00D73CF8">
              <w:rPr>
                <w:rFonts w:ascii="Arial" w:hAnsi="Arial" w:cs="Arial"/>
                <w:lang w:val="en-GB"/>
              </w:rPr>
              <w:t xml:space="preserve"> is compliant with the duties set out in the 2014 Care Act.</w:t>
            </w:r>
          </w:p>
          <w:p w14:paraId="3339A486" w14:textId="77777777" w:rsidR="00B316D1" w:rsidRPr="007E510D" w:rsidRDefault="00B316D1" w:rsidP="00B316D1">
            <w:pPr>
              <w:pStyle w:val="Heading1"/>
              <w:rPr>
                <w:rFonts w:ascii="Arial" w:hAnsi="Arial" w:cs="Arial"/>
                <w:noProof/>
              </w:rPr>
            </w:pPr>
            <w:r w:rsidRPr="007E510D">
              <w:rPr>
                <w:rFonts w:ascii="Arial" w:hAnsi="Arial" w:cs="Arial"/>
                <w:noProof/>
              </w:rPr>
              <w:t>Challenges to Independence</w:t>
            </w:r>
          </w:p>
          <w:p w14:paraId="6905505A" w14:textId="606603A8" w:rsidR="00B316D1" w:rsidRDefault="00B316D1" w:rsidP="00B316D1">
            <w:pPr>
              <w:rPr>
                <w:rFonts w:ascii="Arial" w:hAnsi="Arial" w:cs="Arial"/>
                <w:noProof/>
              </w:rPr>
            </w:pPr>
            <w:r w:rsidRPr="007E510D">
              <w:rPr>
                <w:rFonts w:ascii="Arial" w:hAnsi="Arial" w:cs="Arial"/>
                <w:noProof/>
              </w:rPr>
              <w:t>Barriers include, workforce shortages, funding inequalities, digital exclusion, and complex multimorbidity. Social determinants like housing and transport further influence independence.</w:t>
            </w:r>
          </w:p>
          <w:tbl>
            <w:tblPr>
              <w:tblStyle w:val="TableGrid"/>
              <w:tblW w:w="425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983"/>
              <w:gridCol w:w="2276"/>
            </w:tblGrid>
            <w:tr w:rsidR="00B316D1" w14:paraId="2C831199" w14:textId="77777777" w:rsidTr="00085E93">
              <w:tc>
                <w:tcPr>
                  <w:tcW w:w="1983" w:type="dxa"/>
                </w:tcPr>
                <w:p w14:paraId="0BE88496" w14:textId="77777777" w:rsidR="00B316D1" w:rsidRPr="00B316D1" w:rsidRDefault="00B316D1" w:rsidP="00B316D1">
                  <w:pPr>
                    <w:pStyle w:val="ListParagraph"/>
                    <w:numPr>
                      <w:ilvl w:val="0"/>
                      <w:numId w:val="11"/>
                    </w:numPr>
                    <w:rPr>
                      <w:rFonts w:ascii="Arial" w:hAnsi="Arial" w:cs="Arial"/>
                    </w:rPr>
                  </w:pPr>
                  <w:r w:rsidRPr="00B316D1">
                    <w:rPr>
                      <w:rFonts w:ascii="Arial" w:hAnsi="Arial" w:cs="Arial"/>
                    </w:rPr>
                    <w:t>Lack of literacy</w:t>
                  </w:r>
                </w:p>
              </w:tc>
              <w:tc>
                <w:tcPr>
                  <w:tcW w:w="2276" w:type="dxa"/>
                </w:tcPr>
                <w:p w14:paraId="72331394" w14:textId="77777777" w:rsidR="00B316D1" w:rsidRPr="00B316D1" w:rsidRDefault="00B316D1" w:rsidP="00B316D1">
                  <w:pPr>
                    <w:pStyle w:val="ListParagraph"/>
                    <w:numPr>
                      <w:ilvl w:val="0"/>
                      <w:numId w:val="11"/>
                    </w:numPr>
                    <w:rPr>
                      <w:rFonts w:ascii="Arial" w:hAnsi="Arial" w:cs="Arial"/>
                    </w:rPr>
                  </w:pPr>
                  <w:r w:rsidRPr="00B316D1">
                    <w:rPr>
                      <w:rFonts w:ascii="Arial" w:hAnsi="Arial" w:cs="Arial"/>
                    </w:rPr>
                    <w:t>Fragmented services</w:t>
                  </w:r>
                </w:p>
              </w:tc>
            </w:tr>
            <w:tr w:rsidR="00B316D1" w14:paraId="4DA91F1A" w14:textId="77777777" w:rsidTr="00085E93">
              <w:tc>
                <w:tcPr>
                  <w:tcW w:w="1983" w:type="dxa"/>
                </w:tcPr>
                <w:p w14:paraId="3B46E5BC" w14:textId="77777777" w:rsidR="00B316D1" w:rsidRPr="00B316D1" w:rsidRDefault="00B316D1" w:rsidP="00B316D1">
                  <w:pPr>
                    <w:pStyle w:val="ListParagraph"/>
                    <w:numPr>
                      <w:ilvl w:val="0"/>
                      <w:numId w:val="11"/>
                    </w:numPr>
                    <w:rPr>
                      <w:rFonts w:ascii="Arial" w:hAnsi="Arial" w:cs="Arial"/>
                    </w:rPr>
                  </w:pPr>
                  <w:r w:rsidRPr="00B316D1">
                    <w:rPr>
                      <w:rFonts w:ascii="Arial" w:hAnsi="Arial" w:cs="Arial"/>
                    </w:rPr>
                    <w:t>Workforce shortages</w:t>
                  </w:r>
                </w:p>
              </w:tc>
              <w:tc>
                <w:tcPr>
                  <w:tcW w:w="2276" w:type="dxa"/>
                </w:tcPr>
                <w:p w14:paraId="29E83E41" w14:textId="77777777" w:rsidR="00B316D1" w:rsidRPr="00B316D1" w:rsidRDefault="00B316D1" w:rsidP="00B316D1">
                  <w:pPr>
                    <w:pStyle w:val="ListParagraph"/>
                    <w:numPr>
                      <w:ilvl w:val="0"/>
                      <w:numId w:val="11"/>
                    </w:numPr>
                    <w:rPr>
                      <w:rFonts w:ascii="Arial" w:hAnsi="Arial" w:cs="Arial"/>
                    </w:rPr>
                  </w:pPr>
                  <w:r w:rsidRPr="00B316D1">
                    <w:rPr>
                      <w:rFonts w:ascii="Arial" w:hAnsi="Arial" w:cs="Arial"/>
                    </w:rPr>
                    <w:t>Funding inequalities</w:t>
                  </w:r>
                </w:p>
              </w:tc>
            </w:tr>
            <w:tr w:rsidR="00B316D1" w14:paraId="78A85366" w14:textId="77777777" w:rsidTr="00085E93">
              <w:trPr>
                <w:trHeight w:val="58"/>
              </w:trPr>
              <w:tc>
                <w:tcPr>
                  <w:tcW w:w="1983" w:type="dxa"/>
                </w:tcPr>
                <w:p w14:paraId="6C1AF9F7" w14:textId="77777777" w:rsidR="00B316D1" w:rsidRPr="00B316D1" w:rsidRDefault="00B316D1" w:rsidP="00B316D1">
                  <w:pPr>
                    <w:pStyle w:val="ListParagraph"/>
                    <w:numPr>
                      <w:ilvl w:val="0"/>
                      <w:numId w:val="11"/>
                    </w:numPr>
                    <w:rPr>
                      <w:rFonts w:ascii="Arial" w:hAnsi="Arial" w:cs="Arial"/>
                    </w:rPr>
                  </w:pPr>
                  <w:r w:rsidRPr="00B316D1">
                    <w:rPr>
                      <w:rFonts w:ascii="Arial" w:hAnsi="Arial" w:cs="Arial"/>
                    </w:rPr>
                    <w:t>Digital exclusion</w:t>
                  </w:r>
                </w:p>
              </w:tc>
              <w:tc>
                <w:tcPr>
                  <w:tcW w:w="2276" w:type="dxa"/>
                </w:tcPr>
                <w:p w14:paraId="61F46A8B" w14:textId="77777777" w:rsidR="00B316D1" w:rsidRPr="00B316D1" w:rsidRDefault="00B316D1" w:rsidP="00B316D1">
                  <w:pPr>
                    <w:pStyle w:val="ListParagraph"/>
                    <w:numPr>
                      <w:ilvl w:val="0"/>
                      <w:numId w:val="11"/>
                    </w:numPr>
                    <w:rPr>
                      <w:rFonts w:ascii="Arial" w:hAnsi="Arial" w:cs="Arial"/>
                    </w:rPr>
                  </w:pPr>
                  <w:r w:rsidRPr="00B316D1">
                    <w:rPr>
                      <w:rFonts w:ascii="Arial" w:hAnsi="Arial" w:cs="Arial"/>
                    </w:rPr>
                    <w:t>inadequate housing</w:t>
                  </w:r>
                </w:p>
              </w:tc>
            </w:tr>
          </w:tbl>
          <w:p w14:paraId="1AC7C9F0" w14:textId="272DFCCA" w:rsidR="00B316D1" w:rsidRPr="000E2F62" w:rsidRDefault="00B316D1" w:rsidP="004645F8">
            <w:pPr>
              <w:rPr>
                <w:rFonts w:ascii="Arial" w:hAnsi="Arial" w:cs="Arial"/>
              </w:rPr>
            </w:pPr>
          </w:p>
        </w:tc>
        <w:tc>
          <w:tcPr>
            <w:tcW w:w="5360" w:type="dxa"/>
            <w:vAlign w:val="center"/>
          </w:tcPr>
          <w:p w14:paraId="3403EAE7" w14:textId="568F5388" w:rsidR="00E456C3" w:rsidRPr="000E2F62" w:rsidRDefault="00E456C3" w:rsidP="00EB6F36">
            <w:pPr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54A24116" wp14:editId="0E4A98A9">
                  <wp:extent cx="3329940" cy="1442085"/>
                  <wp:effectExtent l="0" t="0" r="3810" b="5715"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9940" cy="14420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456C3" w:rsidRPr="000E2F62" w14:paraId="3B600C84" w14:textId="77777777" w:rsidTr="00B73AF6">
        <w:tblPrEx>
          <w:tblCellMar>
            <w:left w:w="115" w:type="dxa"/>
            <w:right w:w="115" w:type="dxa"/>
          </w:tblCellMar>
        </w:tblPrEx>
        <w:trPr>
          <w:trHeight w:val="5377"/>
          <w:jc w:val="center"/>
        </w:trPr>
        <w:tc>
          <w:tcPr>
            <w:tcW w:w="4984" w:type="dxa"/>
          </w:tcPr>
          <w:p w14:paraId="3381DA72" w14:textId="77777777" w:rsidR="00B73AF6" w:rsidRDefault="00B73AF6" w:rsidP="007E510D">
            <w:pPr>
              <w:pStyle w:val="Heading1"/>
              <w:rPr>
                <w:rFonts w:ascii="Arial" w:hAnsi="Arial" w:cs="Arial"/>
                <w:bCs/>
              </w:rPr>
            </w:pPr>
          </w:p>
          <w:p w14:paraId="617ECD27" w14:textId="77777777" w:rsidR="00B73AF6" w:rsidRPr="00B73AF6" w:rsidRDefault="00B73AF6" w:rsidP="00B73AF6"/>
          <w:p w14:paraId="7914B38A" w14:textId="3B39CD32" w:rsidR="00E456C3" w:rsidRPr="007E510D" w:rsidRDefault="00E456C3" w:rsidP="007E510D">
            <w:pPr>
              <w:pStyle w:val="Heading1"/>
              <w:rPr>
                <w:rFonts w:ascii="Arial" w:hAnsi="Arial" w:cs="Arial"/>
              </w:rPr>
            </w:pPr>
            <w:r w:rsidRPr="007E510D">
              <w:rPr>
                <w:rFonts w:ascii="Arial" w:hAnsi="Arial" w:cs="Arial"/>
                <w:bCs/>
              </w:rPr>
              <w:t>Empowering the Older Person: Evaluating Care, Empowerment &amp; Support Needs</w:t>
            </w:r>
          </w:p>
          <w:p w14:paraId="2A38A946" w14:textId="77777777" w:rsidR="00E456C3" w:rsidRDefault="00E456C3" w:rsidP="007E510D">
            <w:pPr>
              <w:rPr>
                <w:rFonts w:ascii="Arial" w:hAnsi="Arial" w:cs="Arial"/>
              </w:rPr>
            </w:pPr>
            <w:r w:rsidRPr="007E510D">
              <w:rPr>
                <w:rFonts w:ascii="Arial" w:hAnsi="Arial" w:cs="Arial"/>
              </w:rPr>
              <w:t>The UK population is ageing, increasing demand for health and social care. This poster evaluates care, empowerment, and support needs for older adults, exploring UK policies, interventions, and emerging innovations</w:t>
            </w:r>
            <w:r>
              <w:rPr>
                <w:rFonts w:ascii="Arial" w:hAnsi="Arial" w:cs="Arial"/>
              </w:rPr>
              <w:t>.</w:t>
            </w:r>
          </w:p>
          <w:p w14:paraId="597681E2" w14:textId="77777777" w:rsidR="00B73AF6" w:rsidRDefault="00B73AF6" w:rsidP="007E510D">
            <w:pPr>
              <w:pStyle w:val="Heading1"/>
              <w:rPr>
                <w:rFonts w:ascii="Arial" w:hAnsi="Arial" w:cs="Arial"/>
                <w:bCs/>
              </w:rPr>
            </w:pPr>
          </w:p>
          <w:p w14:paraId="00D265D3" w14:textId="77777777" w:rsidR="00B73AF6" w:rsidRPr="00B73AF6" w:rsidRDefault="00B73AF6" w:rsidP="00B73AF6"/>
          <w:p w14:paraId="5AC2AAE2" w14:textId="17A614BE" w:rsidR="00E456C3" w:rsidRPr="007E510D" w:rsidRDefault="00E456C3" w:rsidP="007E510D">
            <w:pPr>
              <w:pStyle w:val="Heading1"/>
              <w:rPr>
                <w:rFonts w:ascii="Arial" w:hAnsi="Arial" w:cs="Arial"/>
              </w:rPr>
            </w:pPr>
            <w:r w:rsidRPr="007E510D">
              <w:rPr>
                <w:rFonts w:ascii="Arial" w:hAnsi="Arial" w:cs="Arial"/>
                <w:bCs/>
              </w:rPr>
              <w:t>Care, Empowerment &amp; Support Needs</w:t>
            </w:r>
          </w:p>
          <w:p w14:paraId="792292BD" w14:textId="25BB62DD" w:rsidR="00E456C3" w:rsidRPr="000E2F62" w:rsidRDefault="00E456C3" w:rsidP="007E510D">
            <w:pPr>
              <w:rPr>
                <w:rFonts w:ascii="Arial" w:hAnsi="Arial" w:cs="Arial"/>
              </w:rPr>
            </w:pPr>
            <w:r w:rsidRPr="007E510D">
              <w:rPr>
                <w:rFonts w:ascii="Arial" w:hAnsi="Arial" w:cs="Arial"/>
              </w:rPr>
              <w:t>Older adults require support to maintain functional ability, independence, safety, and mental wellbeing. Services must be person-centred, yet fragmentation across health and social care often limits empowerment.</w:t>
            </w:r>
          </w:p>
        </w:tc>
        <w:tc>
          <w:tcPr>
            <w:tcW w:w="4394" w:type="dxa"/>
            <w:vMerge/>
            <w:vAlign w:val="center"/>
          </w:tcPr>
          <w:p w14:paraId="2AC721FC" w14:textId="77777777" w:rsidR="00E456C3" w:rsidRPr="00EB6F36" w:rsidRDefault="00E456C3" w:rsidP="00B67824">
            <w:pPr>
              <w:pStyle w:val="NoSpacing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5360" w:type="dxa"/>
          </w:tcPr>
          <w:p w14:paraId="15054609" w14:textId="77777777" w:rsidR="00B316D1" w:rsidRDefault="00B316D1" w:rsidP="007E67F6">
            <w:pPr>
              <w:pStyle w:val="Heading1"/>
              <w:rPr>
                <w:rFonts w:ascii="Arial" w:hAnsi="Arial" w:cs="Arial"/>
                <w:bCs/>
              </w:rPr>
            </w:pPr>
          </w:p>
          <w:p w14:paraId="3366B47B" w14:textId="4EA46D63" w:rsidR="00E456C3" w:rsidRPr="00EF5808" w:rsidRDefault="00E456C3" w:rsidP="00A51C4F">
            <w:pPr>
              <w:pStyle w:val="Heading1"/>
              <w:jc w:val="center"/>
              <w:rPr>
                <w:rFonts w:ascii="Arial" w:hAnsi="Arial" w:cs="Arial"/>
              </w:rPr>
            </w:pPr>
            <w:r w:rsidRPr="00EF5808">
              <w:rPr>
                <w:rFonts w:ascii="Arial" w:hAnsi="Arial" w:cs="Arial"/>
                <w:bCs/>
              </w:rPr>
              <w:t>Recommendations</w:t>
            </w:r>
          </w:p>
          <w:p w14:paraId="1C2CFC7A" w14:textId="77777777" w:rsidR="00E456C3" w:rsidRDefault="00E456C3" w:rsidP="00A51C4F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A51C4F">
              <w:rPr>
                <w:rFonts w:ascii="Arial" w:hAnsi="Arial" w:cs="Arial"/>
              </w:rPr>
              <w:t>Strengthen integrated community teams.</w:t>
            </w:r>
          </w:p>
          <w:p w14:paraId="19264BAD" w14:textId="77777777" w:rsidR="00E456C3" w:rsidRDefault="00E456C3" w:rsidP="00A51C4F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A51C4F">
              <w:rPr>
                <w:rFonts w:ascii="Arial" w:hAnsi="Arial" w:cs="Arial"/>
              </w:rPr>
              <w:t xml:space="preserve"> Expand </w:t>
            </w:r>
            <w:proofErr w:type="spellStart"/>
            <w:r w:rsidRPr="00A51C4F">
              <w:rPr>
                <w:rFonts w:ascii="Arial" w:hAnsi="Arial" w:cs="Arial"/>
              </w:rPr>
              <w:t>reablement</w:t>
            </w:r>
            <w:proofErr w:type="spellEnd"/>
            <w:r w:rsidRPr="00A51C4F">
              <w:rPr>
                <w:rFonts w:ascii="Arial" w:hAnsi="Arial" w:cs="Arial"/>
              </w:rPr>
              <w:t xml:space="preserve"> and prevention.</w:t>
            </w:r>
          </w:p>
          <w:p w14:paraId="7E4AEF91" w14:textId="77777777" w:rsidR="00E456C3" w:rsidRDefault="00E456C3" w:rsidP="00A51C4F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A51C4F">
              <w:rPr>
                <w:rFonts w:ascii="Arial" w:hAnsi="Arial" w:cs="Arial"/>
              </w:rPr>
              <w:t>Promote digital inclusion.</w:t>
            </w:r>
          </w:p>
          <w:p w14:paraId="1B3CE1CB" w14:textId="77777777" w:rsidR="00E456C3" w:rsidRDefault="00E456C3" w:rsidP="00A51C4F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proofErr w:type="spellStart"/>
            <w:proofErr w:type="gramStart"/>
            <w:r w:rsidRPr="00A51C4F">
              <w:rPr>
                <w:rFonts w:ascii="Arial" w:hAnsi="Arial" w:cs="Arial"/>
              </w:rPr>
              <w:t>Personalised</w:t>
            </w:r>
            <w:proofErr w:type="spellEnd"/>
            <w:proofErr w:type="gramEnd"/>
            <w:r w:rsidRPr="00A51C4F">
              <w:rPr>
                <w:rFonts w:ascii="Arial" w:hAnsi="Arial" w:cs="Arial"/>
              </w:rPr>
              <w:t xml:space="preserve"> assessments.</w:t>
            </w:r>
          </w:p>
          <w:p w14:paraId="039256EC" w14:textId="77777777" w:rsidR="00E456C3" w:rsidRDefault="00E456C3" w:rsidP="00A51C4F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A51C4F">
              <w:rPr>
                <w:rFonts w:ascii="Arial" w:hAnsi="Arial" w:cs="Arial"/>
              </w:rPr>
              <w:t>Invest in workforce training.</w:t>
            </w:r>
          </w:p>
          <w:p w14:paraId="11115567" w14:textId="77777777" w:rsidR="00E456C3" w:rsidRDefault="00E456C3" w:rsidP="00A51C4F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A51C4F">
              <w:rPr>
                <w:rFonts w:ascii="Arial" w:hAnsi="Arial" w:cs="Arial"/>
              </w:rPr>
              <w:t>Address housing and transport barriers.</w:t>
            </w:r>
          </w:p>
          <w:p w14:paraId="04977B7F" w14:textId="2B892CB1" w:rsidR="00B316D1" w:rsidRDefault="00E456C3" w:rsidP="007E67F6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A51C4F">
              <w:rPr>
                <w:rFonts w:ascii="Arial" w:hAnsi="Arial" w:cs="Arial"/>
              </w:rPr>
              <w:t>Ensure ethical technology use.</w:t>
            </w:r>
          </w:p>
          <w:p w14:paraId="7DE7F6DC" w14:textId="77777777" w:rsidR="00B73AF6" w:rsidRDefault="00B73AF6" w:rsidP="00B73AF6">
            <w:pPr>
              <w:rPr>
                <w:rFonts w:ascii="Arial" w:hAnsi="Arial" w:cs="Arial"/>
              </w:rPr>
            </w:pPr>
          </w:p>
          <w:p w14:paraId="044A990E" w14:textId="77777777" w:rsidR="00B73AF6" w:rsidRPr="00B73AF6" w:rsidRDefault="00B73AF6" w:rsidP="00B73AF6">
            <w:pPr>
              <w:rPr>
                <w:rFonts w:ascii="Arial" w:hAnsi="Arial" w:cs="Arial"/>
              </w:rPr>
            </w:pPr>
          </w:p>
          <w:p w14:paraId="4297AC3A" w14:textId="01390C3F" w:rsidR="00E456C3" w:rsidRDefault="00E456C3" w:rsidP="00B316D1">
            <w:pPr>
              <w:jc w:val="center"/>
              <w:rPr>
                <w:rFonts w:ascii="Arial" w:hAnsi="Arial" w:cs="Arial"/>
                <w:b/>
                <w:color w:val="44546A"/>
                <w:spacing w:val="10"/>
                <w:sz w:val="28"/>
              </w:rPr>
            </w:pPr>
            <w:r w:rsidRPr="00EF5808">
              <w:rPr>
                <w:rFonts w:ascii="Arial" w:hAnsi="Arial" w:cs="Arial"/>
                <w:b/>
                <w:color w:val="44546A"/>
                <w:spacing w:val="10"/>
                <w:sz w:val="28"/>
              </w:rPr>
              <w:t>Conclusion</w:t>
            </w:r>
          </w:p>
          <w:p w14:paraId="71B11A59" w14:textId="77777777" w:rsidR="00E456C3" w:rsidRDefault="00E456C3" w:rsidP="00B316D1">
            <w:pPr>
              <w:rPr>
                <w:rFonts w:ascii="Arial" w:hAnsi="Arial" w:cs="Arial"/>
              </w:rPr>
            </w:pPr>
            <w:r w:rsidRPr="00EF5808">
              <w:rPr>
                <w:rFonts w:ascii="Arial" w:hAnsi="Arial" w:cs="Arial"/>
              </w:rPr>
              <w:t>Older people’s needs are diverse and interdependent. Integration, prevention, digital inclusion, and user-led innovation are essential to empower and sustain independence.</w:t>
            </w:r>
          </w:p>
          <w:p w14:paraId="4FB705A3" w14:textId="028221B2" w:rsidR="00E456C3" w:rsidRPr="000E2F62" w:rsidRDefault="00E456C3" w:rsidP="00C239DA">
            <w:pPr>
              <w:rPr>
                <w:rFonts w:ascii="Arial" w:hAnsi="Arial" w:cs="Arial"/>
              </w:rPr>
            </w:pPr>
          </w:p>
        </w:tc>
      </w:tr>
    </w:tbl>
    <w:p w14:paraId="20926EC0" w14:textId="77777777" w:rsidR="00B73AF6" w:rsidRDefault="00B73AF6" w:rsidP="00C46111">
      <w:pPr>
        <w:rPr>
          <w:rFonts w:ascii="Arial" w:hAnsi="Arial" w:cs="Arial"/>
          <w:b/>
          <w:bCs/>
          <w:sz w:val="28"/>
          <w:szCs w:val="28"/>
        </w:rPr>
      </w:pPr>
    </w:p>
    <w:p w14:paraId="65920FF8" w14:textId="77777777" w:rsidR="00B73AF6" w:rsidRDefault="00B73AF6" w:rsidP="00C46111">
      <w:pPr>
        <w:rPr>
          <w:rFonts w:ascii="Arial" w:hAnsi="Arial" w:cs="Arial"/>
          <w:b/>
          <w:bCs/>
          <w:sz w:val="28"/>
          <w:szCs w:val="28"/>
        </w:rPr>
      </w:pPr>
    </w:p>
    <w:p w14:paraId="455413F2" w14:textId="2CAF8BC7" w:rsidR="00ED1049" w:rsidRDefault="00B73AF6" w:rsidP="00C46111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R</w:t>
      </w:r>
      <w:r w:rsidR="00ED1049" w:rsidRPr="00ED1049">
        <w:rPr>
          <w:rFonts w:ascii="Arial" w:hAnsi="Arial" w:cs="Arial"/>
          <w:b/>
          <w:bCs/>
          <w:sz w:val="28"/>
          <w:szCs w:val="28"/>
        </w:rPr>
        <w:t>eferences</w:t>
      </w:r>
    </w:p>
    <w:p w14:paraId="2B6E6CC2" w14:textId="77777777" w:rsidR="000F675E" w:rsidRPr="000F675E" w:rsidRDefault="000F675E" w:rsidP="000F675E">
      <w:pPr>
        <w:pStyle w:val="Bibliography"/>
        <w:jc w:val="both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fldChar w:fldCharType="begin"/>
      </w:r>
      <w:r>
        <w:rPr>
          <w:rFonts w:ascii="Arial" w:hAnsi="Arial" w:cs="Arial"/>
          <w:sz w:val="24"/>
          <w:szCs w:val="24"/>
        </w:rPr>
        <w:instrText xml:space="preserve"> ADDIN ZOTERO_BIBL {"uncited":[],"omitted":[],"custom":[]} CSL_BIBLIOGRAPHY </w:instrText>
      </w:r>
      <w:r>
        <w:rPr>
          <w:rFonts w:ascii="Arial" w:hAnsi="Arial" w:cs="Arial"/>
          <w:sz w:val="24"/>
          <w:szCs w:val="24"/>
        </w:rPr>
        <w:fldChar w:fldCharType="separate"/>
      </w:r>
      <w:proofErr w:type="spellStart"/>
      <w:r w:rsidRPr="000F675E">
        <w:rPr>
          <w:rFonts w:ascii="Arial" w:hAnsi="Arial" w:cs="Arial"/>
        </w:rPr>
        <w:t>Alderwick</w:t>
      </w:r>
      <w:proofErr w:type="spellEnd"/>
      <w:r w:rsidRPr="000F675E">
        <w:rPr>
          <w:rFonts w:ascii="Arial" w:hAnsi="Arial" w:cs="Arial"/>
        </w:rPr>
        <w:t xml:space="preserve">, H., &amp; Dixon, J. (2019). The NHS long term plan. </w:t>
      </w:r>
      <w:r w:rsidRPr="000F675E">
        <w:rPr>
          <w:rFonts w:ascii="Arial" w:hAnsi="Arial" w:cs="Arial"/>
          <w:i/>
          <w:iCs/>
        </w:rPr>
        <w:t>BMJ</w:t>
      </w:r>
      <w:r w:rsidRPr="000F675E">
        <w:rPr>
          <w:rFonts w:ascii="Arial" w:hAnsi="Arial" w:cs="Arial"/>
        </w:rPr>
        <w:t>, l84. https://doi.org/10.1136/bmj.l84</w:t>
      </w:r>
    </w:p>
    <w:p w14:paraId="464F14D6" w14:textId="77777777" w:rsidR="000F675E" w:rsidRPr="000F675E" w:rsidRDefault="000F675E" w:rsidP="000F675E">
      <w:pPr>
        <w:pStyle w:val="Bibliography"/>
        <w:jc w:val="both"/>
        <w:rPr>
          <w:rFonts w:ascii="Arial" w:hAnsi="Arial" w:cs="Arial"/>
        </w:rPr>
      </w:pPr>
      <w:r w:rsidRPr="000F675E">
        <w:rPr>
          <w:rFonts w:ascii="Arial" w:hAnsi="Arial" w:cs="Arial"/>
        </w:rPr>
        <w:t xml:space="preserve">Bennett, L., Cameron, A., </w:t>
      </w:r>
      <w:proofErr w:type="spellStart"/>
      <w:r w:rsidRPr="000F675E">
        <w:rPr>
          <w:rFonts w:ascii="Arial" w:hAnsi="Arial" w:cs="Arial"/>
        </w:rPr>
        <w:t>Patsios</w:t>
      </w:r>
      <w:proofErr w:type="spellEnd"/>
      <w:r w:rsidRPr="000F675E">
        <w:rPr>
          <w:rFonts w:ascii="Arial" w:hAnsi="Arial" w:cs="Arial"/>
        </w:rPr>
        <w:t xml:space="preserve">, D., Thorn, J., Willis, P., West, K., Hankins, S., Green, R., &amp; Davies, S. (2023). Reimagined day care for older people—Supporting older people and caregivers to age in place. </w:t>
      </w:r>
      <w:r w:rsidRPr="000F675E">
        <w:rPr>
          <w:rFonts w:ascii="Arial" w:hAnsi="Arial" w:cs="Arial"/>
          <w:i/>
          <w:iCs/>
        </w:rPr>
        <w:t>International Journal of Integrated Care</w:t>
      </w:r>
      <w:r w:rsidRPr="000F675E">
        <w:rPr>
          <w:rFonts w:ascii="Arial" w:hAnsi="Arial" w:cs="Arial"/>
        </w:rPr>
        <w:t xml:space="preserve">, </w:t>
      </w:r>
      <w:r w:rsidRPr="000F675E">
        <w:rPr>
          <w:rFonts w:ascii="Arial" w:hAnsi="Arial" w:cs="Arial"/>
          <w:i/>
          <w:iCs/>
        </w:rPr>
        <w:t>23</w:t>
      </w:r>
      <w:r w:rsidRPr="000F675E">
        <w:rPr>
          <w:rFonts w:ascii="Arial" w:hAnsi="Arial" w:cs="Arial"/>
        </w:rPr>
        <w:t>(S1), 42. https://doi.org/10.5334/ijic.ICIC23322</w:t>
      </w:r>
    </w:p>
    <w:p w14:paraId="62DF1EB8" w14:textId="77777777" w:rsidR="000F675E" w:rsidRPr="000F675E" w:rsidRDefault="000F675E" w:rsidP="000F675E">
      <w:pPr>
        <w:pStyle w:val="Bibliography"/>
        <w:jc w:val="both"/>
        <w:rPr>
          <w:rFonts w:ascii="Arial" w:hAnsi="Arial" w:cs="Arial"/>
        </w:rPr>
      </w:pPr>
      <w:r w:rsidRPr="000F675E">
        <w:rPr>
          <w:rFonts w:ascii="Arial" w:hAnsi="Arial" w:cs="Arial"/>
        </w:rPr>
        <w:t xml:space="preserve">Bhugra, D., Moussaoui, D., &amp; Craig, T. J. (Eds.). (2022). Schizophrenia. In M. S. Keshavan &amp; J. Padmanabhan, </w:t>
      </w:r>
      <w:r w:rsidRPr="000F675E">
        <w:rPr>
          <w:rFonts w:ascii="Arial" w:hAnsi="Arial" w:cs="Arial"/>
          <w:i/>
          <w:iCs/>
        </w:rPr>
        <w:t>Oxford Textbook of Social Psychiatry</w:t>
      </w:r>
      <w:r w:rsidRPr="000F675E">
        <w:rPr>
          <w:rFonts w:ascii="Arial" w:hAnsi="Arial" w:cs="Arial"/>
        </w:rPr>
        <w:t xml:space="preserve"> (1st ed., pp. 339–350). Oxford University </w:t>
      </w:r>
      <w:proofErr w:type="spellStart"/>
      <w:r w:rsidRPr="000F675E">
        <w:rPr>
          <w:rFonts w:ascii="Arial" w:hAnsi="Arial" w:cs="Arial"/>
        </w:rPr>
        <w:t>PressOxford</w:t>
      </w:r>
      <w:proofErr w:type="spellEnd"/>
      <w:r w:rsidRPr="000F675E">
        <w:rPr>
          <w:rFonts w:ascii="Arial" w:hAnsi="Arial" w:cs="Arial"/>
        </w:rPr>
        <w:t>. https://doi.org/10.1093/med/9780198861478.003.0036</w:t>
      </w:r>
    </w:p>
    <w:p w14:paraId="24AA75E7" w14:textId="77777777" w:rsidR="000F675E" w:rsidRPr="000F675E" w:rsidRDefault="000F675E" w:rsidP="000F675E">
      <w:pPr>
        <w:pStyle w:val="Bibliography"/>
        <w:jc w:val="both"/>
        <w:rPr>
          <w:rFonts w:ascii="Arial" w:hAnsi="Arial" w:cs="Arial"/>
        </w:rPr>
      </w:pPr>
      <w:r w:rsidRPr="000F675E">
        <w:rPr>
          <w:rFonts w:ascii="Arial" w:hAnsi="Arial" w:cs="Arial"/>
        </w:rPr>
        <w:t xml:space="preserve">Bulyáki, T., Harangozó, J., Harangozó, Z., &amp; Kéri, P. (2024). Community psychiatric care for people with mental </w:t>
      </w:r>
      <w:proofErr w:type="gramStart"/>
      <w:r w:rsidRPr="000F675E">
        <w:rPr>
          <w:rFonts w:ascii="Arial" w:hAnsi="Arial" w:cs="Arial"/>
        </w:rPr>
        <w:t>disorder</w:t>
      </w:r>
      <w:proofErr w:type="gramEnd"/>
      <w:r w:rsidRPr="000F675E">
        <w:rPr>
          <w:rFonts w:ascii="Arial" w:hAnsi="Arial" w:cs="Arial"/>
        </w:rPr>
        <w:t xml:space="preserve"> and homelessness, with the involvement of peer support. Cooperation </w:t>
      </w:r>
      <w:proofErr w:type="gramStart"/>
      <w:r w:rsidRPr="000F675E">
        <w:rPr>
          <w:rFonts w:ascii="Arial" w:hAnsi="Arial" w:cs="Arial"/>
        </w:rPr>
        <w:t>of</w:t>
      </w:r>
      <w:proofErr w:type="gramEnd"/>
      <w:r w:rsidRPr="000F675E">
        <w:rPr>
          <w:rFonts w:ascii="Arial" w:hAnsi="Arial" w:cs="Arial"/>
        </w:rPr>
        <w:t xml:space="preserve"> the Awakenings Foundation and BMSZKI. </w:t>
      </w:r>
      <w:r w:rsidRPr="000F675E">
        <w:rPr>
          <w:rFonts w:ascii="Arial" w:hAnsi="Arial" w:cs="Arial"/>
          <w:i/>
          <w:iCs/>
        </w:rPr>
        <w:t>European Psychiatry</w:t>
      </w:r>
      <w:r w:rsidRPr="000F675E">
        <w:rPr>
          <w:rFonts w:ascii="Arial" w:hAnsi="Arial" w:cs="Arial"/>
        </w:rPr>
        <w:t xml:space="preserve">, </w:t>
      </w:r>
      <w:r w:rsidRPr="000F675E">
        <w:rPr>
          <w:rFonts w:ascii="Arial" w:hAnsi="Arial" w:cs="Arial"/>
          <w:i/>
          <w:iCs/>
        </w:rPr>
        <w:t>67</w:t>
      </w:r>
      <w:r w:rsidRPr="000F675E">
        <w:rPr>
          <w:rFonts w:ascii="Arial" w:hAnsi="Arial" w:cs="Arial"/>
        </w:rPr>
        <w:t>(S1), S117–S118. https://doi.org/10.1192/j.eurpsy.2024.278</w:t>
      </w:r>
    </w:p>
    <w:p w14:paraId="3A79D877" w14:textId="77777777" w:rsidR="000F675E" w:rsidRPr="000F675E" w:rsidRDefault="000F675E" w:rsidP="000F675E">
      <w:pPr>
        <w:pStyle w:val="Bibliography"/>
        <w:jc w:val="both"/>
        <w:rPr>
          <w:rFonts w:ascii="Arial" w:hAnsi="Arial" w:cs="Arial"/>
        </w:rPr>
      </w:pPr>
      <w:r w:rsidRPr="000F675E">
        <w:rPr>
          <w:rFonts w:ascii="Arial" w:hAnsi="Arial" w:cs="Arial"/>
        </w:rPr>
        <w:t xml:space="preserve">Community strength-based interventions. (2023). In N. Stekler, B. S. Russell, &amp; P. A. Britner, </w:t>
      </w:r>
      <w:r w:rsidRPr="000F675E">
        <w:rPr>
          <w:rFonts w:ascii="Arial" w:hAnsi="Arial" w:cs="Arial"/>
          <w:i/>
          <w:iCs/>
        </w:rPr>
        <w:t>Encyclopedia of Child and Adolescent Health</w:t>
      </w:r>
      <w:r w:rsidRPr="000F675E">
        <w:rPr>
          <w:rFonts w:ascii="Arial" w:hAnsi="Arial" w:cs="Arial"/>
        </w:rPr>
        <w:t xml:space="preserve"> (pp. 691–697). Elsevier. https://doi.org/10.1016/b978-0-12-818872-9.00196-5</w:t>
      </w:r>
    </w:p>
    <w:p w14:paraId="6F7213E3" w14:textId="77777777" w:rsidR="000F675E" w:rsidRPr="000F675E" w:rsidRDefault="000F675E" w:rsidP="000F675E">
      <w:pPr>
        <w:pStyle w:val="Bibliography"/>
        <w:jc w:val="both"/>
        <w:rPr>
          <w:rFonts w:ascii="Arial" w:hAnsi="Arial" w:cs="Arial"/>
        </w:rPr>
      </w:pPr>
      <w:r w:rsidRPr="000F675E">
        <w:rPr>
          <w:rFonts w:ascii="Arial" w:hAnsi="Arial" w:cs="Arial"/>
          <w:i/>
          <w:iCs/>
        </w:rPr>
        <w:t>Decade of Healthy Ageing: Baseline Report</w:t>
      </w:r>
      <w:r w:rsidRPr="000F675E">
        <w:rPr>
          <w:rFonts w:ascii="Arial" w:hAnsi="Arial" w:cs="Arial"/>
        </w:rPr>
        <w:t xml:space="preserve"> (1st ed). (2021). World Health Organization.</w:t>
      </w:r>
    </w:p>
    <w:p w14:paraId="0671D052" w14:textId="77777777" w:rsidR="000F675E" w:rsidRPr="000F675E" w:rsidRDefault="000F675E" w:rsidP="000F675E">
      <w:pPr>
        <w:pStyle w:val="Bibliography"/>
        <w:jc w:val="both"/>
        <w:rPr>
          <w:rFonts w:ascii="Arial" w:hAnsi="Arial" w:cs="Arial"/>
        </w:rPr>
      </w:pPr>
      <w:r w:rsidRPr="000F675E">
        <w:rPr>
          <w:rFonts w:ascii="Arial" w:hAnsi="Arial" w:cs="Arial"/>
        </w:rPr>
        <w:t xml:space="preserve">Electroconvulsive Therapy. (2023). In S. Eddington, R. Pal, T. Cheng, C. F. Zorumski, &amp; P. Cristancho, </w:t>
      </w:r>
      <w:r w:rsidRPr="000F675E">
        <w:rPr>
          <w:rFonts w:ascii="Arial" w:hAnsi="Arial" w:cs="Arial"/>
          <w:i/>
          <w:iCs/>
        </w:rPr>
        <w:t>Reference Module in Neuroscience and Biobehavioral Psychology</w:t>
      </w:r>
      <w:r w:rsidRPr="000F675E">
        <w:rPr>
          <w:rFonts w:ascii="Arial" w:hAnsi="Arial" w:cs="Arial"/>
        </w:rPr>
        <w:t>. Elsevier. https://doi.org/10.1016/b978-0-323-95702-1.00017-8</w:t>
      </w:r>
    </w:p>
    <w:p w14:paraId="5751A025" w14:textId="77777777" w:rsidR="000F675E" w:rsidRPr="000F675E" w:rsidRDefault="000F675E" w:rsidP="000F675E">
      <w:pPr>
        <w:pStyle w:val="Bibliography"/>
        <w:jc w:val="both"/>
        <w:rPr>
          <w:rFonts w:ascii="Arial" w:hAnsi="Arial" w:cs="Arial"/>
        </w:rPr>
      </w:pPr>
      <w:r w:rsidRPr="000F675E">
        <w:rPr>
          <w:rFonts w:ascii="Arial" w:hAnsi="Arial" w:cs="Arial"/>
        </w:rPr>
        <w:t xml:space="preserve">Filia, K. M., Teo, S. M., Brennan, N., Freeburn, T., Baker, D., Browne, V., </w:t>
      </w:r>
      <w:proofErr w:type="gramStart"/>
      <w:r w:rsidRPr="000F675E">
        <w:rPr>
          <w:rFonts w:ascii="Arial" w:hAnsi="Arial" w:cs="Arial"/>
        </w:rPr>
        <w:t>Ziou</w:t>
      </w:r>
      <w:proofErr w:type="gramEnd"/>
      <w:r w:rsidRPr="000F675E">
        <w:rPr>
          <w:rFonts w:ascii="Arial" w:hAnsi="Arial" w:cs="Arial"/>
        </w:rPr>
        <w:t xml:space="preserve">, M., Menssink, J., Watson, A. E., Brown, E., Prasad, A., Killackey, E., McGorry, P., Rickwood, D., &amp; Gao, C. X. (2023). </w:t>
      </w:r>
      <w:r w:rsidRPr="000F675E">
        <w:rPr>
          <w:rFonts w:ascii="Arial" w:hAnsi="Arial" w:cs="Arial"/>
          <w:i/>
          <w:iCs/>
        </w:rPr>
        <w:t>Help-seeking experiences and barriers to mental health support for adolescents experiencing mental ill-health and social exclusion</w:t>
      </w:r>
      <w:r w:rsidRPr="000F675E">
        <w:rPr>
          <w:rFonts w:ascii="Arial" w:hAnsi="Arial" w:cs="Arial"/>
        </w:rPr>
        <w:t>. Center for Open Science. https://doi.org/10.31234/osf.io/nceuk</w:t>
      </w:r>
    </w:p>
    <w:p w14:paraId="71799AC8" w14:textId="77777777" w:rsidR="000F675E" w:rsidRPr="000F675E" w:rsidRDefault="000F675E" w:rsidP="000F675E">
      <w:pPr>
        <w:pStyle w:val="Bibliography"/>
        <w:jc w:val="both"/>
        <w:rPr>
          <w:rFonts w:ascii="Arial" w:hAnsi="Arial" w:cs="Arial"/>
        </w:rPr>
      </w:pPr>
      <w:r w:rsidRPr="000F675E">
        <w:rPr>
          <w:rFonts w:ascii="Arial" w:hAnsi="Arial" w:cs="Arial"/>
        </w:rPr>
        <w:t xml:space="preserve">Foster, L. (2021). Aging Equally? Employing Active Aging Policy in the United Kingdom. </w:t>
      </w:r>
      <w:r w:rsidRPr="000F675E">
        <w:rPr>
          <w:rFonts w:ascii="Arial" w:hAnsi="Arial" w:cs="Arial"/>
          <w:i/>
          <w:iCs/>
        </w:rPr>
        <w:t>Innovation in Aging</w:t>
      </w:r>
      <w:r w:rsidRPr="000F675E">
        <w:rPr>
          <w:rFonts w:ascii="Arial" w:hAnsi="Arial" w:cs="Arial"/>
        </w:rPr>
        <w:t xml:space="preserve">, </w:t>
      </w:r>
      <w:r w:rsidRPr="000F675E">
        <w:rPr>
          <w:rFonts w:ascii="Arial" w:hAnsi="Arial" w:cs="Arial"/>
          <w:i/>
          <w:iCs/>
        </w:rPr>
        <w:t>5</w:t>
      </w:r>
      <w:r w:rsidRPr="000F675E">
        <w:rPr>
          <w:rFonts w:ascii="Arial" w:hAnsi="Arial" w:cs="Arial"/>
        </w:rPr>
        <w:t>(Supplement_1), 428–428. https://doi.org/10.1093/geroni/igab046.1662</w:t>
      </w:r>
    </w:p>
    <w:p w14:paraId="6133E7B6" w14:textId="77777777" w:rsidR="000F675E" w:rsidRPr="000F675E" w:rsidRDefault="000F675E" w:rsidP="000F675E">
      <w:pPr>
        <w:pStyle w:val="Bibliography"/>
        <w:jc w:val="both"/>
        <w:rPr>
          <w:rFonts w:ascii="Arial" w:hAnsi="Arial" w:cs="Arial"/>
        </w:rPr>
      </w:pPr>
      <w:proofErr w:type="spellStart"/>
      <w:r w:rsidRPr="000F675E">
        <w:rPr>
          <w:rFonts w:ascii="Arial" w:hAnsi="Arial" w:cs="Arial"/>
        </w:rPr>
        <w:lastRenderedPageBreak/>
        <w:t>Halamová</w:t>
      </w:r>
      <w:proofErr w:type="spellEnd"/>
      <w:r w:rsidRPr="000F675E">
        <w:rPr>
          <w:rFonts w:ascii="Arial" w:hAnsi="Arial" w:cs="Arial"/>
        </w:rPr>
        <w:t xml:space="preserve">, L., </w:t>
      </w:r>
      <w:proofErr w:type="spellStart"/>
      <w:r w:rsidRPr="000F675E">
        <w:rPr>
          <w:rFonts w:ascii="Arial" w:hAnsi="Arial" w:cs="Arial"/>
        </w:rPr>
        <w:t>Locock</w:t>
      </w:r>
      <w:proofErr w:type="spellEnd"/>
      <w:r w:rsidRPr="000F675E">
        <w:rPr>
          <w:rFonts w:ascii="Arial" w:hAnsi="Arial" w:cs="Arial"/>
        </w:rPr>
        <w:t xml:space="preserve">, L., Maclaren, A., Makin, S., &amp; Phillips, L. (2025a). Involvement of older adults in shared decision-making on care transitions in the UK: An interpretative qualitative systematic review. </w:t>
      </w:r>
      <w:r w:rsidRPr="000F675E">
        <w:rPr>
          <w:rFonts w:ascii="Arial" w:hAnsi="Arial" w:cs="Arial"/>
          <w:i/>
          <w:iCs/>
        </w:rPr>
        <w:t>Ageing and Society</w:t>
      </w:r>
      <w:r w:rsidRPr="000F675E">
        <w:rPr>
          <w:rFonts w:ascii="Arial" w:hAnsi="Arial" w:cs="Arial"/>
        </w:rPr>
        <w:t xml:space="preserve">, </w:t>
      </w:r>
      <w:r w:rsidRPr="000F675E">
        <w:rPr>
          <w:rFonts w:ascii="Arial" w:hAnsi="Arial" w:cs="Arial"/>
          <w:i/>
          <w:iCs/>
        </w:rPr>
        <w:t>45</w:t>
      </w:r>
      <w:r w:rsidRPr="000F675E">
        <w:rPr>
          <w:rFonts w:ascii="Arial" w:hAnsi="Arial" w:cs="Arial"/>
        </w:rPr>
        <w:t>(11), 2500–2525. https://doi.org/10.1017/S0144686X25100123</w:t>
      </w:r>
    </w:p>
    <w:p w14:paraId="1F4D111A" w14:textId="77777777" w:rsidR="000F675E" w:rsidRPr="000F675E" w:rsidRDefault="000F675E" w:rsidP="000F675E">
      <w:pPr>
        <w:pStyle w:val="Bibliography"/>
        <w:jc w:val="both"/>
        <w:rPr>
          <w:rFonts w:ascii="Arial" w:hAnsi="Arial" w:cs="Arial"/>
        </w:rPr>
      </w:pPr>
      <w:proofErr w:type="spellStart"/>
      <w:r w:rsidRPr="000F675E">
        <w:rPr>
          <w:rFonts w:ascii="Arial" w:hAnsi="Arial" w:cs="Arial"/>
        </w:rPr>
        <w:t>Halamová</w:t>
      </w:r>
      <w:proofErr w:type="spellEnd"/>
      <w:r w:rsidRPr="000F675E">
        <w:rPr>
          <w:rFonts w:ascii="Arial" w:hAnsi="Arial" w:cs="Arial"/>
        </w:rPr>
        <w:t xml:space="preserve">, L., </w:t>
      </w:r>
      <w:proofErr w:type="spellStart"/>
      <w:r w:rsidRPr="000F675E">
        <w:rPr>
          <w:rFonts w:ascii="Arial" w:hAnsi="Arial" w:cs="Arial"/>
        </w:rPr>
        <w:t>Locock</w:t>
      </w:r>
      <w:proofErr w:type="spellEnd"/>
      <w:r w:rsidRPr="000F675E">
        <w:rPr>
          <w:rFonts w:ascii="Arial" w:hAnsi="Arial" w:cs="Arial"/>
        </w:rPr>
        <w:t xml:space="preserve">, L., Maclaren, A., Makin, S., &amp; Phillips, L. (2025b). Involvement of older adults in shared decision-making on care transitions in the UK: An interpretative qualitative systematic review. </w:t>
      </w:r>
      <w:r w:rsidRPr="000F675E">
        <w:rPr>
          <w:rFonts w:ascii="Arial" w:hAnsi="Arial" w:cs="Arial"/>
          <w:i/>
          <w:iCs/>
        </w:rPr>
        <w:t>Ageing and Society</w:t>
      </w:r>
      <w:r w:rsidRPr="000F675E">
        <w:rPr>
          <w:rFonts w:ascii="Arial" w:hAnsi="Arial" w:cs="Arial"/>
        </w:rPr>
        <w:t xml:space="preserve">, </w:t>
      </w:r>
      <w:r w:rsidRPr="000F675E">
        <w:rPr>
          <w:rFonts w:ascii="Arial" w:hAnsi="Arial" w:cs="Arial"/>
          <w:i/>
          <w:iCs/>
        </w:rPr>
        <w:t>45</w:t>
      </w:r>
      <w:r w:rsidRPr="000F675E">
        <w:rPr>
          <w:rFonts w:ascii="Arial" w:hAnsi="Arial" w:cs="Arial"/>
        </w:rPr>
        <w:t>(11), 2500–2525. https://doi.org/10.1017/S0144686X25100123</w:t>
      </w:r>
    </w:p>
    <w:p w14:paraId="6A95E012" w14:textId="77777777" w:rsidR="000F675E" w:rsidRPr="000F675E" w:rsidRDefault="000F675E" w:rsidP="000F675E">
      <w:pPr>
        <w:pStyle w:val="Bibliography"/>
        <w:jc w:val="both"/>
        <w:rPr>
          <w:rFonts w:ascii="Arial" w:hAnsi="Arial" w:cs="Arial"/>
        </w:rPr>
      </w:pPr>
      <w:r w:rsidRPr="000F675E">
        <w:rPr>
          <w:rFonts w:ascii="Arial" w:hAnsi="Arial" w:cs="Arial"/>
        </w:rPr>
        <w:t xml:space="preserve">Norris, D. M., &amp; Primm, A. B. (2023). Special Report: The Mental Health Impact of Racism on Black Communities—Acknowledging Patients’ Lived Experience. </w:t>
      </w:r>
      <w:r w:rsidRPr="000F675E">
        <w:rPr>
          <w:rFonts w:ascii="Arial" w:hAnsi="Arial" w:cs="Arial"/>
          <w:i/>
          <w:iCs/>
        </w:rPr>
        <w:t>Psychiatric News</w:t>
      </w:r>
      <w:r w:rsidRPr="000F675E">
        <w:rPr>
          <w:rFonts w:ascii="Arial" w:hAnsi="Arial" w:cs="Arial"/>
        </w:rPr>
        <w:t xml:space="preserve">, </w:t>
      </w:r>
      <w:r w:rsidRPr="000F675E">
        <w:rPr>
          <w:rFonts w:ascii="Arial" w:hAnsi="Arial" w:cs="Arial"/>
          <w:i/>
          <w:iCs/>
        </w:rPr>
        <w:t>58</w:t>
      </w:r>
      <w:r w:rsidRPr="000F675E">
        <w:rPr>
          <w:rFonts w:ascii="Arial" w:hAnsi="Arial" w:cs="Arial"/>
        </w:rPr>
        <w:t>(07). https://doi.org/10.1176/appi.pn.2023.07.7.18</w:t>
      </w:r>
    </w:p>
    <w:p w14:paraId="12C1F346" w14:textId="77777777" w:rsidR="000F675E" w:rsidRPr="000F675E" w:rsidRDefault="000F675E" w:rsidP="000F675E">
      <w:pPr>
        <w:pStyle w:val="Bibliography"/>
        <w:jc w:val="both"/>
        <w:rPr>
          <w:rFonts w:ascii="Arial" w:hAnsi="Arial" w:cs="Arial"/>
        </w:rPr>
      </w:pPr>
      <w:r w:rsidRPr="000F675E">
        <w:rPr>
          <w:rFonts w:ascii="Arial" w:hAnsi="Arial" w:cs="Arial"/>
        </w:rPr>
        <w:t xml:space="preserve">Prof Baron, S., </w:t>
      </w:r>
      <w:proofErr w:type="spellStart"/>
      <w:proofErr w:type="gramStart"/>
      <w:r w:rsidRPr="000F675E">
        <w:rPr>
          <w:rFonts w:ascii="Arial" w:hAnsi="Arial" w:cs="Arial"/>
        </w:rPr>
        <w:t>Dr.Stanley</w:t>
      </w:r>
      <w:proofErr w:type="spellEnd"/>
      <w:proofErr w:type="gramEnd"/>
      <w:r w:rsidRPr="000F675E">
        <w:rPr>
          <w:rFonts w:ascii="Arial" w:hAnsi="Arial" w:cs="Arial"/>
        </w:rPr>
        <w:t xml:space="preserve">, T., </w:t>
      </w:r>
      <w:proofErr w:type="spellStart"/>
      <w:r w:rsidRPr="000F675E">
        <w:rPr>
          <w:rFonts w:ascii="Arial" w:hAnsi="Arial" w:cs="Arial"/>
        </w:rPr>
        <w:t>Colomina</w:t>
      </w:r>
      <w:proofErr w:type="spellEnd"/>
      <w:r w:rsidRPr="000F675E">
        <w:rPr>
          <w:rFonts w:ascii="Arial" w:hAnsi="Arial" w:cs="Arial"/>
        </w:rPr>
        <w:t xml:space="preserve">, C., &amp; Pereira, T. (2019, February). </w:t>
      </w:r>
      <w:r w:rsidRPr="000F675E">
        <w:rPr>
          <w:rFonts w:ascii="Arial" w:hAnsi="Arial" w:cs="Arial"/>
          <w:i/>
          <w:iCs/>
        </w:rPr>
        <w:t>Strengths-based approach: Practice Framework and   Practice Handbook</w:t>
      </w:r>
      <w:r w:rsidRPr="000F675E">
        <w:rPr>
          <w:rFonts w:ascii="Arial" w:hAnsi="Arial" w:cs="Arial"/>
        </w:rPr>
        <w:t>. Department of Health and Social Care. https://assets.publishing.service.gov.uk/media/5c62ae87ed915d04446a5739/stengths-based-approach-practice-framework-and-handbook.pdf</w:t>
      </w:r>
    </w:p>
    <w:p w14:paraId="359E8B03" w14:textId="77777777" w:rsidR="000F675E" w:rsidRPr="000F675E" w:rsidRDefault="000F675E" w:rsidP="000F675E">
      <w:pPr>
        <w:pStyle w:val="Bibliography"/>
        <w:jc w:val="both"/>
        <w:rPr>
          <w:rFonts w:ascii="Arial" w:hAnsi="Arial" w:cs="Arial"/>
        </w:rPr>
      </w:pPr>
      <w:r w:rsidRPr="000F675E">
        <w:rPr>
          <w:rFonts w:ascii="Arial" w:hAnsi="Arial" w:cs="Arial"/>
        </w:rPr>
        <w:t xml:space="preserve">Rogers, C. R. (2020). </w:t>
      </w:r>
      <w:r w:rsidRPr="000F675E">
        <w:rPr>
          <w:rFonts w:ascii="Arial" w:hAnsi="Arial" w:cs="Arial"/>
          <w:i/>
          <w:iCs/>
        </w:rPr>
        <w:t>Client-centered therapy: Its current practice, implications and theory</w:t>
      </w:r>
      <w:r w:rsidRPr="000F675E">
        <w:rPr>
          <w:rFonts w:ascii="Arial" w:hAnsi="Arial" w:cs="Arial"/>
        </w:rPr>
        <w:t>. Constable.</w:t>
      </w:r>
    </w:p>
    <w:p w14:paraId="1E47CFFA" w14:textId="77777777" w:rsidR="000F675E" w:rsidRPr="000F675E" w:rsidRDefault="000F675E" w:rsidP="000F675E">
      <w:pPr>
        <w:pStyle w:val="Bibliography"/>
        <w:jc w:val="both"/>
        <w:rPr>
          <w:rFonts w:ascii="Arial" w:hAnsi="Arial" w:cs="Arial"/>
        </w:rPr>
      </w:pPr>
      <w:r w:rsidRPr="000F675E">
        <w:rPr>
          <w:rFonts w:ascii="Arial" w:hAnsi="Arial" w:cs="Arial"/>
        </w:rPr>
        <w:t xml:space="preserve">Schöttner, M., &amp; Vieira, S. (2024). </w:t>
      </w:r>
      <w:r w:rsidRPr="000F675E">
        <w:rPr>
          <w:rFonts w:ascii="Arial" w:hAnsi="Arial" w:cs="Arial"/>
          <w:i/>
          <w:iCs/>
        </w:rPr>
        <w:t>The Multi-Dimensional Structure of Psychotic Disorders</w:t>
      </w:r>
      <w:r w:rsidRPr="000F675E">
        <w:rPr>
          <w:rFonts w:ascii="Arial" w:hAnsi="Arial" w:cs="Arial"/>
        </w:rPr>
        <w:t>. Center for Open Science. https://doi.org/10.31234/osf.io/zwa4y</w:t>
      </w:r>
    </w:p>
    <w:p w14:paraId="44027426" w14:textId="77777777" w:rsidR="000F675E" w:rsidRPr="000F675E" w:rsidRDefault="000F675E" w:rsidP="000F675E">
      <w:pPr>
        <w:pStyle w:val="Bibliography"/>
        <w:jc w:val="both"/>
        <w:rPr>
          <w:rFonts w:ascii="Arial" w:hAnsi="Arial" w:cs="Arial"/>
        </w:rPr>
      </w:pPr>
      <w:r w:rsidRPr="000F675E">
        <w:rPr>
          <w:rFonts w:ascii="Arial" w:hAnsi="Arial" w:cs="Arial"/>
        </w:rPr>
        <w:t xml:space="preserve">Slade, M., </w:t>
      </w:r>
      <w:proofErr w:type="spellStart"/>
      <w:r w:rsidRPr="000F675E">
        <w:rPr>
          <w:rFonts w:ascii="Arial" w:hAnsi="Arial" w:cs="Arial"/>
        </w:rPr>
        <w:t>Amering</w:t>
      </w:r>
      <w:proofErr w:type="spellEnd"/>
      <w:r w:rsidRPr="000F675E">
        <w:rPr>
          <w:rFonts w:ascii="Arial" w:hAnsi="Arial" w:cs="Arial"/>
        </w:rPr>
        <w:t xml:space="preserve">, M., Farkas, M., Hamilton, B., O’Hagan, M., Panther, G., Perkins, R., Shepherd, G., Tse, S., &amp; Whitley, R. (2014). Uses and </w:t>
      </w:r>
      <w:proofErr w:type="gramStart"/>
      <w:r w:rsidRPr="000F675E">
        <w:rPr>
          <w:rFonts w:ascii="Arial" w:hAnsi="Arial" w:cs="Arial"/>
        </w:rPr>
        <w:t>abuses</w:t>
      </w:r>
      <w:proofErr w:type="gramEnd"/>
      <w:r w:rsidRPr="000F675E">
        <w:rPr>
          <w:rFonts w:ascii="Arial" w:hAnsi="Arial" w:cs="Arial"/>
        </w:rPr>
        <w:t xml:space="preserve"> of recovery: Implementing recovery-oriented practices in mental health systems. </w:t>
      </w:r>
      <w:r w:rsidRPr="000F675E">
        <w:rPr>
          <w:rFonts w:ascii="Arial" w:hAnsi="Arial" w:cs="Arial"/>
          <w:i/>
          <w:iCs/>
        </w:rPr>
        <w:t>World Psychiatry</w:t>
      </w:r>
      <w:r w:rsidRPr="000F675E">
        <w:rPr>
          <w:rFonts w:ascii="Arial" w:hAnsi="Arial" w:cs="Arial"/>
        </w:rPr>
        <w:t xml:space="preserve">, </w:t>
      </w:r>
      <w:r w:rsidRPr="000F675E">
        <w:rPr>
          <w:rFonts w:ascii="Arial" w:hAnsi="Arial" w:cs="Arial"/>
          <w:i/>
          <w:iCs/>
        </w:rPr>
        <w:t>13</w:t>
      </w:r>
      <w:r w:rsidRPr="000F675E">
        <w:rPr>
          <w:rFonts w:ascii="Arial" w:hAnsi="Arial" w:cs="Arial"/>
        </w:rPr>
        <w:t>(1), 12–20. https://doi.org/10.1002/wps.20084</w:t>
      </w:r>
    </w:p>
    <w:p w14:paraId="2D2EB6D7" w14:textId="77777777" w:rsidR="000F675E" w:rsidRPr="000F675E" w:rsidRDefault="000F675E" w:rsidP="000F675E">
      <w:pPr>
        <w:pStyle w:val="Bibliography"/>
        <w:jc w:val="both"/>
        <w:rPr>
          <w:rFonts w:ascii="Arial" w:hAnsi="Arial" w:cs="Arial"/>
        </w:rPr>
      </w:pPr>
      <w:r w:rsidRPr="000F675E">
        <w:rPr>
          <w:rFonts w:ascii="Arial" w:hAnsi="Arial" w:cs="Arial"/>
        </w:rPr>
        <w:t xml:space="preserve">Taylor, E., Goodwin, V. A., Ball, S., Clegg, A., Brown, L., &amp; Frost, J. (2024). Older Adults’ Perspectives of Independence Through Time: Results of a Longitudinal Interview Study. </w:t>
      </w:r>
      <w:r w:rsidRPr="000F675E">
        <w:rPr>
          <w:rFonts w:ascii="Arial" w:hAnsi="Arial" w:cs="Arial"/>
          <w:i/>
          <w:iCs/>
        </w:rPr>
        <w:t>The Gerontologist</w:t>
      </w:r>
      <w:r w:rsidRPr="000F675E">
        <w:rPr>
          <w:rFonts w:ascii="Arial" w:hAnsi="Arial" w:cs="Arial"/>
        </w:rPr>
        <w:t xml:space="preserve">, </w:t>
      </w:r>
      <w:r w:rsidRPr="000F675E">
        <w:rPr>
          <w:rFonts w:ascii="Arial" w:hAnsi="Arial" w:cs="Arial"/>
          <w:i/>
          <w:iCs/>
        </w:rPr>
        <w:t>64</w:t>
      </w:r>
      <w:r w:rsidRPr="000F675E">
        <w:rPr>
          <w:rFonts w:ascii="Arial" w:hAnsi="Arial" w:cs="Arial"/>
        </w:rPr>
        <w:t>(2), gnad073. https://doi.org/10.1093/geront/gnad073</w:t>
      </w:r>
    </w:p>
    <w:p w14:paraId="74291232" w14:textId="77777777" w:rsidR="000F675E" w:rsidRPr="000F675E" w:rsidRDefault="000F675E" w:rsidP="000F675E">
      <w:pPr>
        <w:pStyle w:val="Bibliography"/>
        <w:jc w:val="both"/>
        <w:rPr>
          <w:rFonts w:ascii="Arial" w:hAnsi="Arial" w:cs="Arial"/>
        </w:rPr>
      </w:pPr>
      <w:r w:rsidRPr="000F675E">
        <w:rPr>
          <w:rFonts w:ascii="Arial" w:hAnsi="Arial" w:cs="Arial"/>
        </w:rPr>
        <w:t xml:space="preserve">Walbaum, M. (2023). PREFERENCES FOR NEW MODELS OF SOCIAL CARE FOR OLDER PEOPLE IN ENGLAND. </w:t>
      </w:r>
      <w:r w:rsidRPr="000F675E">
        <w:rPr>
          <w:rFonts w:ascii="Arial" w:hAnsi="Arial" w:cs="Arial"/>
          <w:i/>
          <w:iCs/>
        </w:rPr>
        <w:t>Innovation in Aging</w:t>
      </w:r>
      <w:r w:rsidRPr="000F675E">
        <w:rPr>
          <w:rFonts w:ascii="Arial" w:hAnsi="Arial" w:cs="Arial"/>
        </w:rPr>
        <w:t xml:space="preserve">, </w:t>
      </w:r>
      <w:r w:rsidRPr="000F675E">
        <w:rPr>
          <w:rFonts w:ascii="Arial" w:hAnsi="Arial" w:cs="Arial"/>
          <w:i/>
          <w:iCs/>
        </w:rPr>
        <w:t>7</w:t>
      </w:r>
      <w:r w:rsidRPr="000F675E">
        <w:rPr>
          <w:rFonts w:ascii="Arial" w:hAnsi="Arial" w:cs="Arial"/>
        </w:rPr>
        <w:t>(Supplement_1), 547–547. https://doi.org/10.1093/geroni/igad104.1797</w:t>
      </w:r>
    </w:p>
    <w:p w14:paraId="66ABFBED" w14:textId="77777777" w:rsidR="000F675E" w:rsidRPr="000F675E" w:rsidRDefault="000F675E" w:rsidP="000F675E">
      <w:pPr>
        <w:pStyle w:val="Bibliography"/>
        <w:jc w:val="both"/>
        <w:rPr>
          <w:rFonts w:ascii="Arial" w:hAnsi="Arial" w:cs="Arial"/>
        </w:rPr>
      </w:pPr>
      <w:r w:rsidRPr="000F675E">
        <w:rPr>
          <w:rFonts w:ascii="Arial" w:hAnsi="Arial" w:cs="Arial"/>
        </w:rPr>
        <w:t xml:space="preserve">Zimmerman, M. A. (2000). Empowerment Theory. In J. Rappaport &amp; E. Seidman (Eds.), </w:t>
      </w:r>
      <w:r w:rsidRPr="000F675E">
        <w:rPr>
          <w:rFonts w:ascii="Arial" w:hAnsi="Arial" w:cs="Arial"/>
          <w:i/>
          <w:iCs/>
        </w:rPr>
        <w:t>Handbook of Community Psychology</w:t>
      </w:r>
      <w:r w:rsidRPr="000F675E">
        <w:rPr>
          <w:rFonts w:ascii="Arial" w:hAnsi="Arial" w:cs="Arial"/>
        </w:rPr>
        <w:t xml:space="preserve"> (pp. 43–63). Springer US. https://doi.org/10.1007/978-1-4615-4193-6_2</w:t>
      </w:r>
    </w:p>
    <w:p w14:paraId="26346E54" w14:textId="56573DAB" w:rsidR="000F675E" w:rsidRPr="00EB6F36" w:rsidRDefault="000F675E" w:rsidP="000F675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fldChar w:fldCharType="end"/>
      </w:r>
    </w:p>
    <w:sectPr w:rsidR="000F675E" w:rsidRPr="00EB6F36" w:rsidSect="00C46111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5840" w:h="12240" w:orient="landscape" w:code="1"/>
      <w:pgMar w:top="720" w:right="720" w:bottom="576" w:left="720" w:header="432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43BCD2" w14:textId="77777777" w:rsidR="00D22B48" w:rsidRDefault="00D22B48" w:rsidP="00D210FA">
      <w:pPr>
        <w:spacing w:after="0"/>
      </w:pPr>
      <w:r>
        <w:separator/>
      </w:r>
    </w:p>
  </w:endnote>
  <w:endnote w:type="continuationSeparator" w:id="0">
    <w:p w14:paraId="10889BB2" w14:textId="77777777" w:rsidR="00D22B48" w:rsidRDefault="00D22B48" w:rsidP="00D210F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B5A9DC" w14:textId="77777777" w:rsidR="00384493" w:rsidRDefault="0038449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788854" w14:textId="77777777" w:rsidR="00384493" w:rsidRDefault="0038449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B3FF13" w14:textId="77777777" w:rsidR="00384493" w:rsidRDefault="0038449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1D48E6" w14:textId="77777777" w:rsidR="00D22B48" w:rsidRDefault="00D22B48" w:rsidP="00D210FA">
      <w:pPr>
        <w:spacing w:after="0"/>
      </w:pPr>
      <w:r>
        <w:separator/>
      </w:r>
    </w:p>
  </w:footnote>
  <w:footnote w:type="continuationSeparator" w:id="0">
    <w:p w14:paraId="3F9B15DA" w14:textId="77777777" w:rsidR="00D22B48" w:rsidRDefault="00D22B48" w:rsidP="00D210F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5686AC" w14:textId="77777777" w:rsidR="00384493" w:rsidRDefault="0038449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53BA15" w14:textId="77777777" w:rsidR="00CC0A8F" w:rsidRDefault="00346FFA">
    <w:pPr>
      <w:pStyle w:val="Header"/>
    </w:pPr>
    <w:r>
      <w:t>`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A49388" w14:textId="77777777" w:rsidR="008B0F18" w:rsidRDefault="008B0F18">
    <w:pPr>
      <w:pStyle w:val="Header"/>
    </w:pPr>
  </w:p>
  <w:p w14:paraId="12BC8447" w14:textId="77777777" w:rsidR="00D210FA" w:rsidRDefault="00D210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352C9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1C74428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26566F04"/>
    <w:multiLevelType w:val="hybridMultilevel"/>
    <w:tmpl w:val="7F3247C8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74C3857"/>
    <w:multiLevelType w:val="hybridMultilevel"/>
    <w:tmpl w:val="2BF000BC"/>
    <w:lvl w:ilvl="0" w:tplc="9BD4AB5A">
      <w:numFmt w:val="bullet"/>
      <w:lvlText w:val="-"/>
      <w:lvlJc w:val="left"/>
      <w:pPr>
        <w:ind w:left="720" w:hanging="360"/>
      </w:pPr>
      <w:rPr>
        <w:rFonts w:ascii="Arial" w:eastAsia="Century Schoolbook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E53E2F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BA49DF"/>
    <w:multiLevelType w:val="hybridMultilevel"/>
    <w:tmpl w:val="79067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6E2CFD"/>
    <w:multiLevelType w:val="hybridMultilevel"/>
    <w:tmpl w:val="52A4F67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A32C4C"/>
    <w:multiLevelType w:val="hybridMultilevel"/>
    <w:tmpl w:val="3146AEBC"/>
    <w:lvl w:ilvl="0" w:tplc="9BD4AB5A">
      <w:numFmt w:val="bullet"/>
      <w:lvlText w:val="-"/>
      <w:lvlJc w:val="left"/>
      <w:pPr>
        <w:ind w:left="720" w:hanging="360"/>
      </w:pPr>
      <w:rPr>
        <w:rFonts w:ascii="Arial" w:eastAsia="Century Schoolbook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1B1704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1D6E3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7FDE3617"/>
    <w:multiLevelType w:val="hybridMultilevel"/>
    <w:tmpl w:val="BC3AB0C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8240890">
    <w:abstractNumId w:val="1"/>
  </w:num>
  <w:num w:numId="2" w16cid:durableId="835725885">
    <w:abstractNumId w:val="0"/>
  </w:num>
  <w:num w:numId="3" w16cid:durableId="455369111">
    <w:abstractNumId w:val="9"/>
  </w:num>
  <w:num w:numId="4" w16cid:durableId="685600127">
    <w:abstractNumId w:val="10"/>
  </w:num>
  <w:num w:numId="5" w16cid:durableId="1625306636">
    <w:abstractNumId w:val="6"/>
  </w:num>
  <w:num w:numId="6" w16cid:durableId="938831356">
    <w:abstractNumId w:val="4"/>
  </w:num>
  <w:num w:numId="7" w16cid:durableId="745108391">
    <w:abstractNumId w:val="8"/>
  </w:num>
  <w:num w:numId="8" w16cid:durableId="298539262">
    <w:abstractNumId w:val="5"/>
  </w:num>
  <w:num w:numId="9" w16cid:durableId="1980455833">
    <w:abstractNumId w:val="7"/>
  </w:num>
  <w:num w:numId="10" w16cid:durableId="527065929">
    <w:abstractNumId w:val="2"/>
  </w:num>
  <w:num w:numId="11" w16cid:durableId="118371368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C19"/>
    <w:rsid w:val="000013A5"/>
    <w:rsid w:val="00002366"/>
    <w:rsid w:val="00023293"/>
    <w:rsid w:val="000415D2"/>
    <w:rsid w:val="00061977"/>
    <w:rsid w:val="00073A5E"/>
    <w:rsid w:val="0008782A"/>
    <w:rsid w:val="000A065A"/>
    <w:rsid w:val="000E2F62"/>
    <w:rsid w:val="000F675E"/>
    <w:rsid w:val="00106FC5"/>
    <w:rsid w:val="00120DEC"/>
    <w:rsid w:val="00123C19"/>
    <w:rsid w:val="00127F31"/>
    <w:rsid w:val="001407B1"/>
    <w:rsid w:val="001A672F"/>
    <w:rsid w:val="001C55B6"/>
    <w:rsid w:val="001D6CC4"/>
    <w:rsid w:val="00206405"/>
    <w:rsid w:val="002457A4"/>
    <w:rsid w:val="00253267"/>
    <w:rsid w:val="002823CD"/>
    <w:rsid w:val="00283CC9"/>
    <w:rsid w:val="00287787"/>
    <w:rsid w:val="00291685"/>
    <w:rsid w:val="002B0A3D"/>
    <w:rsid w:val="002D3485"/>
    <w:rsid w:val="00300286"/>
    <w:rsid w:val="003007A7"/>
    <w:rsid w:val="00323E18"/>
    <w:rsid w:val="003257E1"/>
    <w:rsid w:val="00325DEC"/>
    <w:rsid w:val="00327F8F"/>
    <w:rsid w:val="00346FFA"/>
    <w:rsid w:val="00384493"/>
    <w:rsid w:val="00392CF6"/>
    <w:rsid w:val="003A3069"/>
    <w:rsid w:val="003C20B5"/>
    <w:rsid w:val="003E545F"/>
    <w:rsid w:val="003F03D2"/>
    <w:rsid w:val="003F1E1A"/>
    <w:rsid w:val="004045E5"/>
    <w:rsid w:val="00421496"/>
    <w:rsid w:val="00422C27"/>
    <w:rsid w:val="0044367C"/>
    <w:rsid w:val="004642F0"/>
    <w:rsid w:val="004645F8"/>
    <w:rsid w:val="0047452D"/>
    <w:rsid w:val="004800B5"/>
    <w:rsid w:val="004F5917"/>
    <w:rsid w:val="00500564"/>
    <w:rsid w:val="0051102B"/>
    <w:rsid w:val="00512C95"/>
    <w:rsid w:val="00517812"/>
    <w:rsid w:val="0057382D"/>
    <w:rsid w:val="005838BC"/>
    <w:rsid w:val="005B57E1"/>
    <w:rsid w:val="005E61E0"/>
    <w:rsid w:val="005E772A"/>
    <w:rsid w:val="005F0F31"/>
    <w:rsid w:val="006024ED"/>
    <w:rsid w:val="0061793F"/>
    <w:rsid w:val="0062123A"/>
    <w:rsid w:val="00634071"/>
    <w:rsid w:val="006605F8"/>
    <w:rsid w:val="006676A1"/>
    <w:rsid w:val="006833BD"/>
    <w:rsid w:val="006D2642"/>
    <w:rsid w:val="006D7CC3"/>
    <w:rsid w:val="006E2D42"/>
    <w:rsid w:val="00720FEE"/>
    <w:rsid w:val="007526F6"/>
    <w:rsid w:val="00764B6F"/>
    <w:rsid w:val="007C7319"/>
    <w:rsid w:val="007D43B3"/>
    <w:rsid w:val="007E510D"/>
    <w:rsid w:val="007E67F6"/>
    <w:rsid w:val="007E7754"/>
    <w:rsid w:val="007F20B4"/>
    <w:rsid w:val="007F525E"/>
    <w:rsid w:val="0082695D"/>
    <w:rsid w:val="0083044C"/>
    <w:rsid w:val="00847CFA"/>
    <w:rsid w:val="0085182D"/>
    <w:rsid w:val="00867E5F"/>
    <w:rsid w:val="008709F5"/>
    <w:rsid w:val="00877A91"/>
    <w:rsid w:val="00884E86"/>
    <w:rsid w:val="008927FF"/>
    <w:rsid w:val="008A5FA5"/>
    <w:rsid w:val="008A75AB"/>
    <w:rsid w:val="008B0F18"/>
    <w:rsid w:val="008D6C80"/>
    <w:rsid w:val="008E3921"/>
    <w:rsid w:val="0090027B"/>
    <w:rsid w:val="0090088E"/>
    <w:rsid w:val="00905238"/>
    <w:rsid w:val="0094702A"/>
    <w:rsid w:val="00967DAB"/>
    <w:rsid w:val="00990E76"/>
    <w:rsid w:val="00991A53"/>
    <w:rsid w:val="00996115"/>
    <w:rsid w:val="00996F4E"/>
    <w:rsid w:val="009F71FE"/>
    <w:rsid w:val="00A31F33"/>
    <w:rsid w:val="00A51C4F"/>
    <w:rsid w:val="00A70A62"/>
    <w:rsid w:val="00A71DA8"/>
    <w:rsid w:val="00A844D6"/>
    <w:rsid w:val="00AA2C03"/>
    <w:rsid w:val="00AB1210"/>
    <w:rsid w:val="00AB770D"/>
    <w:rsid w:val="00AE4AA0"/>
    <w:rsid w:val="00AF2088"/>
    <w:rsid w:val="00AF5D57"/>
    <w:rsid w:val="00AF5FB0"/>
    <w:rsid w:val="00B0080A"/>
    <w:rsid w:val="00B0538C"/>
    <w:rsid w:val="00B316D1"/>
    <w:rsid w:val="00B37AB8"/>
    <w:rsid w:val="00B418DE"/>
    <w:rsid w:val="00B47FE7"/>
    <w:rsid w:val="00B67824"/>
    <w:rsid w:val="00B73AF6"/>
    <w:rsid w:val="00BE15BA"/>
    <w:rsid w:val="00C20ED0"/>
    <w:rsid w:val="00C239DA"/>
    <w:rsid w:val="00C348A8"/>
    <w:rsid w:val="00C46111"/>
    <w:rsid w:val="00C54E50"/>
    <w:rsid w:val="00C5586E"/>
    <w:rsid w:val="00C75F93"/>
    <w:rsid w:val="00C83332"/>
    <w:rsid w:val="00C94E31"/>
    <w:rsid w:val="00C95E04"/>
    <w:rsid w:val="00CC0A8F"/>
    <w:rsid w:val="00CC24B6"/>
    <w:rsid w:val="00CD0EAA"/>
    <w:rsid w:val="00CD3A64"/>
    <w:rsid w:val="00CE08CD"/>
    <w:rsid w:val="00D05B4C"/>
    <w:rsid w:val="00D0664A"/>
    <w:rsid w:val="00D210FA"/>
    <w:rsid w:val="00D22B48"/>
    <w:rsid w:val="00D30F1D"/>
    <w:rsid w:val="00D5045C"/>
    <w:rsid w:val="00D52E0E"/>
    <w:rsid w:val="00D57231"/>
    <w:rsid w:val="00D62DF6"/>
    <w:rsid w:val="00D73CF8"/>
    <w:rsid w:val="00D87B48"/>
    <w:rsid w:val="00D91203"/>
    <w:rsid w:val="00D94FD1"/>
    <w:rsid w:val="00DC00BD"/>
    <w:rsid w:val="00DD6F63"/>
    <w:rsid w:val="00E41692"/>
    <w:rsid w:val="00E456C3"/>
    <w:rsid w:val="00E55461"/>
    <w:rsid w:val="00E55D74"/>
    <w:rsid w:val="00E7144E"/>
    <w:rsid w:val="00E81234"/>
    <w:rsid w:val="00E9037E"/>
    <w:rsid w:val="00EA120D"/>
    <w:rsid w:val="00EA49C3"/>
    <w:rsid w:val="00EB5E14"/>
    <w:rsid w:val="00EB6F36"/>
    <w:rsid w:val="00ED1049"/>
    <w:rsid w:val="00EE19D9"/>
    <w:rsid w:val="00EF26FC"/>
    <w:rsid w:val="00EF5808"/>
    <w:rsid w:val="00F37523"/>
    <w:rsid w:val="00F50168"/>
    <w:rsid w:val="00F50D34"/>
    <w:rsid w:val="00F61360"/>
    <w:rsid w:val="00FB49B9"/>
    <w:rsid w:val="00FC538A"/>
    <w:rsid w:val="00FD45F5"/>
    <w:rsid w:val="00FE2B9F"/>
    <w:rsid w:val="00FF3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260D29D"/>
  <w14:defaultImageDpi w14:val="32767"/>
  <w15:chartTrackingRefBased/>
  <w15:docId w15:val="{EE5074E8-F7C1-43C1-86DD-E3424719F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 Schoolbook" w:eastAsia="Century Schoolbook" w:hAnsi="Century Schoolbook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qFormat="1"/>
    <w:lsdException w:name="heading 4" w:semiHidden="1" w:uiPriority="0" w:unhideWhenUsed="1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uiPriority="21"/>
    <w:lsdException w:name="Subtle Reference" w:uiPriority="31"/>
    <w:lsdException w:name="Intense Reference" w:uiPriority="32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7E510D"/>
    <w:pPr>
      <w:spacing w:after="220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90E76"/>
    <w:pPr>
      <w:spacing w:after="240"/>
      <w:outlineLvl w:val="0"/>
    </w:pPr>
    <w:rPr>
      <w:b/>
      <w:color w:val="44546A"/>
      <w:spacing w:val="10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990E76"/>
    <w:pPr>
      <w:spacing w:after="240"/>
      <w:outlineLvl w:val="1"/>
    </w:pPr>
    <w:rPr>
      <w:b/>
      <w:color w:val="FFFFFF"/>
      <w:spacing w:val="10"/>
      <w:sz w:val="28"/>
    </w:rPr>
  </w:style>
  <w:style w:type="paragraph" w:styleId="Heading3">
    <w:name w:val="heading 3"/>
    <w:basedOn w:val="Normal"/>
    <w:next w:val="Normal"/>
    <w:link w:val="Heading3Char"/>
    <w:uiPriority w:val="9"/>
    <w:semiHidden/>
    <w:qFormat/>
    <w:rsid w:val="005E772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A2F40" w:themeColor="accent1" w:themeShade="7F"/>
      <w:sz w:val="24"/>
      <w:szCs w:val="24"/>
    </w:rPr>
  </w:style>
  <w:style w:type="paragraph" w:styleId="Heading4">
    <w:name w:val="heading 4"/>
    <w:next w:val="Normal"/>
    <w:link w:val="Heading4Char"/>
    <w:semiHidden/>
    <w:qFormat/>
    <w:rsid w:val="0085182D"/>
    <w:pPr>
      <w:spacing w:after="240"/>
      <w:outlineLvl w:val="3"/>
    </w:pPr>
    <w:rPr>
      <w:rFonts w:eastAsia="Times New Roman" w:cs="Arial"/>
      <w:b/>
      <w:noProof/>
      <w:color w:val="ED7D31"/>
      <w:spacing w:val="10"/>
      <w:sz w:val="28"/>
      <w:szCs w:val="32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6C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link w:val="Heading4"/>
    <w:semiHidden/>
    <w:rsid w:val="00A70A62"/>
    <w:rPr>
      <w:rFonts w:eastAsia="Times New Roman" w:cs="Arial"/>
      <w:b/>
      <w:noProof/>
      <w:color w:val="ED7D31"/>
      <w:spacing w:val="10"/>
      <w:sz w:val="28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990E76"/>
    <w:pPr>
      <w:spacing w:after="200"/>
      <w:contextualSpacing/>
      <w:jc w:val="center"/>
    </w:pPr>
    <w:rPr>
      <w:rFonts w:eastAsia="MS Gothic"/>
      <w:b/>
      <w:color w:val="FFFFFF"/>
      <w:spacing w:val="-10"/>
      <w:kern w:val="28"/>
      <w:sz w:val="48"/>
      <w:szCs w:val="56"/>
    </w:rPr>
  </w:style>
  <w:style w:type="character" w:customStyle="1" w:styleId="TitleChar">
    <w:name w:val="Title Char"/>
    <w:link w:val="Title"/>
    <w:uiPriority w:val="10"/>
    <w:rsid w:val="00990E76"/>
    <w:rPr>
      <w:rFonts w:ascii="Century Schoolbook" w:eastAsia="MS Gothic" w:hAnsi="Century Schoolbook" w:cs="Times New Roman"/>
      <w:b/>
      <w:color w:val="FFFFFF"/>
      <w:spacing w:val="-10"/>
      <w:kern w:val="28"/>
      <w:sz w:val="48"/>
      <w:szCs w:val="56"/>
    </w:rPr>
  </w:style>
  <w:style w:type="paragraph" w:styleId="ListParagraph">
    <w:name w:val="List Paragraph"/>
    <w:basedOn w:val="Normal"/>
    <w:uiPriority w:val="34"/>
    <w:semiHidden/>
    <w:rsid w:val="00877A91"/>
    <w:pPr>
      <w:ind w:left="720"/>
      <w:contextualSpacing/>
    </w:pPr>
  </w:style>
  <w:style w:type="character" w:styleId="Strong">
    <w:name w:val="Strong"/>
    <w:uiPriority w:val="22"/>
    <w:semiHidden/>
    <w:rsid w:val="00967DAB"/>
    <w:rPr>
      <w:b/>
      <w:bCs/>
    </w:rPr>
  </w:style>
  <w:style w:type="character" w:customStyle="1" w:styleId="Heading1Char">
    <w:name w:val="Heading 1 Char"/>
    <w:link w:val="Heading1"/>
    <w:uiPriority w:val="9"/>
    <w:rsid w:val="00990E76"/>
    <w:rPr>
      <w:rFonts w:ascii="Century Schoolbook" w:hAnsi="Century Schoolbook"/>
      <w:b/>
      <w:color w:val="44546A"/>
      <w:spacing w:val="10"/>
      <w:sz w:val="28"/>
    </w:rPr>
  </w:style>
  <w:style w:type="character" w:styleId="Hashtag">
    <w:name w:val="Hashtag"/>
    <w:uiPriority w:val="99"/>
    <w:semiHidden/>
    <w:rsid w:val="00967DAB"/>
    <w:rPr>
      <w:color w:val="2B579A"/>
      <w:shd w:val="clear" w:color="auto" w:fill="E6E6E6"/>
    </w:rPr>
  </w:style>
  <w:style w:type="character" w:styleId="IntenseEmphasis">
    <w:name w:val="Intense Emphasis"/>
    <w:uiPriority w:val="21"/>
    <w:semiHidden/>
    <w:rsid w:val="00967DAB"/>
    <w:rPr>
      <w:i/>
      <w:iCs/>
      <w:color w:val="4472C4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rsid w:val="00967DAB"/>
    <w:pPr>
      <w:pBdr>
        <w:top w:val="single" w:sz="4" w:space="10" w:color="4472C4"/>
        <w:bottom w:val="single" w:sz="4" w:space="10" w:color="4472C4"/>
      </w:pBdr>
      <w:spacing w:before="360" w:after="360"/>
      <w:ind w:left="864" w:right="864"/>
      <w:jc w:val="center"/>
    </w:pPr>
    <w:rPr>
      <w:i/>
      <w:iCs/>
      <w:color w:val="4472C4"/>
    </w:rPr>
  </w:style>
  <w:style w:type="character" w:customStyle="1" w:styleId="IntenseQuoteChar">
    <w:name w:val="Intense Quote Char"/>
    <w:link w:val="IntenseQuote"/>
    <w:uiPriority w:val="30"/>
    <w:semiHidden/>
    <w:rsid w:val="00967DAB"/>
    <w:rPr>
      <w:rFonts w:eastAsia="Times New Roman" w:cs="Times New Roman"/>
      <w:i/>
      <w:iCs/>
      <w:color w:val="4472C4"/>
      <w:sz w:val="21"/>
    </w:rPr>
  </w:style>
  <w:style w:type="character" w:styleId="IntenseReference">
    <w:name w:val="Intense Reference"/>
    <w:uiPriority w:val="32"/>
    <w:semiHidden/>
    <w:rsid w:val="00967DAB"/>
    <w:rPr>
      <w:b/>
      <w:bCs/>
      <w:smallCaps/>
      <w:color w:val="4472C4"/>
      <w:spacing w:val="5"/>
    </w:rPr>
  </w:style>
  <w:style w:type="character" w:styleId="SubtleReference">
    <w:name w:val="Subtle Reference"/>
    <w:uiPriority w:val="31"/>
    <w:semiHidden/>
    <w:rsid w:val="00967DAB"/>
    <w:rPr>
      <w:smallCaps/>
      <w:color w:val="5A5A5A"/>
    </w:rPr>
  </w:style>
  <w:style w:type="character" w:styleId="UnresolvedMention">
    <w:name w:val="Unresolved Mention"/>
    <w:uiPriority w:val="99"/>
    <w:semiHidden/>
    <w:rsid w:val="00967DAB"/>
    <w:rPr>
      <w:color w:val="808080"/>
      <w:shd w:val="clear" w:color="auto" w:fill="E6E6E6"/>
    </w:rPr>
  </w:style>
  <w:style w:type="character" w:customStyle="1" w:styleId="Heading2Char">
    <w:name w:val="Heading 2 Char"/>
    <w:link w:val="Heading2"/>
    <w:uiPriority w:val="9"/>
    <w:rsid w:val="00990E76"/>
    <w:rPr>
      <w:rFonts w:ascii="Century Schoolbook" w:hAnsi="Century Schoolbook"/>
      <w:b/>
      <w:color w:val="FFFFFF"/>
      <w:spacing w:val="10"/>
      <w:sz w:val="28"/>
    </w:rPr>
  </w:style>
  <w:style w:type="paragraph" w:customStyle="1" w:styleId="NormalTextDarkBackground">
    <w:name w:val="Normal Text Dark Background"/>
    <w:basedOn w:val="Normal"/>
    <w:qFormat/>
    <w:rsid w:val="00990E76"/>
    <w:rPr>
      <w:color w:val="FFFFFF"/>
    </w:rPr>
  </w:style>
  <w:style w:type="paragraph" w:styleId="Header">
    <w:name w:val="header"/>
    <w:basedOn w:val="Normal"/>
    <w:link w:val="HeaderChar"/>
    <w:uiPriority w:val="99"/>
    <w:rsid w:val="00C46111"/>
    <w:pPr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C46111"/>
  </w:style>
  <w:style w:type="paragraph" w:styleId="Footer">
    <w:name w:val="footer"/>
    <w:basedOn w:val="Normal"/>
    <w:link w:val="FooterChar"/>
    <w:uiPriority w:val="99"/>
    <w:semiHidden/>
    <w:rsid w:val="00C46111"/>
    <w:pPr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46111"/>
  </w:style>
  <w:style w:type="paragraph" w:styleId="NoSpacing">
    <w:name w:val="No Spacing"/>
    <w:uiPriority w:val="1"/>
    <w:semiHidden/>
    <w:qFormat/>
    <w:rsid w:val="00CC0A8F"/>
    <w:pPr>
      <w:spacing w:after="220"/>
    </w:pPr>
    <w:rPr>
      <w:rFonts w:eastAsia="Times New Roman"/>
      <w:sz w:val="22"/>
      <w:szCs w:val="22"/>
      <w:lang w:val="en-US" w:eastAsia="en-US"/>
    </w:rPr>
  </w:style>
  <w:style w:type="character" w:styleId="PlaceholderText">
    <w:name w:val="Placeholder Text"/>
    <w:uiPriority w:val="99"/>
    <w:semiHidden/>
    <w:rsid w:val="00206405"/>
    <w:rPr>
      <w:color w:val="808080"/>
    </w:rPr>
  </w:style>
  <w:style w:type="paragraph" w:styleId="Quote">
    <w:name w:val="Quote"/>
    <w:basedOn w:val="Normal"/>
    <w:next w:val="Normal"/>
    <w:link w:val="QuoteChar"/>
    <w:uiPriority w:val="29"/>
    <w:qFormat/>
    <w:rsid w:val="00C46111"/>
    <w:pPr>
      <w:spacing w:after="200"/>
      <w:jc w:val="center"/>
    </w:pPr>
    <w:rPr>
      <w:b/>
      <w:noProof/>
      <w:color w:val="44546A"/>
      <w:spacing w:val="-10"/>
      <w:sz w:val="48"/>
      <w:szCs w:val="100"/>
    </w:rPr>
  </w:style>
  <w:style w:type="character" w:customStyle="1" w:styleId="QuoteChar">
    <w:name w:val="Quote Char"/>
    <w:link w:val="Quote"/>
    <w:uiPriority w:val="29"/>
    <w:rsid w:val="00C46111"/>
    <w:rPr>
      <w:rFonts w:ascii="Century Schoolbook" w:hAnsi="Century Schoolbook"/>
      <w:b/>
      <w:noProof/>
      <w:color w:val="44546A"/>
      <w:spacing w:val="-10"/>
      <w:sz w:val="48"/>
      <w:szCs w:val="100"/>
    </w:rPr>
  </w:style>
  <w:style w:type="paragraph" w:styleId="NormalWeb">
    <w:name w:val="Normal (Web)"/>
    <w:basedOn w:val="Normal"/>
    <w:uiPriority w:val="99"/>
    <w:semiHidden/>
    <w:unhideWhenUsed/>
    <w:rsid w:val="00283CC9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AF5D5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F5D5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F5D57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F5D5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F5D57"/>
    <w:rPr>
      <w:b/>
      <w:bCs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772A"/>
    <w:rPr>
      <w:rFonts w:asciiTheme="majorHAnsi" w:eastAsiaTheme="majorEastAsia" w:hAnsiTheme="majorHAnsi" w:cstheme="majorBidi"/>
      <w:color w:val="0A2F40" w:themeColor="accent1" w:themeShade="7F"/>
      <w:sz w:val="24"/>
      <w:szCs w:val="24"/>
      <w:lang w:val="en-US" w:eastAsia="en-US"/>
    </w:rPr>
  </w:style>
  <w:style w:type="paragraph" w:styleId="Bibliography">
    <w:name w:val="Bibliography"/>
    <w:basedOn w:val="Normal"/>
    <w:next w:val="Normal"/>
    <w:uiPriority w:val="37"/>
    <w:unhideWhenUsed/>
    <w:rsid w:val="000F675E"/>
    <w:pPr>
      <w:spacing w:after="0" w:line="480" w:lineRule="auto"/>
      <w:ind w:left="720" w:hanging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.koutsogeorgou\AppData\Roaming\Microsoft\Templates\Education%20brochur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FB5106338644429E3BDE2B2F67710C" ma:contentTypeVersion="14" ma:contentTypeDescription="Create a new document." ma:contentTypeScope="" ma:versionID="b672e7393f738d4c7626ea2cb6778344">
  <xsd:schema xmlns:xsd="http://www.w3.org/2001/XMLSchema" xmlns:xs="http://www.w3.org/2001/XMLSchema" xmlns:p="http://schemas.microsoft.com/office/2006/metadata/properties" xmlns:ns3="0d4f6ffa-9f28-4e2a-a23f-4264c91c95c3" xmlns:ns4="a5bd8bae-d77b-4579-b242-1f3afbf66184" targetNamespace="http://schemas.microsoft.com/office/2006/metadata/properties" ma:root="true" ma:fieldsID="65b159b05ea38cfc9381bc0e45d2dd75" ns3:_="" ns4:_="">
    <xsd:import namespace="0d4f6ffa-9f28-4e2a-a23f-4264c91c95c3"/>
    <xsd:import namespace="a5bd8bae-d77b-4579-b242-1f3afbf6618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4f6ffa-9f28-4e2a-a23f-4264c91c95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bd8bae-d77b-4579-b242-1f3afbf6618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d4f6ffa-9f28-4e2a-a23f-4264c91c95c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32B06B9-27AB-40FB-B977-14D6FC8A98C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71C5A32-642E-4F74-AE7B-1300664CF3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4f6ffa-9f28-4e2a-a23f-4264c91c95c3"/>
    <ds:schemaRef ds:uri="a5bd8bae-d77b-4579-b242-1f3afbf661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189C72E-89F2-4622-A514-7530721D14D6}">
  <ds:schemaRefs>
    <ds:schemaRef ds:uri="http://schemas.microsoft.com/office/2006/metadata/properties"/>
    <ds:schemaRef ds:uri="http://schemas.microsoft.com/office/infopath/2007/PartnerControls"/>
    <ds:schemaRef ds:uri="0d4f6ffa-9f28-4e2a-a23f-4264c91c95c3"/>
  </ds:schemaRefs>
</ds:datastoreItem>
</file>

<file path=customXml/itemProps4.xml><?xml version="1.0" encoding="utf-8"?>
<ds:datastoreItem xmlns:ds="http://schemas.openxmlformats.org/officeDocument/2006/customXml" ds:itemID="{FFA9BDFA-A1B5-4F38-8B5A-3C85B1433FE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Education brochure</Template>
  <TotalTime>157</TotalTime>
  <Pages>4</Pages>
  <Words>850</Words>
  <Characters>5751</Characters>
  <Application>Microsoft Office Word</Application>
  <DocSecurity>0</DocSecurity>
  <Lines>136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6543</CharactersWithSpaces>
  <SharedDoc>false</SharedDoc>
  <HLinks>
    <vt:vector size="6" baseType="variant">
      <vt:variant>
        <vt:i4>3735643</vt:i4>
      </vt:variant>
      <vt:variant>
        <vt:i4>-1</vt:i4>
      </vt:variant>
      <vt:variant>
        <vt:i4>2050</vt:i4>
      </vt:variant>
      <vt:variant>
        <vt:i4>1</vt:i4>
      </vt:variant>
      <vt:variant>
        <vt:lpwstr>cid:image001.png@01D0EA4A.2BD679A0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laila surani</dc:creator>
  <cp:keywords/>
  <dc:description/>
  <cp:revision>4</cp:revision>
  <dcterms:created xsi:type="dcterms:W3CDTF">2025-11-10T19:40:00Z</dcterms:created>
  <dcterms:modified xsi:type="dcterms:W3CDTF">2025-11-11T17:22:00Z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0x01010098FB5106338644429E3BDE2B2F67710C</vt:lpwstr>
  </property>
  <property fmtid="{D5CDD505-2E9C-101B-9397-08002B2CF9AE}" pid="3" name="MediaServiceKeyPoints">
    <vt:lpwstr/>
  </property>
  <property fmtid="{D5CDD505-2E9C-101B-9397-08002B2CF9AE}" pid="4" name="GrammarlyDocumentId">
    <vt:lpwstr>e3022c1e-50fb-4db7-bcde-848e93115ba1</vt:lpwstr>
  </property>
  <property fmtid="{D5CDD505-2E9C-101B-9397-08002B2CF9AE}" pid="5" name="ZOTERO_PREF_1">
    <vt:lpwstr>&lt;data data-version="3" zotero-version="7.0.27"&gt;&lt;session id="6d09zFl5"/&gt;&lt;style id="http://www.zotero.org/styles/harvard-educational-review" hasBibliography="1" bibliographyStyleHasBeenSet="1"/&gt;&lt;prefs&gt;&lt;pref name="fieldType" value="Field"/&gt;&lt;/prefs&gt;&lt;/data&gt;</vt:lpwstr>
  </property>
</Properties>
</file>