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3AE24" w14:textId="283A898B" w:rsidR="00B71B90" w:rsidRDefault="00D065CB" w:rsidP="00D065CB">
      <w:pPr>
        <w:spacing w:line="360" w:lineRule="auto"/>
        <w:jc w:val="center"/>
        <w:rPr>
          <w:rFonts w:ascii="Times New Roman" w:hAnsi="Times New Roman" w:cs="Times New Roman"/>
          <w:b/>
          <w:bCs/>
          <w:u w:val="single"/>
        </w:rPr>
      </w:pPr>
      <w:r>
        <w:rPr>
          <w:rFonts w:ascii="Times New Roman" w:hAnsi="Times New Roman" w:cs="Times New Roman"/>
          <w:b/>
          <w:bCs/>
          <w:u w:val="single"/>
        </w:rPr>
        <w:t>Living well: A Life course approach to Health &amp; Wellbeing (BMNS4014)</w:t>
      </w:r>
    </w:p>
    <w:p w14:paraId="78B20E04" w14:textId="5B908B9A" w:rsidR="00D065CB" w:rsidRDefault="00D065CB" w:rsidP="00D065CB">
      <w:pPr>
        <w:spacing w:line="360" w:lineRule="auto"/>
        <w:jc w:val="center"/>
        <w:rPr>
          <w:rFonts w:ascii="Times New Roman" w:hAnsi="Times New Roman" w:cs="Times New Roman"/>
          <w:b/>
          <w:bCs/>
          <w:u w:val="single"/>
        </w:rPr>
      </w:pPr>
      <w:r>
        <w:rPr>
          <w:rFonts w:ascii="Times New Roman" w:hAnsi="Times New Roman" w:cs="Times New Roman"/>
          <w:b/>
          <w:bCs/>
          <w:u w:val="single"/>
        </w:rPr>
        <w:t>Assignment 2 – Research Report</w:t>
      </w:r>
    </w:p>
    <w:p w14:paraId="1E793610" w14:textId="2B4C0E50" w:rsidR="00D065CB" w:rsidRDefault="00D065CB" w:rsidP="00D065CB">
      <w:pPr>
        <w:spacing w:line="360" w:lineRule="auto"/>
        <w:jc w:val="center"/>
        <w:rPr>
          <w:rFonts w:ascii="Times New Roman" w:hAnsi="Times New Roman" w:cs="Times New Roman"/>
          <w:b/>
          <w:bCs/>
          <w:u w:val="single"/>
        </w:rPr>
      </w:pPr>
      <w:r>
        <w:rPr>
          <w:rFonts w:ascii="Times New Roman" w:hAnsi="Times New Roman" w:cs="Times New Roman"/>
          <w:b/>
          <w:bCs/>
          <w:u w:val="single"/>
        </w:rPr>
        <w:t>The Impact of Lifestyle Choices on Long-Term Health &amp; Wellbeing Across the Life Course</w:t>
      </w:r>
    </w:p>
    <w:p w14:paraId="396252F6" w14:textId="77777777" w:rsidR="00D065CB" w:rsidRDefault="00D065CB" w:rsidP="00D065CB">
      <w:pPr>
        <w:spacing w:line="360" w:lineRule="auto"/>
        <w:jc w:val="center"/>
        <w:rPr>
          <w:rFonts w:ascii="Times New Roman" w:hAnsi="Times New Roman" w:cs="Times New Roman"/>
          <w:b/>
          <w:bCs/>
          <w:u w:val="single"/>
        </w:rPr>
      </w:pPr>
    </w:p>
    <w:p w14:paraId="30AE788E" w14:textId="77777777" w:rsidR="00D065CB" w:rsidRDefault="00D065CB" w:rsidP="00D065CB">
      <w:pPr>
        <w:spacing w:line="360" w:lineRule="auto"/>
        <w:jc w:val="center"/>
        <w:rPr>
          <w:rFonts w:ascii="Times New Roman" w:hAnsi="Times New Roman" w:cs="Times New Roman"/>
          <w:b/>
          <w:bCs/>
          <w:u w:val="single"/>
        </w:rPr>
      </w:pPr>
    </w:p>
    <w:p w14:paraId="16370532" w14:textId="77777777" w:rsidR="00D065CB" w:rsidRDefault="00D065CB" w:rsidP="00D065CB">
      <w:pPr>
        <w:spacing w:line="360" w:lineRule="auto"/>
        <w:jc w:val="center"/>
        <w:rPr>
          <w:rFonts w:ascii="Times New Roman" w:hAnsi="Times New Roman" w:cs="Times New Roman"/>
          <w:b/>
          <w:bCs/>
          <w:u w:val="single"/>
        </w:rPr>
      </w:pPr>
    </w:p>
    <w:p w14:paraId="3DF264BD" w14:textId="77777777" w:rsidR="00D065CB" w:rsidRDefault="00D065CB" w:rsidP="00D065CB">
      <w:pPr>
        <w:spacing w:line="360" w:lineRule="auto"/>
        <w:jc w:val="center"/>
        <w:rPr>
          <w:rFonts w:ascii="Times New Roman" w:hAnsi="Times New Roman" w:cs="Times New Roman"/>
          <w:b/>
          <w:bCs/>
          <w:u w:val="single"/>
        </w:rPr>
      </w:pPr>
    </w:p>
    <w:p w14:paraId="4890A25F" w14:textId="506920BB" w:rsidR="00D065CB" w:rsidRDefault="00D065CB" w:rsidP="00D065CB">
      <w:pPr>
        <w:spacing w:line="360" w:lineRule="auto"/>
        <w:jc w:val="center"/>
        <w:rPr>
          <w:rFonts w:ascii="Times New Roman" w:hAnsi="Times New Roman" w:cs="Times New Roman"/>
          <w:b/>
          <w:bCs/>
          <w:u w:val="single"/>
        </w:rPr>
      </w:pPr>
      <w:r>
        <w:rPr>
          <w:rFonts w:ascii="Times New Roman" w:hAnsi="Times New Roman" w:cs="Times New Roman"/>
          <w:b/>
          <w:bCs/>
          <w:u w:val="single"/>
        </w:rPr>
        <w:t>16</w:t>
      </w:r>
      <w:r w:rsidRPr="00D065CB">
        <w:rPr>
          <w:rFonts w:ascii="Times New Roman" w:hAnsi="Times New Roman" w:cs="Times New Roman"/>
          <w:b/>
          <w:bCs/>
          <w:u w:val="single"/>
          <w:vertAlign w:val="superscript"/>
        </w:rPr>
        <w:t>th</w:t>
      </w:r>
      <w:r>
        <w:rPr>
          <w:rFonts w:ascii="Times New Roman" w:hAnsi="Times New Roman" w:cs="Times New Roman"/>
          <w:b/>
          <w:bCs/>
          <w:u w:val="single"/>
        </w:rPr>
        <w:t xml:space="preserve"> July 2025</w:t>
      </w:r>
    </w:p>
    <w:p w14:paraId="2C5E1D0A" w14:textId="58E8D76D" w:rsidR="00D065CB" w:rsidRDefault="00D065CB" w:rsidP="00D065CB">
      <w:pPr>
        <w:spacing w:line="360" w:lineRule="auto"/>
        <w:jc w:val="center"/>
        <w:rPr>
          <w:rFonts w:ascii="Times New Roman" w:hAnsi="Times New Roman" w:cs="Times New Roman"/>
          <w:b/>
          <w:bCs/>
          <w:u w:val="single"/>
        </w:rPr>
      </w:pPr>
      <w:r>
        <w:rPr>
          <w:rFonts w:ascii="Times New Roman" w:hAnsi="Times New Roman" w:cs="Times New Roman"/>
          <w:b/>
          <w:bCs/>
          <w:u w:val="single"/>
        </w:rPr>
        <w:t xml:space="preserve">Maryam </w:t>
      </w:r>
      <w:proofErr w:type="spellStart"/>
      <w:r>
        <w:rPr>
          <w:rFonts w:ascii="Times New Roman" w:hAnsi="Times New Roman" w:cs="Times New Roman"/>
          <w:b/>
          <w:bCs/>
          <w:u w:val="single"/>
        </w:rPr>
        <w:t>Afzali</w:t>
      </w:r>
      <w:proofErr w:type="spellEnd"/>
      <w:r>
        <w:rPr>
          <w:rFonts w:ascii="Times New Roman" w:hAnsi="Times New Roman" w:cs="Times New Roman"/>
          <w:b/>
          <w:bCs/>
          <w:u w:val="single"/>
        </w:rPr>
        <w:t xml:space="preserve"> (2415474)</w:t>
      </w:r>
    </w:p>
    <w:p w14:paraId="174D6AA8" w14:textId="77777777" w:rsidR="00D065CB" w:rsidRDefault="00D065CB" w:rsidP="00D065CB">
      <w:pPr>
        <w:spacing w:line="360" w:lineRule="auto"/>
        <w:jc w:val="center"/>
        <w:rPr>
          <w:rFonts w:ascii="Times New Roman" w:hAnsi="Times New Roman" w:cs="Times New Roman"/>
          <w:b/>
          <w:bCs/>
          <w:u w:val="single"/>
        </w:rPr>
      </w:pPr>
    </w:p>
    <w:p w14:paraId="214C59F8" w14:textId="77777777" w:rsidR="00D065CB" w:rsidRDefault="00D065CB" w:rsidP="00D065CB">
      <w:pPr>
        <w:spacing w:line="360" w:lineRule="auto"/>
        <w:rPr>
          <w:rFonts w:ascii="Times New Roman" w:hAnsi="Times New Roman" w:cs="Times New Roman"/>
          <w:b/>
          <w:bCs/>
          <w:u w:val="single"/>
        </w:rPr>
      </w:pPr>
    </w:p>
    <w:p w14:paraId="4E1F0C6A" w14:textId="77777777" w:rsidR="00D065CB" w:rsidRDefault="00D065CB" w:rsidP="00D065CB">
      <w:pPr>
        <w:spacing w:line="360" w:lineRule="auto"/>
        <w:rPr>
          <w:rFonts w:ascii="Times New Roman" w:hAnsi="Times New Roman" w:cs="Times New Roman"/>
          <w:b/>
          <w:bCs/>
          <w:u w:val="single"/>
        </w:rPr>
      </w:pPr>
    </w:p>
    <w:p w14:paraId="7C92EC74" w14:textId="77777777" w:rsidR="00D065CB" w:rsidRDefault="00D065CB" w:rsidP="00D065CB">
      <w:pPr>
        <w:spacing w:line="360" w:lineRule="auto"/>
        <w:rPr>
          <w:rFonts w:ascii="Times New Roman" w:hAnsi="Times New Roman" w:cs="Times New Roman"/>
          <w:b/>
          <w:bCs/>
          <w:u w:val="single"/>
        </w:rPr>
      </w:pPr>
    </w:p>
    <w:p w14:paraId="5080E795" w14:textId="77777777" w:rsidR="00D065CB" w:rsidRDefault="00D065CB" w:rsidP="00D065CB">
      <w:pPr>
        <w:spacing w:line="360" w:lineRule="auto"/>
        <w:rPr>
          <w:rFonts w:ascii="Times New Roman" w:hAnsi="Times New Roman" w:cs="Times New Roman"/>
          <w:b/>
          <w:bCs/>
          <w:u w:val="single"/>
        </w:rPr>
      </w:pPr>
    </w:p>
    <w:p w14:paraId="6B67313C" w14:textId="77777777" w:rsidR="00D065CB" w:rsidRDefault="00D065CB" w:rsidP="00D065CB">
      <w:pPr>
        <w:spacing w:line="360" w:lineRule="auto"/>
        <w:rPr>
          <w:rFonts w:ascii="Times New Roman" w:hAnsi="Times New Roman" w:cs="Times New Roman"/>
          <w:b/>
          <w:bCs/>
          <w:u w:val="single"/>
        </w:rPr>
      </w:pPr>
    </w:p>
    <w:p w14:paraId="43F6FE87" w14:textId="77777777" w:rsidR="00D065CB" w:rsidRDefault="00D065CB" w:rsidP="00D065CB">
      <w:pPr>
        <w:spacing w:line="360" w:lineRule="auto"/>
        <w:rPr>
          <w:rFonts w:ascii="Times New Roman" w:hAnsi="Times New Roman" w:cs="Times New Roman"/>
          <w:b/>
          <w:bCs/>
          <w:u w:val="single"/>
        </w:rPr>
      </w:pPr>
    </w:p>
    <w:p w14:paraId="18C39496" w14:textId="5DE5E700" w:rsidR="00D065CB" w:rsidRDefault="00D065CB" w:rsidP="00D065CB">
      <w:pPr>
        <w:spacing w:line="360" w:lineRule="auto"/>
        <w:rPr>
          <w:rFonts w:ascii="Times New Roman" w:hAnsi="Times New Roman" w:cs="Times New Roman"/>
          <w:b/>
          <w:bCs/>
          <w:u w:val="single"/>
        </w:rPr>
      </w:pPr>
      <w:r>
        <w:rPr>
          <w:rFonts w:ascii="Times New Roman" w:hAnsi="Times New Roman" w:cs="Times New Roman"/>
          <w:b/>
          <w:bCs/>
          <w:u w:val="single"/>
        </w:rPr>
        <w:t>Introduction</w:t>
      </w:r>
    </w:p>
    <w:p w14:paraId="3E2145CF" w14:textId="03C040E2" w:rsidR="00D065CB" w:rsidRDefault="00D065CB" w:rsidP="00D065CB">
      <w:pPr>
        <w:spacing w:line="360" w:lineRule="auto"/>
        <w:rPr>
          <w:rFonts w:ascii="Times New Roman" w:hAnsi="Times New Roman" w:cs="Times New Roman"/>
        </w:rPr>
      </w:pPr>
      <w:r w:rsidRPr="00D065CB">
        <w:rPr>
          <w:rFonts w:ascii="Times New Roman" w:hAnsi="Times New Roman" w:cs="Times New Roman"/>
        </w:rPr>
        <w:t>The life course approach highlights how someone's decisions and experiences at different stages of life impact their health and well-being through time. The purpose of this report is to explain how decisions made throughout different stages can have a positive or negative impact on an individual's health in the future. Important topics, including early life experiences, a good diet, exercise, mental health, and social interactions</w:t>
      </w:r>
      <w:r>
        <w:rPr>
          <w:rFonts w:ascii="Times New Roman" w:hAnsi="Times New Roman" w:cs="Times New Roman"/>
        </w:rPr>
        <w:t>,</w:t>
      </w:r>
      <w:r w:rsidRPr="00D065CB">
        <w:rPr>
          <w:rFonts w:ascii="Times New Roman" w:hAnsi="Times New Roman" w:cs="Times New Roman"/>
        </w:rPr>
        <w:t xml:space="preserve"> will also be covered, along with how these all relate to and impact the life of an individual.</w:t>
      </w:r>
    </w:p>
    <w:p w14:paraId="062D67C9" w14:textId="77777777" w:rsidR="00D065CB" w:rsidRDefault="00D065CB" w:rsidP="00D065CB">
      <w:pPr>
        <w:spacing w:line="360" w:lineRule="auto"/>
        <w:rPr>
          <w:rFonts w:ascii="Times New Roman" w:hAnsi="Times New Roman" w:cs="Times New Roman"/>
        </w:rPr>
      </w:pPr>
    </w:p>
    <w:p w14:paraId="0D3D464A" w14:textId="77777777" w:rsidR="00D065CB" w:rsidRDefault="00D065CB" w:rsidP="00D065CB">
      <w:pPr>
        <w:spacing w:line="360" w:lineRule="auto"/>
        <w:rPr>
          <w:rFonts w:ascii="Times New Roman" w:hAnsi="Times New Roman" w:cs="Times New Roman"/>
        </w:rPr>
      </w:pPr>
    </w:p>
    <w:p w14:paraId="5975593E" w14:textId="77777777" w:rsidR="00D065CB" w:rsidRDefault="00D065CB" w:rsidP="00D065CB">
      <w:pPr>
        <w:spacing w:line="360" w:lineRule="auto"/>
        <w:rPr>
          <w:rFonts w:ascii="Times New Roman" w:hAnsi="Times New Roman" w:cs="Times New Roman"/>
        </w:rPr>
      </w:pPr>
    </w:p>
    <w:p w14:paraId="519B509F" w14:textId="77777777" w:rsidR="00D065CB" w:rsidRDefault="00D065CB" w:rsidP="00D065CB">
      <w:pPr>
        <w:spacing w:line="360" w:lineRule="auto"/>
        <w:rPr>
          <w:rFonts w:ascii="Times New Roman" w:hAnsi="Times New Roman" w:cs="Times New Roman"/>
        </w:rPr>
      </w:pPr>
    </w:p>
    <w:p w14:paraId="56E725F4" w14:textId="77777777" w:rsidR="00D065CB" w:rsidRDefault="00D065CB" w:rsidP="00D065CB">
      <w:pPr>
        <w:spacing w:line="360" w:lineRule="auto"/>
        <w:rPr>
          <w:rFonts w:ascii="Times New Roman" w:hAnsi="Times New Roman" w:cs="Times New Roman"/>
        </w:rPr>
      </w:pPr>
    </w:p>
    <w:p w14:paraId="4D683D31" w14:textId="77777777" w:rsidR="00D065CB" w:rsidRDefault="00D065CB" w:rsidP="00D065CB">
      <w:pPr>
        <w:spacing w:line="360" w:lineRule="auto"/>
        <w:rPr>
          <w:rFonts w:ascii="Times New Roman" w:hAnsi="Times New Roman" w:cs="Times New Roman"/>
        </w:rPr>
      </w:pPr>
    </w:p>
    <w:p w14:paraId="326AF72E" w14:textId="77777777" w:rsidR="00D065CB" w:rsidRDefault="00D065CB" w:rsidP="00D065CB">
      <w:pPr>
        <w:spacing w:line="360" w:lineRule="auto"/>
        <w:rPr>
          <w:rFonts w:ascii="Times New Roman" w:hAnsi="Times New Roman" w:cs="Times New Roman"/>
        </w:rPr>
      </w:pPr>
    </w:p>
    <w:p w14:paraId="3318D317" w14:textId="77777777" w:rsidR="00D065CB" w:rsidRDefault="00D065CB" w:rsidP="00D065CB">
      <w:pPr>
        <w:spacing w:line="360" w:lineRule="auto"/>
        <w:rPr>
          <w:rFonts w:ascii="Times New Roman" w:hAnsi="Times New Roman" w:cs="Times New Roman"/>
        </w:rPr>
      </w:pPr>
    </w:p>
    <w:p w14:paraId="39C91FA1" w14:textId="77777777" w:rsidR="00D065CB" w:rsidRDefault="00D065CB" w:rsidP="00D065CB">
      <w:pPr>
        <w:spacing w:line="360" w:lineRule="auto"/>
        <w:rPr>
          <w:rFonts w:ascii="Times New Roman" w:hAnsi="Times New Roman" w:cs="Times New Roman"/>
        </w:rPr>
      </w:pPr>
    </w:p>
    <w:p w14:paraId="721FBDC9" w14:textId="77777777" w:rsidR="00D065CB" w:rsidRDefault="00D065CB" w:rsidP="00D065CB">
      <w:pPr>
        <w:spacing w:line="360" w:lineRule="auto"/>
        <w:rPr>
          <w:rFonts w:ascii="Times New Roman" w:hAnsi="Times New Roman" w:cs="Times New Roman"/>
        </w:rPr>
      </w:pPr>
    </w:p>
    <w:p w14:paraId="6C160CBA" w14:textId="77777777" w:rsidR="00D065CB" w:rsidRDefault="00D065CB" w:rsidP="00D065CB">
      <w:pPr>
        <w:spacing w:line="360" w:lineRule="auto"/>
        <w:rPr>
          <w:rFonts w:ascii="Times New Roman" w:hAnsi="Times New Roman" w:cs="Times New Roman"/>
        </w:rPr>
      </w:pPr>
    </w:p>
    <w:p w14:paraId="228B09C7" w14:textId="77777777" w:rsidR="00D065CB" w:rsidRDefault="00D065CB" w:rsidP="00D065CB">
      <w:pPr>
        <w:spacing w:line="360" w:lineRule="auto"/>
        <w:rPr>
          <w:rFonts w:ascii="Times New Roman" w:hAnsi="Times New Roman" w:cs="Times New Roman"/>
        </w:rPr>
      </w:pPr>
    </w:p>
    <w:p w14:paraId="4A3A1EE9" w14:textId="77777777" w:rsidR="00D065CB" w:rsidRDefault="00D065CB" w:rsidP="00D065CB">
      <w:pPr>
        <w:spacing w:line="360" w:lineRule="auto"/>
        <w:rPr>
          <w:rFonts w:ascii="Times New Roman" w:hAnsi="Times New Roman" w:cs="Times New Roman"/>
        </w:rPr>
      </w:pPr>
    </w:p>
    <w:p w14:paraId="277564E6" w14:textId="77777777" w:rsidR="00D065CB" w:rsidRDefault="00D065CB" w:rsidP="00D065CB">
      <w:pPr>
        <w:spacing w:line="360" w:lineRule="auto"/>
        <w:rPr>
          <w:rFonts w:ascii="Times New Roman" w:hAnsi="Times New Roman" w:cs="Times New Roman"/>
        </w:rPr>
      </w:pPr>
    </w:p>
    <w:p w14:paraId="3EE83830" w14:textId="5F949616" w:rsidR="00D065CB" w:rsidRPr="00D065CB" w:rsidRDefault="00D065CB" w:rsidP="00D065CB">
      <w:pPr>
        <w:spacing w:line="360" w:lineRule="auto"/>
        <w:rPr>
          <w:rFonts w:ascii="Times New Roman" w:hAnsi="Times New Roman" w:cs="Times New Roman"/>
          <w:b/>
          <w:bCs/>
          <w:u w:val="single"/>
        </w:rPr>
      </w:pPr>
      <w:r>
        <w:rPr>
          <w:rFonts w:ascii="Times New Roman" w:hAnsi="Times New Roman" w:cs="Times New Roman"/>
          <w:b/>
          <w:bCs/>
          <w:u w:val="single"/>
        </w:rPr>
        <w:t>The Life Course Approach</w:t>
      </w:r>
    </w:p>
    <w:p w14:paraId="4A8F496F" w14:textId="5DAC87F2" w:rsidR="00D065CB" w:rsidRDefault="00D065CB" w:rsidP="00D065CB">
      <w:pPr>
        <w:spacing w:line="360" w:lineRule="auto"/>
        <w:rPr>
          <w:rFonts w:ascii="Times New Roman" w:hAnsi="Times New Roman" w:cs="Times New Roman"/>
        </w:rPr>
      </w:pPr>
      <w:r w:rsidRPr="00D065CB">
        <w:rPr>
          <w:rFonts w:ascii="Times New Roman" w:hAnsi="Times New Roman" w:cs="Times New Roman"/>
        </w:rPr>
        <w:t>A</w:t>
      </w:r>
      <w:r>
        <w:rPr>
          <w:rFonts w:ascii="Times New Roman" w:hAnsi="Times New Roman" w:cs="Times New Roman"/>
        </w:rPr>
        <w:t xml:space="preserve"> life course approach</w:t>
      </w:r>
      <w:r w:rsidRPr="00D065CB">
        <w:rPr>
          <w:rFonts w:ascii="Times New Roman" w:hAnsi="Times New Roman" w:cs="Times New Roman"/>
        </w:rPr>
        <w:t xml:space="preserve"> </w:t>
      </w:r>
      <w:r w:rsidRPr="00D065CB">
        <w:rPr>
          <w:rFonts w:ascii="Times New Roman" w:hAnsi="Times New Roman" w:cs="Times New Roman"/>
        </w:rPr>
        <w:t>to health is based on the understanding that multiple factors, including biological, social, psychological, geographic, and economic, shape health over the life course through risk mechanisms that are independent and cumulative and interact over time. </w:t>
      </w:r>
    </w:p>
    <w:p w14:paraId="746B6227" w14:textId="6E1AB560" w:rsidR="00D065CB" w:rsidRDefault="00D065CB" w:rsidP="00D065CB">
      <w:pPr>
        <w:spacing w:line="360" w:lineRule="auto"/>
        <w:rPr>
          <w:rFonts w:ascii="Times New Roman" w:hAnsi="Times New Roman" w:cs="Times New Roman"/>
        </w:rPr>
      </w:pPr>
      <w:r w:rsidRPr="00D065CB">
        <w:rPr>
          <w:rFonts w:ascii="Times New Roman" w:hAnsi="Times New Roman" w:cs="Times New Roman"/>
        </w:rPr>
        <w:t xml:space="preserve">The scope of specific factors covered within this approach includes, for example, physical growth, social mobility, </w:t>
      </w:r>
      <w:r w:rsidRPr="00D065CB">
        <w:rPr>
          <w:rFonts w:ascii="Times New Roman" w:hAnsi="Times New Roman" w:cs="Times New Roman"/>
        </w:rPr>
        <w:t>behaviour</w:t>
      </w:r>
      <w:r w:rsidRPr="00D065CB">
        <w:rPr>
          <w:rFonts w:ascii="Times New Roman" w:hAnsi="Times New Roman" w:cs="Times New Roman"/>
        </w:rPr>
        <w:t xml:space="preserve"> changes, physical environment, and life role transitions. Centrally, life course approaches attempt to assess how exposures arise and produce health throughout life, and how we make sense of these interconnected temporal processes. Life course approaches also extend beyond the life of any one individual to suggest connections in health across generations</w:t>
      </w:r>
      <w:r>
        <w:rPr>
          <w:rFonts w:ascii="Times New Roman" w:hAnsi="Times New Roman" w:cs="Times New Roman"/>
        </w:rPr>
        <w:t xml:space="preserve"> </w:t>
      </w:r>
      <w:r w:rsidRPr="00D065CB">
        <w:rPr>
          <w:rFonts w:ascii="Times New Roman" w:hAnsi="Times New Roman" w:cs="Times New Roman"/>
          <w:i/>
          <w:iCs/>
        </w:rPr>
        <w:t>(Galea, 2015).</w:t>
      </w:r>
    </w:p>
    <w:p w14:paraId="771C3085" w14:textId="77777777" w:rsidR="00D065CB" w:rsidRDefault="00D065CB" w:rsidP="00D065CB">
      <w:pPr>
        <w:spacing w:line="360" w:lineRule="auto"/>
        <w:rPr>
          <w:rFonts w:ascii="Times New Roman" w:hAnsi="Times New Roman" w:cs="Times New Roman"/>
        </w:rPr>
      </w:pPr>
    </w:p>
    <w:p w14:paraId="7E981F13" w14:textId="77777777" w:rsidR="00D065CB" w:rsidRDefault="00D065CB" w:rsidP="00D065CB">
      <w:pPr>
        <w:spacing w:line="360" w:lineRule="auto"/>
        <w:rPr>
          <w:rFonts w:ascii="Times New Roman" w:hAnsi="Times New Roman" w:cs="Times New Roman"/>
        </w:rPr>
      </w:pPr>
    </w:p>
    <w:p w14:paraId="217B510A" w14:textId="173470C7" w:rsidR="00D065CB" w:rsidRDefault="00D065CB" w:rsidP="00D065CB">
      <w:pPr>
        <w:spacing w:line="360" w:lineRule="auto"/>
        <w:rPr>
          <w:rFonts w:ascii="Times New Roman" w:hAnsi="Times New Roman" w:cs="Times New Roman"/>
          <w:b/>
          <w:bCs/>
          <w:u w:val="single"/>
        </w:rPr>
      </w:pPr>
      <w:r>
        <w:rPr>
          <w:rFonts w:ascii="Times New Roman" w:hAnsi="Times New Roman" w:cs="Times New Roman"/>
          <w:b/>
          <w:bCs/>
          <w:u w:val="single"/>
        </w:rPr>
        <w:t xml:space="preserve">Early Life Experiences And Their Impacts On Life </w:t>
      </w:r>
      <w:proofErr w:type="gramStart"/>
      <w:r>
        <w:rPr>
          <w:rFonts w:ascii="Times New Roman" w:hAnsi="Times New Roman" w:cs="Times New Roman"/>
          <w:b/>
          <w:bCs/>
          <w:u w:val="single"/>
        </w:rPr>
        <w:t>( Childhood</w:t>
      </w:r>
      <w:proofErr w:type="gramEnd"/>
      <w:r>
        <w:rPr>
          <w:rFonts w:ascii="Times New Roman" w:hAnsi="Times New Roman" w:cs="Times New Roman"/>
          <w:b/>
          <w:bCs/>
          <w:u w:val="single"/>
        </w:rPr>
        <w:t xml:space="preserve"> and Adolescence)</w:t>
      </w:r>
    </w:p>
    <w:p w14:paraId="0F6BF5C7" w14:textId="33C82923" w:rsidR="00D065CB" w:rsidRDefault="00D065CB" w:rsidP="00D065CB">
      <w:pPr>
        <w:spacing w:line="360" w:lineRule="auto"/>
        <w:rPr>
          <w:rFonts w:ascii="Times New Roman" w:hAnsi="Times New Roman" w:cs="Times New Roman"/>
        </w:rPr>
      </w:pPr>
      <w:r w:rsidRPr="00D065CB">
        <w:rPr>
          <w:rFonts w:ascii="Times New Roman" w:hAnsi="Times New Roman" w:cs="Times New Roman"/>
        </w:rPr>
        <w:t xml:space="preserve">Chronic and/or extreme stress in early life, often referred to as early adversity, childhood trauma, or early life stress, has been associated with a wide range of adverse effects on development. However, while early life stress has been linked to negative effects on </w:t>
      </w:r>
      <w:r w:rsidRPr="00D065CB">
        <w:rPr>
          <w:rFonts w:ascii="Times New Roman" w:hAnsi="Times New Roman" w:cs="Times New Roman"/>
        </w:rPr>
        <w:t>several</w:t>
      </w:r>
      <w:r w:rsidRPr="00D065CB">
        <w:rPr>
          <w:rFonts w:ascii="Times New Roman" w:hAnsi="Times New Roman" w:cs="Times New Roman"/>
        </w:rPr>
        <w:t xml:space="preserve"> neural systems, the specific mechanisms through which early life stress influences development and individual differences in children’s outcomes are still not well understood.</w:t>
      </w:r>
      <w:r>
        <w:rPr>
          <w:rFonts w:ascii="Times New Roman" w:hAnsi="Times New Roman" w:cs="Times New Roman"/>
        </w:rPr>
        <w:t xml:space="preserve"> </w:t>
      </w:r>
    </w:p>
    <w:p w14:paraId="250B49C3" w14:textId="2537D072" w:rsidR="00D065CB" w:rsidRDefault="00D065CB" w:rsidP="00D065CB">
      <w:pPr>
        <w:spacing w:line="360" w:lineRule="auto"/>
        <w:rPr>
          <w:rFonts w:ascii="Times New Roman" w:hAnsi="Times New Roman" w:cs="Times New Roman"/>
        </w:rPr>
      </w:pPr>
      <w:r w:rsidRPr="00D065CB">
        <w:rPr>
          <w:rFonts w:ascii="Times New Roman" w:hAnsi="Times New Roman" w:cs="Times New Roman"/>
        </w:rPr>
        <w:t xml:space="preserve">Early life experiences represent an important influence on children’s neural, </w:t>
      </w:r>
      <w:r w:rsidRPr="00D065CB">
        <w:rPr>
          <w:rFonts w:ascii="Times New Roman" w:hAnsi="Times New Roman" w:cs="Times New Roman"/>
        </w:rPr>
        <w:t>behavioural</w:t>
      </w:r>
      <w:r w:rsidRPr="00D065CB">
        <w:rPr>
          <w:rFonts w:ascii="Times New Roman" w:hAnsi="Times New Roman" w:cs="Times New Roman"/>
        </w:rPr>
        <w:t>, and psychological development, having long-lasting effects across a wide range of domains</w:t>
      </w:r>
      <w:r>
        <w:rPr>
          <w:rFonts w:ascii="Times New Roman" w:hAnsi="Times New Roman" w:cs="Times New Roman"/>
        </w:rPr>
        <w:t xml:space="preserve">. </w:t>
      </w:r>
      <w:r w:rsidRPr="00D065CB">
        <w:rPr>
          <w:rFonts w:ascii="Times New Roman" w:hAnsi="Times New Roman" w:cs="Times New Roman"/>
        </w:rPr>
        <w:t xml:space="preserve">Infancy and early childhood are periods of particularly high rates of synaptic regrowth and </w:t>
      </w:r>
      <w:r w:rsidRPr="00D065CB">
        <w:rPr>
          <w:rFonts w:ascii="Times New Roman" w:hAnsi="Times New Roman" w:cs="Times New Roman"/>
        </w:rPr>
        <w:t>remodelling</w:t>
      </w:r>
      <w:r w:rsidRPr="00D065CB">
        <w:rPr>
          <w:rFonts w:ascii="Times New Roman" w:hAnsi="Times New Roman" w:cs="Times New Roman"/>
        </w:rPr>
        <w:t xml:space="preserve"> in the brain, during which experience can have long-lasting effects on development</w:t>
      </w:r>
      <w:r>
        <w:rPr>
          <w:rFonts w:ascii="Times New Roman" w:hAnsi="Times New Roman" w:cs="Times New Roman"/>
        </w:rPr>
        <w:t xml:space="preserve">. </w:t>
      </w:r>
      <w:r w:rsidRPr="00D065CB">
        <w:rPr>
          <w:rFonts w:ascii="Times New Roman" w:hAnsi="Times New Roman" w:cs="Times New Roman"/>
        </w:rPr>
        <w:t xml:space="preserve">Neuroscience has greatly illuminated our understanding of how both positive and negative early life experiences affect brain development, with implications for children’s mental and physical </w:t>
      </w:r>
      <w:r>
        <w:rPr>
          <w:rFonts w:ascii="Times New Roman" w:hAnsi="Times New Roman" w:cs="Times New Roman"/>
        </w:rPr>
        <w:t>health</w:t>
      </w:r>
      <w:r w:rsidRPr="00D065CB">
        <w:rPr>
          <w:rFonts w:ascii="Times New Roman" w:hAnsi="Times New Roman" w:cs="Times New Roman"/>
          <w:i/>
          <w:iCs/>
        </w:rPr>
        <w:t xml:space="preserve"> </w:t>
      </w:r>
      <w:r w:rsidRPr="00D065CB">
        <w:rPr>
          <w:rFonts w:ascii="Times New Roman" w:hAnsi="Times New Roman" w:cs="Times New Roman"/>
          <w:i/>
          <w:iCs/>
        </w:rPr>
        <w:t>(Smith and Pollak, 2020)</w:t>
      </w:r>
      <w:r>
        <w:rPr>
          <w:rFonts w:ascii="Times New Roman" w:hAnsi="Times New Roman" w:cs="Times New Roman"/>
          <w:i/>
          <w:iCs/>
        </w:rPr>
        <w:t>.</w:t>
      </w:r>
    </w:p>
    <w:p w14:paraId="3E67B4CE" w14:textId="77777777" w:rsidR="00D065CB" w:rsidRDefault="00D065CB" w:rsidP="00D065CB">
      <w:pPr>
        <w:spacing w:line="360" w:lineRule="auto"/>
        <w:rPr>
          <w:rFonts w:ascii="Times New Roman" w:hAnsi="Times New Roman" w:cs="Times New Roman"/>
        </w:rPr>
      </w:pPr>
    </w:p>
    <w:p w14:paraId="766E6AF4" w14:textId="4D9FD76B" w:rsidR="00D065CB" w:rsidRPr="00D065CB" w:rsidRDefault="00D065CB" w:rsidP="00D065CB">
      <w:pPr>
        <w:spacing w:line="360" w:lineRule="auto"/>
        <w:rPr>
          <w:rFonts w:ascii="Times New Roman" w:hAnsi="Times New Roman" w:cs="Times New Roman"/>
        </w:rPr>
      </w:pPr>
      <w:r w:rsidRPr="00D065CB">
        <w:rPr>
          <w:rFonts w:ascii="Times New Roman" w:hAnsi="Times New Roman" w:cs="Times New Roman"/>
        </w:rPr>
        <w:t>Adolescence is the phase of life between childhood and adulthood, from ages 10 to 19. It is a unique stage of human development and an important time for laying the foundations of good health.</w:t>
      </w:r>
      <w:r>
        <w:rPr>
          <w:rFonts w:ascii="Times New Roman" w:hAnsi="Times New Roman" w:cs="Times New Roman"/>
        </w:rPr>
        <w:t xml:space="preserve"> </w:t>
      </w:r>
      <w:r w:rsidRPr="00D065CB">
        <w:rPr>
          <w:rFonts w:ascii="Times New Roman" w:hAnsi="Times New Roman" w:cs="Times New Roman"/>
        </w:rPr>
        <w:t>Adolescents experience rapid physical, cognitive and psychosocial growth. This affects how they feel, think, make decisions, and interact with the world around them. </w:t>
      </w:r>
    </w:p>
    <w:p w14:paraId="6DF200AE" w14:textId="04A1434B" w:rsidR="00D065CB" w:rsidRDefault="00D065CB" w:rsidP="00D065CB">
      <w:pPr>
        <w:spacing w:line="360" w:lineRule="auto"/>
        <w:rPr>
          <w:rFonts w:ascii="Times New Roman" w:hAnsi="Times New Roman" w:cs="Times New Roman"/>
          <w:i/>
          <w:iCs/>
        </w:rPr>
      </w:pPr>
      <w:r w:rsidRPr="00D065CB">
        <w:rPr>
          <w:rFonts w:ascii="Times New Roman" w:hAnsi="Times New Roman" w:cs="Times New Roman"/>
        </w:rPr>
        <w:lastRenderedPageBreak/>
        <w:t>Despite being thought of as a healthy stage of life, there is significant death, illness and injury in the adolescent years. Much of this is preventable or treatable. During this phase, adolescents establish patterns of behaviour</w:t>
      </w:r>
      <w:r>
        <w:rPr>
          <w:rFonts w:ascii="Times New Roman" w:hAnsi="Times New Roman" w:cs="Times New Roman"/>
        </w:rPr>
        <w:t>,</w:t>
      </w:r>
      <w:r w:rsidRPr="00D065CB">
        <w:rPr>
          <w:rFonts w:ascii="Times New Roman" w:hAnsi="Times New Roman" w:cs="Times New Roman"/>
        </w:rPr>
        <w:t xml:space="preserve"> for instance, related to diet, physical activity, substance use, and sexual activity that can protect their health and the health of others around them, or put their health at risk now and in the future.</w:t>
      </w:r>
      <w:r>
        <w:rPr>
          <w:rFonts w:ascii="Times New Roman" w:hAnsi="Times New Roman" w:cs="Times New Roman"/>
        </w:rPr>
        <w:t xml:space="preserve"> </w:t>
      </w:r>
      <w:r w:rsidRPr="00D065CB">
        <w:rPr>
          <w:rFonts w:ascii="Times New Roman" w:hAnsi="Times New Roman" w:cs="Times New Roman"/>
        </w:rPr>
        <w:t>To grow and develop in good health, adolescents need information, including age-appropriate comprehensive sexuality education; opportunities to develop life skills; health services that are acceptable, equitable, appropriate and effective; and safe and supportive environments. They also need opportunities to meaningfully participate in the design and delivery of interventions to improve and maintain their health. Expanding such opportunities is key to responding to adolescents’ specific needs and rights</w:t>
      </w:r>
      <w:r>
        <w:rPr>
          <w:rFonts w:ascii="Times New Roman" w:hAnsi="Times New Roman" w:cs="Times New Roman"/>
        </w:rPr>
        <w:t xml:space="preserve"> </w:t>
      </w:r>
      <w:r w:rsidRPr="00D065CB">
        <w:rPr>
          <w:rFonts w:ascii="Times New Roman" w:hAnsi="Times New Roman" w:cs="Times New Roman"/>
          <w:i/>
          <w:iCs/>
        </w:rPr>
        <w:t xml:space="preserve">(WHO, </w:t>
      </w:r>
      <w:r>
        <w:rPr>
          <w:rFonts w:ascii="Times New Roman" w:hAnsi="Times New Roman" w:cs="Times New Roman"/>
          <w:i/>
          <w:iCs/>
        </w:rPr>
        <w:t>2025</w:t>
      </w:r>
      <w:r w:rsidRPr="00D065CB">
        <w:rPr>
          <w:rFonts w:ascii="Times New Roman" w:hAnsi="Times New Roman" w:cs="Times New Roman"/>
          <w:i/>
          <w:iCs/>
        </w:rPr>
        <w:t>)</w:t>
      </w:r>
      <w:r>
        <w:rPr>
          <w:rFonts w:ascii="Times New Roman" w:hAnsi="Times New Roman" w:cs="Times New Roman"/>
          <w:i/>
          <w:iCs/>
        </w:rPr>
        <w:t xml:space="preserve">. </w:t>
      </w:r>
    </w:p>
    <w:p w14:paraId="3DB197CA" w14:textId="77777777" w:rsidR="00D065CB" w:rsidRDefault="00D065CB" w:rsidP="00D065CB">
      <w:pPr>
        <w:spacing w:line="360" w:lineRule="auto"/>
        <w:rPr>
          <w:rFonts w:ascii="Times New Roman" w:hAnsi="Times New Roman" w:cs="Times New Roman"/>
          <w:i/>
          <w:iCs/>
        </w:rPr>
      </w:pPr>
    </w:p>
    <w:p w14:paraId="4519F914" w14:textId="0216BF32" w:rsidR="00D065CB" w:rsidRPr="00D065CB" w:rsidRDefault="00D065CB" w:rsidP="00D065CB">
      <w:pPr>
        <w:spacing w:line="360" w:lineRule="auto"/>
        <w:rPr>
          <w:rFonts w:ascii="Times New Roman" w:hAnsi="Times New Roman" w:cs="Times New Roman"/>
        </w:rPr>
      </w:pPr>
      <w:r w:rsidRPr="00D065CB">
        <w:rPr>
          <w:rFonts w:ascii="Times New Roman" w:hAnsi="Times New Roman" w:cs="Times New Roman"/>
        </w:rPr>
        <w:t>Adolescence is a particularly dynamic period of brain development, second only to infancy in the extent and significance of the neural changes that occur. The nature of these changes</w:t>
      </w:r>
      <w:r>
        <w:rPr>
          <w:rFonts w:ascii="Times New Roman" w:hAnsi="Times New Roman" w:cs="Times New Roman"/>
        </w:rPr>
        <w:t xml:space="preserve"> </w:t>
      </w:r>
      <w:r w:rsidRPr="00D065CB">
        <w:rPr>
          <w:rFonts w:ascii="Times New Roman" w:hAnsi="Times New Roman" w:cs="Times New Roman"/>
        </w:rPr>
        <w:t>in brain structures, functions, and connectivity</w:t>
      </w:r>
      <w:r>
        <w:rPr>
          <w:rFonts w:ascii="Times New Roman" w:hAnsi="Times New Roman" w:cs="Times New Roman"/>
        </w:rPr>
        <w:t xml:space="preserve"> </w:t>
      </w:r>
      <w:r w:rsidRPr="00D065CB">
        <w:rPr>
          <w:rFonts w:ascii="Times New Roman" w:hAnsi="Times New Roman" w:cs="Times New Roman"/>
        </w:rPr>
        <w:t>allows for a remarkable amount of developmental plasticity unique to this period of life, making adolescents amenable to change</w:t>
      </w:r>
      <w:r>
        <w:rPr>
          <w:rFonts w:ascii="Times New Roman" w:hAnsi="Times New Roman" w:cs="Times New Roman"/>
        </w:rPr>
        <w:t>.</w:t>
      </w:r>
      <w:r w:rsidRPr="00D065CB">
        <w:rPr>
          <w:rFonts w:ascii="Times New Roman" w:hAnsi="Times New Roman" w:cs="Times New Roman"/>
        </w:rPr>
        <w:t xml:space="preserve"> These normative developments are required to prepare the brain so it can respond to the demands and challenges of adolescence and adulthood, but they may also increase vulnerability for risk behavio</w:t>
      </w:r>
      <w:r>
        <w:rPr>
          <w:rFonts w:ascii="Times New Roman" w:hAnsi="Times New Roman" w:cs="Times New Roman"/>
        </w:rPr>
        <w:t>u</w:t>
      </w:r>
      <w:r w:rsidRPr="00D065CB">
        <w:rPr>
          <w:rFonts w:ascii="Times New Roman" w:hAnsi="Times New Roman" w:cs="Times New Roman"/>
        </w:rPr>
        <w:t>r and psychopathology</w:t>
      </w:r>
      <w:r>
        <w:rPr>
          <w:rFonts w:ascii="Times New Roman" w:hAnsi="Times New Roman" w:cs="Times New Roman"/>
        </w:rPr>
        <w:t xml:space="preserve"> </w:t>
      </w:r>
      <w:r w:rsidRPr="00D065CB">
        <w:rPr>
          <w:rFonts w:ascii="Times New Roman" w:hAnsi="Times New Roman" w:cs="Times New Roman"/>
          <w:i/>
          <w:iCs/>
        </w:rPr>
        <w:t xml:space="preserve">(Paus et al., 2008; Rudolph et al., 2017). </w:t>
      </w:r>
    </w:p>
    <w:p w14:paraId="2F395260" w14:textId="77777777" w:rsidR="00D065CB" w:rsidRPr="00D065CB" w:rsidRDefault="00D065CB" w:rsidP="00D065CB">
      <w:pPr>
        <w:spacing w:line="360" w:lineRule="auto"/>
        <w:rPr>
          <w:rFonts w:ascii="Times New Roman" w:hAnsi="Times New Roman" w:cs="Times New Roman"/>
        </w:rPr>
      </w:pPr>
    </w:p>
    <w:p w14:paraId="2E6437D2" w14:textId="77777777" w:rsidR="00D065CB" w:rsidRDefault="00D065CB" w:rsidP="00D065CB">
      <w:pPr>
        <w:spacing w:line="360" w:lineRule="auto"/>
        <w:rPr>
          <w:rFonts w:ascii="Times New Roman" w:hAnsi="Times New Roman" w:cs="Times New Roman"/>
        </w:rPr>
      </w:pPr>
    </w:p>
    <w:p w14:paraId="1BAB5484" w14:textId="3FEBDED2" w:rsidR="00D065CB" w:rsidRPr="00D065CB" w:rsidRDefault="00D065CB" w:rsidP="00D065CB">
      <w:pPr>
        <w:spacing w:line="360" w:lineRule="auto"/>
        <w:rPr>
          <w:rFonts w:ascii="Times New Roman" w:hAnsi="Times New Roman" w:cs="Times New Roman"/>
          <w:b/>
          <w:bCs/>
          <w:u w:val="single"/>
        </w:rPr>
      </w:pPr>
      <w:r>
        <w:rPr>
          <w:rFonts w:ascii="Times New Roman" w:hAnsi="Times New Roman" w:cs="Times New Roman"/>
          <w:b/>
          <w:bCs/>
          <w:u w:val="single"/>
        </w:rPr>
        <w:t>Adulthood And Lifestyle Factors</w:t>
      </w:r>
    </w:p>
    <w:p w14:paraId="7E54772B" w14:textId="0E574CE4" w:rsidR="00D065CB" w:rsidRDefault="00D065CB" w:rsidP="00D065CB">
      <w:pPr>
        <w:spacing w:line="360" w:lineRule="auto"/>
        <w:rPr>
          <w:rFonts w:ascii="Times New Roman" w:hAnsi="Times New Roman" w:cs="Times New Roman"/>
        </w:rPr>
      </w:pPr>
      <w:r>
        <w:rPr>
          <w:rFonts w:ascii="Times New Roman" w:hAnsi="Times New Roman" w:cs="Times New Roman"/>
        </w:rPr>
        <w:t>Adulthood</w:t>
      </w:r>
      <w:r w:rsidRPr="00D065CB">
        <w:rPr>
          <w:rFonts w:ascii="Times New Roman" w:hAnsi="Times New Roman" w:cs="Times New Roman"/>
        </w:rPr>
        <w:t xml:space="preserve">, the period in the human lifespan </w:t>
      </w:r>
      <w:r>
        <w:rPr>
          <w:rFonts w:ascii="Times New Roman" w:hAnsi="Times New Roman" w:cs="Times New Roman"/>
        </w:rPr>
        <w:t>during</w:t>
      </w:r>
      <w:r w:rsidRPr="00D065CB">
        <w:rPr>
          <w:rFonts w:ascii="Times New Roman" w:hAnsi="Times New Roman" w:cs="Times New Roman"/>
        </w:rPr>
        <w:t xml:space="preserve"> which full physical and</w:t>
      </w:r>
      <w:r>
        <w:rPr>
          <w:rFonts w:ascii="Times New Roman" w:hAnsi="Times New Roman" w:cs="Times New Roman"/>
        </w:rPr>
        <w:t xml:space="preserve"> intellectual</w:t>
      </w:r>
      <w:r w:rsidRPr="00D065CB">
        <w:rPr>
          <w:rFonts w:ascii="Times New Roman" w:hAnsi="Times New Roman" w:cs="Times New Roman"/>
        </w:rPr>
        <w:t> maturity ha</w:t>
      </w:r>
      <w:r>
        <w:rPr>
          <w:rFonts w:ascii="Times New Roman" w:hAnsi="Times New Roman" w:cs="Times New Roman"/>
        </w:rPr>
        <w:t>s</w:t>
      </w:r>
      <w:r w:rsidRPr="00D065CB">
        <w:rPr>
          <w:rFonts w:ascii="Times New Roman" w:hAnsi="Times New Roman" w:cs="Times New Roman"/>
        </w:rPr>
        <w:t xml:space="preserve"> been attained</w:t>
      </w:r>
      <w:r w:rsidRPr="002839F4">
        <w:rPr>
          <w:rFonts w:ascii="Times New Roman" w:hAnsi="Times New Roman" w:cs="Times New Roman"/>
        </w:rPr>
        <w:t xml:space="preserve">. </w:t>
      </w:r>
      <w:r w:rsidR="002839F4" w:rsidRPr="002839F4">
        <w:rPr>
          <w:rFonts w:ascii="Times New Roman" w:hAnsi="Times New Roman" w:cs="Times New Roman"/>
        </w:rPr>
        <w:t xml:space="preserve">According to </w:t>
      </w:r>
      <w:proofErr w:type="spellStart"/>
      <w:r w:rsidR="002839F4" w:rsidRPr="002839F4">
        <w:rPr>
          <w:rFonts w:ascii="Times New Roman" w:hAnsi="Times New Roman" w:cs="Times New Roman"/>
        </w:rPr>
        <w:t>Encyclopædia</w:t>
      </w:r>
      <w:proofErr w:type="spellEnd"/>
      <w:r w:rsidR="002839F4" w:rsidRPr="002839F4">
        <w:rPr>
          <w:rFonts w:ascii="Times New Roman" w:hAnsi="Times New Roman" w:cs="Times New Roman"/>
        </w:rPr>
        <w:t xml:space="preserve"> Britannica (</w:t>
      </w:r>
      <w:r w:rsidR="002839F4">
        <w:rPr>
          <w:rFonts w:ascii="Times New Roman" w:hAnsi="Times New Roman" w:cs="Times New Roman"/>
        </w:rPr>
        <w:t>2025</w:t>
      </w:r>
      <w:r w:rsidR="002839F4" w:rsidRPr="002839F4">
        <w:rPr>
          <w:rFonts w:ascii="Times New Roman" w:hAnsi="Times New Roman" w:cs="Times New Roman"/>
        </w:rPr>
        <w:t>), adulthood generally begins around ages 20–21 and encompasses early, middle, and old age.</w:t>
      </w:r>
    </w:p>
    <w:p w14:paraId="5875029F" w14:textId="77777777" w:rsidR="002839F4" w:rsidRDefault="002839F4" w:rsidP="00D065CB">
      <w:pPr>
        <w:spacing w:line="360" w:lineRule="auto"/>
        <w:rPr>
          <w:rFonts w:ascii="Times New Roman" w:hAnsi="Times New Roman" w:cs="Times New Roman"/>
        </w:rPr>
      </w:pPr>
    </w:p>
    <w:p w14:paraId="3E382836" w14:textId="620951EA" w:rsidR="002839F4" w:rsidRPr="00D065CB" w:rsidRDefault="002839F4" w:rsidP="00D065CB">
      <w:pPr>
        <w:spacing w:line="360" w:lineRule="auto"/>
        <w:rPr>
          <w:rFonts w:ascii="Times New Roman" w:hAnsi="Times New Roman" w:cs="Times New Roman"/>
        </w:rPr>
      </w:pPr>
      <w:r w:rsidRPr="002839F4">
        <w:rPr>
          <w:rFonts w:ascii="Times New Roman" w:hAnsi="Times New Roman" w:cs="Times New Roman"/>
        </w:rPr>
        <w:t>Getting the right amount of sleep and doing so regularly is first on the list. </w:t>
      </w:r>
    </w:p>
    <w:p w14:paraId="112B2AC4" w14:textId="259487DC" w:rsidR="00D065CB" w:rsidRDefault="002839F4" w:rsidP="00D065CB">
      <w:pPr>
        <w:spacing w:line="360" w:lineRule="auto"/>
        <w:rPr>
          <w:rFonts w:ascii="Times New Roman" w:hAnsi="Times New Roman" w:cs="Times New Roman"/>
          <w:i/>
          <w:iCs/>
        </w:rPr>
      </w:pPr>
      <w:r w:rsidRPr="002839F4">
        <w:rPr>
          <w:rFonts w:ascii="Times New Roman" w:hAnsi="Times New Roman" w:cs="Times New Roman"/>
        </w:rPr>
        <w:t>A 2021 study of 1.1 million people in Europe and the United States found that 25% of people slept less than what is recommended for their age. More than half of all teens don't get enough sleep. Adults do better but have more insomnia and poor sleep quality</w:t>
      </w:r>
      <w:r>
        <w:rPr>
          <w:rFonts w:ascii="Times New Roman" w:hAnsi="Times New Roman" w:cs="Times New Roman"/>
        </w:rPr>
        <w:t xml:space="preserve"> </w:t>
      </w:r>
      <w:r w:rsidRPr="002839F4">
        <w:rPr>
          <w:rFonts w:ascii="Times New Roman" w:hAnsi="Times New Roman" w:cs="Times New Roman"/>
          <w:i/>
          <w:iCs/>
        </w:rPr>
        <w:t>(</w:t>
      </w:r>
      <w:proofErr w:type="spellStart"/>
      <w:r w:rsidRPr="002839F4">
        <w:rPr>
          <w:rFonts w:ascii="Times New Roman" w:hAnsi="Times New Roman" w:cs="Times New Roman"/>
          <w:i/>
          <w:iCs/>
        </w:rPr>
        <w:t>Kocevska</w:t>
      </w:r>
      <w:proofErr w:type="spellEnd"/>
      <w:r w:rsidRPr="002839F4">
        <w:rPr>
          <w:rFonts w:ascii="Times New Roman" w:hAnsi="Times New Roman" w:cs="Times New Roman"/>
          <w:i/>
          <w:iCs/>
        </w:rPr>
        <w:t xml:space="preserve"> et al., 2021)</w:t>
      </w:r>
      <w:r>
        <w:rPr>
          <w:rFonts w:ascii="Times New Roman" w:hAnsi="Times New Roman" w:cs="Times New Roman"/>
          <w:i/>
          <w:iCs/>
        </w:rPr>
        <w:t>.</w:t>
      </w:r>
    </w:p>
    <w:p w14:paraId="26A5BE7A" w14:textId="77777777" w:rsidR="002839F4" w:rsidRDefault="002839F4" w:rsidP="00D065CB">
      <w:pPr>
        <w:spacing w:line="360" w:lineRule="auto"/>
        <w:rPr>
          <w:rFonts w:ascii="Times New Roman" w:hAnsi="Times New Roman" w:cs="Times New Roman"/>
          <w:i/>
          <w:iCs/>
        </w:rPr>
      </w:pPr>
    </w:p>
    <w:p w14:paraId="072214C2" w14:textId="12206ED7" w:rsidR="002839F4" w:rsidRDefault="002839F4" w:rsidP="00D065CB">
      <w:pPr>
        <w:spacing w:line="360" w:lineRule="auto"/>
        <w:rPr>
          <w:rFonts w:ascii="Times New Roman" w:hAnsi="Times New Roman" w:cs="Times New Roman"/>
          <w:i/>
          <w:iCs/>
        </w:rPr>
      </w:pPr>
      <w:r w:rsidRPr="002839F4">
        <w:rPr>
          <w:rFonts w:ascii="Times New Roman" w:hAnsi="Times New Roman" w:cs="Times New Roman"/>
        </w:rPr>
        <w:lastRenderedPageBreak/>
        <w:t>A healthy diet gives you energy and lowers your risk for heart disease, diabetes, cancer, and other diseases. Some of these conditions have proven links to food and nutrition, as is the case with</w:t>
      </w:r>
      <w:r>
        <w:rPr>
          <w:rFonts w:ascii="Times New Roman" w:hAnsi="Times New Roman" w:cs="Times New Roman"/>
        </w:rPr>
        <w:t xml:space="preserve"> red meat</w:t>
      </w:r>
      <w:r w:rsidRPr="002839F4">
        <w:rPr>
          <w:rFonts w:ascii="Times New Roman" w:hAnsi="Times New Roman" w:cs="Times New Roman"/>
        </w:rPr>
        <w:t xml:space="preserve"> </w:t>
      </w:r>
      <w:r w:rsidRPr="002839F4">
        <w:rPr>
          <w:rFonts w:ascii="Times New Roman" w:hAnsi="Times New Roman" w:cs="Times New Roman"/>
        </w:rPr>
        <w:t>and colorectal cancer</w:t>
      </w:r>
      <w:r>
        <w:rPr>
          <w:rFonts w:ascii="Times New Roman" w:hAnsi="Times New Roman" w:cs="Times New Roman"/>
        </w:rPr>
        <w:t xml:space="preserve"> </w:t>
      </w:r>
      <w:r w:rsidRPr="002839F4">
        <w:rPr>
          <w:rFonts w:ascii="Times New Roman" w:hAnsi="Times New Roman" w:cs="Times New Roman"/>
          <w:i/>
          <w:iCs/>
        </w:rPr>
        <w:t>(</w:t>
      </w:r>
      <w:proofErr w:type="spellStart"/>
      <w:r w:rsidRPr="002839F4">
        <w:rPr>
          <w:rFonts w:ascii="Times New Roman" w:hAnsi="Times New Roman" w:cs="Times New Roman"/>
          <w:i/>
          <w:iCs/>
        </w:rPr>
        <w:t>Gurjao</w:t>
      </w:r>
      <w:proofErr w:type="spellEnd"/>
      <w:r w:rsidRPr="002839F4">
        <w:rPr>
          <w:rFonts w:ascii="Times New Roman" w:hAnsi="Times New Roman" w:cs="Times New Roman"/>
          <w:i/>
          <w:iCs/>
        </w:rPr>
        <w:t xml:space="preserve"> et al., 2021)</w:t>
      </w:r>
      <w:r>
        <w:rPr>
          <w:rFonts w:ascii="Times New Roman" w:hAnsi="Times New Roman" w:cs="Times New Roman"/>
          <w:i/>
          <w:iCs/>
        </w:rPr>
        <w:t>.</w:t>
      </w:r>
    </w:p>
    <w:p w14:paraId="6419E1C4" w14:textId="77777777" w:rsidR="002839F4" w:rsidRDefault="002839F4" w:rsidP="00D065CB">
      <w:pPr>
        <w:spacing w:line="360" w:lineRule="auto"/>
        <w:rPr>
          <w:rFonts w:ascii="Times New Roman" w:hAnsi="Times New Roman" w:cs="Times New Roman"/>
          <w:i/>
          <w:iCs/>
        </w:rPr>
      </w:pPr>
    </w:p>
    <w:p w14:paraId="51079899" w14:textId="6999198E" w:rsidR="002839F4" w:rsidRDefault="002839F4" w:rsidP="00D065CB">
      <w:pPr>
        <w:spacing w:line="360" w:lineRule="auto"/>
        <w:rPr>
          <w:rFonts w:ascii="Times New Roman" w:hAnsi="Times New Roman" w:cs="Times New Roman"/>
        </w:rPr>
      </w:pPr>
      <w:r>
        <w:rPr>
          <w:rFonts w:ascii="Times New Roman" w:hAnsi="Times New Roman" w:cs="Times New Roman"/>
        </w:rPr>
        <w:t xml:space="preserve">Obesity </w:t>
      </w:r>
      <w:r w:rsidRPr="002839F4">
        <w:rPr>
          <w:rFonts w:ascii="Times New Roman" w:hAnsi="Times New Roman" w:cs="Times New Roman"/>
        </w:rPr>
        <w:t xml:space="preserve">is associated with a shorter lifespan and a higher risk of many diseases. </w:t>
      </w:r>
      <w:r>
        <w:rPr>
          <w:rFonts w:ascii="Times New Roman" w:hAnsi="Times New Roman" w:cs="Times New Roman"/>
        </w:rPr>
        <w:t>B</w:t>
      </w:r>
      <w:r w:rsidRPr="002839F4">
        <w:rPr>
          <w:rFonts w:ascii="Times New Roman" w:hAnsi="Times New Roman" w:cs="Times New Roman"/>
        </w:rPr>
        <w:t>eing somewhat overweight does not reduce your longevity.</w:t>
      </w:r>
      <w:r>
        <w:rPr>
          <w:rFonts w:ascii="Times New Roman" w:hAnsi="Times New Roman" w:cs="Times New Roman"/>
        </w:rPr>
        <w:t xml:space="preserve"> </w:t>
      </w:r>
      <w:r w:rsidRPr="002839F4">
        <w:rPr>
          <w:rFonts w:ascii="Times New Roman" w:hAnsi="Times New Roman" w:cs="Times New Roman"/>
        </w:rPr>
        <w:t>Among those with a BMI in the overweight range (BMI 25 to 30), mortality was only higher among those who smoked. People with a BMI on the high side of normal (BMI 24, for example) had the lowest death risks</w:t>
      </w:r>
      <w:r>
        <w:rPr>
          <w:rFonts w:ascii="Times New Roman" w:hAnsi="Times New Roman" w:cs="Times New Roman"/>
        </w:rPr>
        <w:t xml:space="preserve"> </w:t>
      </w:r>
      <w:r w:rsidRPr="002839F4">
        <w:rPr>
          <w:rFonts w:ascii="Times New Roman" w:hAnsi="Times New Roman" w:cs="Times New Roman"/>
          <w:i/>
          <w:iCs/>
        </w:rPr>
        <w:t>(Xu et al., 2018)</w:t>
      </w:r>
      <w:r w:rsidRPr="002839F4">
        <w:rPr>
          <w:rFonts w:ascii="Times New Roman" w:hAnsi="Times New Roman" w:cs="Times New Roman"/>
          <w:i/>
          <w:iCs/>
        </w:rPr>
        <w:t>.</w:t>
      </w:r>
    </w:p>
    <w:p w14:paraId="407D246E" w14:textId="12C0B364" w:rsidR="002839F4" w:rsidRDefault="002839F4" w:rsidP="00D065CB">
      <w:pPr>
        <w:spacing w:line="360" w:lineRule="auto"/>
        <w:rPr>
          <w:rFonts w:ascii="Times New Roman" w:hAnsi="Times New Roman" w:cs="Times New Roman"/>
        </w:rPr>
      </w:pPr>
      <w:r w:rsidRPr="002839F4">
        <w:rPr>
          <w:rFonts w:ascii="Times New Roman" w:hAnsi="Times New Roman" w:cs="Times New Roman"/>
        </w:rPr>
        <w:t>Smoking accounts for some 480,000 deaths per year in the United States alone</w:t>
      </w:r>
      <w:r>
        <w:rPr>
          <w:rFonts w:ascii="Times New Roman" w:hAnsi="Times New Roman" w:cs="Times New Roman"/>
        </w:rPr>
        <w:t xml:space="preserve"> </w:t>
      </w:r>
      <w:r w:rsidRPr="002839F4">
        <w:rPr>
          <w:rFonts w:ascii="Times New Roman" w:hAnsi="Times New Roman" w:cs="Times New Roman"/>
          <w:i/>
          <w:iCs/>
        </w:rPr>
        <w:t xml:space="preserve">(CDC, </w:t>
      </w:r>
      <w:r w:rsidRPr="002839F4">
        <w:rPr>
          <w:rFonts w:ascii="Times New Roman" w:hAnsi="Times New Roman" w:cs="Times New Roman"/>
          <w:i/>
          <w:iCs/>
        </w:rPr>
        <w:t>2025</w:t>
      </w:r>
      <w:r w:rsidRPr="002839F4">
        <w:rPr>
          <w:rFonts w:ascii="Times New Roman" w:hAnsi="Times New Roman" w:cs="Times New Roman"/>
          <w:i/>
          <w:iCs/>
        </w:rPr>
        <w:t>)</w:t>
      </w:r>
      <w:r w:rsidRPr="002839F4">
        <w:rPr>
          <w:rFonts w:ascii="Times New Roman" w:hAnsi="Times New Roman" w:cs="Times New Roman"/>
          <w:i/>
          <w:iCs/>
        </w:rPr>
        <w:t>.</w:t>
      </w:r>
    </w:p>
    <w:p w14:paraId="1EB29FF4" w14:textId="256E33EF" w:rsidR="002839F4" w:rsidRDefault="002839F4" w:rsidP="00D065CB">
      <w:pPr>
        <w:spacing w:line="360" w:lineRule="auto"/>
        <w:rPr>
          <w:rFonts w:ascii="Times New Roman" w:hAnsi="Times New Roman" w:cs="Times New Roman"/>
        </w:rPr>
      </w:pPr>
      <w:r w:rsidRPr="002839F4">
        <w:rPr>
          <w:rFonts w:ascii="Times New Roman" w:hAnsi="Times New Roman" w:cs="Times New Roman"/>
        </w:rPr>
        <w:t>Added to this are another 16 million people who are alive but coping with a smoking-related illness</w:t>
      </w:r>
      <w:r>
        <w:rPr>
          <w:rFonts w:ascii="Times New Roman" w:hAnsi="Times New Roman" w:cs="Times New Roman"/>
        </w:rPr>
        <w:t xml:space="preserve"> </w:t>
      </w:r>
      <w:r w:rsidRPr="002839F4">
        <w:rPr>
          <w:rFonts w:ascii="Times New Roman" w:hAnsi="Times New Roman" w:cs="Times New Roman"/>
          <w:i/>
          <w:iCs/>
        </w:rPr>
        <w:t>(CDC, 2024)</w:t>
      </w:r>
      <w:r>
        <w:rPr>
          <w:rFonts w:ascii="Times New Roman" w:hAnsi="Times New Roman" w:cs="Times New Roman"/>
          <w:i/>
          <w:iCs/>
        </w:rPr>
        <w:t xml:space="preserve">. </w:t>
      </w:r>
    </w:p>
    <w:p w14:paraId="7A07D754" w14:textId="7FA09A3C" w:rsidR="002839F4" w:rsidRDefault="002839F4" w:rsidP="00D065CB">
      <w:pPr>
        <w:spacing w:line="360" w:lineRule="auto"/>
        <w:rPr>
          <w:rFonts w:ascii="Times New Roman" w:hAnsi="Times New Roman" w:cs="Times New Roman"/>
        </w:rPr>
      </w:pPr>
      <w:r w:rsidRPr="002839F4">
        <w:rPr>
          <w:rFonts w:ascii="Times New Roman" w:hAnsi="Times New Roman" w:cs="Times New Roman"/>
        </w:rPr>
        <w:t>It is important to note that alcohol is classified as a Group 1 carcinogen by the International Agency for Research on Cancer. Group 1 is the highest-risk group, which also includes asbestos, radiation, and tobacco. Alcohol causes at least seven types of cancer</w:t>
      </w:r>
      <w:r>
        <w:rPr>
          <w:rFonts w:ascii="Times New Roman" w:hAnsi="Times New Roman" w:cs="Times New Roman"/>
        </w:rPr>
        <w:t xml:space="preserve"> </w:t>
      </w:r>
      <w:r w:rsidRPr="002839F4">
        <w:rPr>
          <w:rFonts w:ascii="Times New Roman" w:hAnsi="Times New Roman" w:cs="Times New Roman"/>
          <w:i/>
          <w:iCs/>
        </w:rPr>
        <w:t>(WHO Europe, 2023)</w:t>
      </w:r>
      <w:r>
        <w:rPr>
          <w:rFonts w:ascii="Times New Roman" w:hAnsi="Times New Roman" w:cs="Times New Roman"/>
          <w:i/>
          <w:iCs/>
        </w:rPr>
        <w:t xml:space="preserve">. </w:t>
      </w:r>
    </w:p>
    <w:p w14:paraId="622D05E2" w14:textId="736B2809" w:rsidR="002839F4" w:rsidRDefault="002839F4" w:rsidP="00D065CB">
      <w:pPr>
        <w:spacing w:line="360" w:lineRule="auto"/>
        <w:rPr>
          <w:rFonts w:ascii="Times New Roman" w:hAnsi="Times New Roman" w:cs="Times New Roman"/>
        </w:rPr>
      </w:pPr>
      <w:r w:rsidRPr="002839F4">
        <w:rPr>
          <w:rFonts w:ascii="Times New Roman" w:hAnsi="Times New Roman" w:cs="Times New Roman"/>
        </w:rPr>
        <w:t>Mental health includes emotional, psychological, and social well-being. It affects how we think, feel, act, and relate to others</w:t>
      </w:r>
      <w:r>
        <w:rPr>
          <w:rFonts w:ascii="Times New Roman" w:hAnsi="Times New Roman" w:cs="Times New Roman"/>
        </w:rPr>
        <w:t xml:space="preserve"> </w:t>
      </w:r>
      <w:r w:rsidRPr="002839F4">
        <w:rPr>
          <w:rFonts w:ascii="Times New Roman" w:hAnsi="Times New Roman" w:cs="Times New Roman"/>
          <w:i/>
          <w:iCs/>
        </w:rPr>
        <w:t xml:space="preserve">(NIMH, </w:t>
      </w:r>
      <w:r w:rsidRPr="002839F4">
        <w:rPr>
          <w:rFonts w:ascii="Times New Roman" w:hAnsi="Times New Roman" w:cs="Times New Roman"/>
          <w:i/>
          <w:iCs/>
        </w:rPr>
        <w:t>2024</w:t>
      </w:r>
      <w:r w:rsidRPr="002839F4">
        <w:rPr>
          <w:rFonts w:ascii="Times New Roman" w:hAnsi="Times New Roman" w:cs="Times New Roman"/>
          <w:i/>
          <w:iCs/>
        </w:rPr>
        <w:t>)</w:t>
      </w:r>
      <w:r>
        <w:rPr>
          <w:rFonts w:ascii="Times New Roman" w:hAnsi="Times New Roman" w:cs="Times New Roman"/>
          <w:i/>
          <w:iCs/>
        </w:rPr>
        <w:t>.</w:t>
      </w:r>
      <w:r>
        <w:rPr>
          <w:rFonts w:ascii="Times New Roman" w:hAnsi="Times New Roman" w:cs="Times New Roman"/>
        </w:rPr>
        <w:t xml:space="preserve"> </w:t>
      </w:r>
      <w:r w:rsidRPr="002839F4">
        <w:rPr>
          <w:rFonts w:ascii="Times New Roman" w:hAnsi="Times New Roman" w:cs="Times New Roman"/>
        </w:rPr>
        <w:t>Managing mental health includes factors such as managing stress and maintaining social connections</w:t>
      </w:r>
      <w:r>
        <w:rPr>
          <w:rFonts w:ascii="Times New Roman" w:hAnsi="Times New Roman" w:cs="Times New Roman"/>
        </w:rPr>
        <w:t xml:space="preserve"> </w:t>
      </w:r>
      <w:r w:rsidRPr="002839F4">
        <w:rPr>
          <w:rFonts w:ascii="Times New Roman" w:hAnsi="Times New Roman" w:cs="Times New Roman"/>
          <w:i/>
          <w:iCs/>
        </w:rPr>
        <w:t>(Diener &amp; Chan, 2013)</w:t>
      </w:r>
      <w:r>
        <w:rPr>
          <w:rFonts w:ascii="Times New Roman" w:hAnsi="Times New Roman" w:cs="Times New Roman"/>
          <w:i/>
          <w:iCs/>
        </w:rPr>
        <w:t xml:space="preserve">. </w:t>
      </w:r>
    </w:p>
    <w:p w14:paraId="200860D1" w14:textId="77777777" w:rsidR="002839F4" w:rsidRDefault="002839F4" w:rsidP="00D065CB">
      <w:pPr>
        <w:spacing w:line="360" w:lineRule="auto"/>
        <w:rPr>
          <w:rFonts w:ascii="Times New Roman" w:hAnsi="Times New Roman" w:cs="Times New Roman"/>
        </w:rPr>
      </w:pPr>
    </w:p>
    <w:p w14:paraId="790EE94B" w14:textId="5D4DE35C" w:rsidR="002839F4" w:rsidRDefault="002839F4" w:rsidP="00D065CB">
      <w:pPr>
        <w:spacing w:line="360" w:lineRule="auto"/>
        <w:rPr>
          <w:rFonts w:ascii="Times New Roman" w:hAnsi="Times New Roman" w:cs="Times New Roman"/>
          <w:b/>
          <w:bCs/>
          <w:u w:val="single"/>
        </w:rPr>
      </w:pPr>
      <w:r>
        <w:rPr>
          <w:rFonts w:ascii="Times New Roman" w:hAnsi="Times New Roman" w:cs="Times New Roman"/>
          <w:b/>
          <w:bCs/>
          <w:u w:val="single"/>
        </w:rPr>
        <w:t>Interventions and Their Impact on Health and Wellbeing</w:t>
      </w:r>
    </w:p>
    <w:p w14:paraId="011FCFF0" w14:textId="130B744D" w:rsidR="002839F4" w:rsidRPr="002839F4" w:rsidRDefault="002839F4" w:rsidP="002839F4">
      <w:pPr>
        <w:spacing w:line="360" w:lineRule="auto"/>
        <w:rPr>
          <w:rFonts w:ascii="Times New Roman" w:hAnsi="Times New Roman" w:cs="Times New Roman"/>
        </w:rPr>
      </w:pPr>
      <w:r w:rsidRPr="002839F4">
        <w:rPr>
          <w:rFonts w:ascii="Times New Roman" w:hAnsi="Times New Roman" w:cs="Times New Roman"/>
        </w:rPr>
        <w:t xml:space="preserve">Effective early intervention works to prevent problems </w:t>
      </w:r>
      <w:r>
        <w:rPr>
          <w:rFonts w:ascii="Times New Roman" w:hAnsi="Times New Roman" w:cs="Times New Roman"/>
        </w:rPr>
        <w:t xml:space="preserve">from </w:t>
      </w:r>
      <w:r w:rsidRPr="002839F4">
        <w:rPr>
          <w:rFonts w:ascii="Times New Roman" w:hAnsi="Times New Roman" w:cs="Times New Roman"/>
        </w:rPr>
        <w:t>occurring, or to tackle them head-on when they do, before problems get worse. It also helps to foster a whole set of personal strengths and skills that prepare a child for adult life.</w:t>
      </w:r>
    </w:p>
    <w:p w14:paraId="3C78E4C8" w14:textId="474A5F94" w:rsidR="002839F4" w:rsidRDefault="002839F4" w:rsidP="002839F4">
      <w:pPr>
        <w:spacing w:line="360" w:lineRule="auto"/>
        <w:rPr>
          <w:rFonts w:ascii="Times New Roman" w:hAnsi="Times New Roman" w:cs="Times New Roman"/>
        </w:rPr>
      </w:pPr>
      <w:r w:rsidRPr="002839F4">
        <w:rPr>
          <w:rFonts w:ascii="Times New Roman" w:hAnsi="Times New Roman" w:cs="Times New Roman"/>
        </w:rPr>
        <w:t>Early intervention can take different forms, from home visiting programmes to support vulnerable parents, to school-based programmes to improve children’s social and emotional skills, to mentoring schemes for young people who are vulnerable to involvement in crime. While some have argued that early intervention may have its strongest impact when offered during the first few years of life, the best evidence shows that effective interventions can improve children’s life chances at any point during childhood and adolescence</w:t>
      </w:r>
      <w:r w:rsidRPr="002839F4">
        <w:rPr>
          <w:rFonts w:ascii="Times New Roman" w:hAnsi="Times New Roman" w:cs="Times New Roman"/>
        </w:rPr>
        <w:t xml:space="preserve">. </w:t>
      </w:r>
      <w:r w:rsidRPr="002839F4">
        <w:rPr>
          <w:rFonts w:ascii="Times New Roman" w:hAnsi="Times New Roman" w:cs="Times New Roman"/>
        </w:rPr>
        <w:t>Early intervention works to reduce the risk factors and increase the protective factors in a child’s life.</w:t>
      </w:r>
      <w:r>
        <w:rPr>
          <w:rFonts w:ascii="Times New Roman" w:hAnsi="Times New Roman" w:cs="Times New Roman"/>
        </w:rPr>
        <w:t xml:space="preserve"> </w:t>
      </w:r>
      <w:r w:rsidRPr="002839F4">
        <w:rPr>
          <w:rFonts w:ascii="Times New Roman" w:hAnsi="Times New Roman" w:cs="Times New Roman"/>
        </w:rPr>
        <w:t xml:space="preserve">We have a good understanding of the risk factors that can threaten children’s development, limit future social and economic opportunities, and increase the likelihood of mental and physical health problems, criminal involvement, substance misuse, or exploitation </w:t>
      </w:r>
      <w:r w:rsidRPr="002839F4">
        <w:rPr>
          <w:rFonts w:ascii="Times New Roman" w:hAnsi="Times New Roman" w:cs="Times New Roman"/>
        </w:rPr>
        <w:lastRenderedPageBreak/>
        <w:t>or abuse in later life. These factors exist at different levels within the child’s environment – at the individual, family, community and society level and interact in complex ways</w:t>
      </w:r>
      <w:r w:rsidRPr="002839F4">
        <w:rPr>
          <w:rFonts w:ascii="Times New Roman" w:hAnsi="Times New Roman" w:cs="Times New Roman"/>
          <w:i/>
          <w:iCs/>
        </w:rPr>
        <w:t xml:space="preserve"> </w:t>
      </w:r>
      <w:r w:rsidRPr="002839F4">
        <w:rPr>
          <w:rFonts w:ascii="Times New Roman" w:hAnsi="Times New Roman" w:cs="Times New Roman"/>
          <w:i/>
          <w:iCs/>
        </w:rPr>
        <w:t xml:space="preserve">(Early Intervention Foundation, </w:t>
      </w:r>
      <w:r w:rsidRPr="002839F4">
        <w:rPr>
          <w:rFonts w:ascii="Times New Roman" w:hAnsi="Times New Roman" w:cs="Times New Roman"/>
          <w:i/>
          <w:iCs/>
        </w:rPr>
        <w:t>2023</w:t>
      </w:r>
      <w:r w:rsidRPr="002839F4">
        <w:rPr>
          <w:rFonts w:ascii="Times New Roman" w:hAnsi="Times New Roman" w:cs="Times New Roman"/>
          <w:i/>
          <w:iCs/>
        </w:rPr>
        <w:t>)</w:t>
      </w:r>
      <w:r w:rsidRPr="002839F4">
        <w:rPr>
          <w:rFonts w:ascii="Times New Roman" w:hAnsi="Times New Roman" w:cs="Times New Roman"/>
          <w:i/>
          <w:iCs/>
        </w:rPr>
        <w:t>.</w:t>
      </w:r>
    </w:p>
    <w:p w14:paraId="720B338E" w14:textId="619F7B50" w:rsidR="002839F4" w:rsidRDefault="002839F4" w:rsidP="002839F4">
      <w:pPr>
        <w:spacing w:line="360" w:lineRule="auto"/>
        <w:rPr>
          <w:rFonts w:ascii="Times New Roman" w:hAnsi="Times New Roman" w:cs="Times New Roman"/>
        </w:rPr>
      </w:pPr>
    </w:p>
    <w:p w14:paraId="4900F884" w14:textId="17AED29E" w:rsidR="002839F4" w:rsidRDefault="002839F4" w:rsidP="00D065CB">
      <w:pPr>
        <w:spacing w:line="360" w:lineRule="auto"/>
        <w:rPr>
          <w:rFonts w:ascii="Times New Roman" w:hAnsi="Times New Roman" w:cs="Times New Roman"/>
          <w:b/>
          <w:bCs/>
          <w:u w:val="single"/>
        </w:rPr>
      </w:pPr>
      <w:r>
        <w:rPr>
          <w:rFonts w:ascii="Times New Roman" w:hAnsi="Times New Roman" w:cs="Times New Roman"/>
          <w:b/>
          <w:bCs/>
          <w:u w:val="single"/>
        </w:rPr>
        <w:t>Social Determinants Across Life Course</w:t>
      </w:r>
    </w:p>
    <w:p w14:paraId="02607060" w14:textId="66CF26B5" w:rsidR="002839F4" w:rsidRDefault="002839F4" w:rsidP="00D065CB">
      <w:pPr>
        <w:spacing w:line="360" w:lineRule="auto"/>
        <w:rPr>
          <w:rFonts w:ascii="Times New Roman" w:hAnsi="Times New Roman" w:cs="Times New Roman"/>
        </w:rPr>
      </w:pPr>
      <w:r w:rsidRPr="002839F4">
        <w:rPr>
          <w:rFonts w:ascii="Times New Roman" w:hAnsi="Times New Roman" w:cs="Times New Roman"/>
        </w:rPr>
        <w:t xml:space="preserve">Social determinants of health are factors such as income, education, occupation, employment, housing, </w:t>
      </w:r>
      <w:r w:rsidRPr="002839F4">
        <w:rPr>
          <w:rFonts w:ascii="Times New Roman" w:hAnsi="Times New Roman" w:cs="Times New Roman"/>
        </w:rPr>
        <w:t>childcare</w:t>
      </w:r>
      <w:r w:rsidRPr="002839F4">
        <w:rPr>
          <w:rFonts w:ascii="Times New Roman" w:hAnsi="Times New Roman" w:cs="Times New Roman"/>
        </w:rPr>
        <w:t>, family structure, and neighbo</w:t>
      </w:r>
      <w:r>
        <w:rPr>
          <w:rFonts w:ascii="Times New Roman" w:hAnsi="Times New Roman" w:cs="Times New Roman"/>
        </w:rPr>
        <w:t>u</w:t>
      </w:r>
      <w:r w:rsidRPr="002839F4">
        <w:rPr>
          <w:rFonts w:ascii="Times New Roman" w:hAnsi="Times New Roman" w:cs="Times New Roman"/>
        </w:rPr>
        <w:t>rhood characteristics, which are thought to have powerful effects on health and yet are beyond the reach of medical care.</w:t>
      </w:r>
      <w:r>
        <w:rPr>
          <w:rFonts w:ascii="Times New Roman" w:hAnsi="Times New Roman" w:cs="Times New Roman"/>
        </w:rPr>
        <w:t xml:space="preserve"> </w:t>
      </w:r>
    </w:p>
    <w:p w14:paraId="3A126B97" w14:textId="77777777" w:rsidR="002839F4" w:rsidRDefault="002839F4" w:rsidP="00D065CB">
      <w:pPr>
        <w:spacing w:line="360" w:lineRule="auto"/>
        <w:rPr>
          <w:rFonts w:ascii="Times New Roman" w:hAnsi="Times New Roman" w:cs="Times New Roman"/>
        </w:rPr>
      </w:pPr>
    </w:p>
    <w:p w14:paraId="6333DC52" w14:textId="340CECFC" w:rsidR="002839F4" w:rsidRPr="002839F4" w:rsidRDefault="002839F4" w:rsidP="002839F4">
      <w:pPr>
        <w:spacing w:line="360" w:lineRule="auto"/>
        <w:rPr>
          <w:rFonts w:ascii="Times New Roman" w:hAnsi="Times New Roman" w:cs="Times New Roman"/>
        </w:rPr>
      </w:pPr>
      <w:r w:rsidRPr="002839F4">
        <w:rPr>
          <w:rFonts w:ascii="Times New Roman" w:hAnsi="Times New Roman" w:cs="Times New Roman"/>
        </w:rPr>
        <w:t>The broad social and economic circumstances that together influence health throughout the life course are known as the ‘social determinants of health’. There is a social gradient across many of these determinants that contribute to health</w:t>
      </w:r>
      <w:r>
        <w:rPr>
          <w:rFonts w:ascii="Times New Roman" w:hAnsi="Times New Roman" w:cs="Times New Roman"/>
        </w:rPr>
        <w:t>,</w:t>
      </w:r>
      <w:r w:rsidRPr="002839F4">
        <w:rPr>
          <w:rFonts w:ascii="Times New Roman" w:hAnsi="Times New Roman" w:cs="Times New Roman"/>
        </w:rPr>
        <w:t xml:space="preserve"> with poorer individuals experiencing worse health outcomes than people who are better off.</w:t>
      </w:r>
    </w:p>
    <w:p w14:paraId="579828CE" w14:textId="5223AB14" w:rsidR="002839F4" w:rsidRDefault="002839F4" w:rsidP="002839F4">
      <w:pPr>
        <w:spacing w:line="360" w:lineRule="auto"/>
        <w:rPr>
          <w:rFonts w:ascii="Times New Roman" w:hAnsi="Times New Roman" w:cs="Times New Roman"/>
        </w:rPr>
      </w:pPr>
      <w:r w:rsidRPr="002839F4">
        <w:rPr>
          <w:rFonts w:ascii="Times New Roman" w:hAnsi="Times New Roman" w:cs="Times New Roman"/>
        </w:rPr>
        <w:t>Children growing up in more deprived areas often suffer disadvantages throughout their lives, from educational attainment through to employment prospects, which in turn affect physical and mental wellbeing. Although the percentages of children not ready for school and young people not in education, employment or training (NEET) have both fallen in recent years, inequalities remain</w:t>
      </w:r>
      <w:r>
        <w:rPr>
          <w:rFonts w:ascii="Times New Roman" w:hAnsi="Times New Roman" w:cs="Times New Roman"/>
        </w:rPr>
        <w:t xml:space="preserve"> </w:t>
      </w:r>
      <w:r w:rsidRPr="002839F4">
        <w:rPr>
          <w:rFonts w:ascii="Times New Roman" w:hAnsi="Times New Roman" w:cs="Times New Roman"/>
          <w:i/>
          <w:iCs/>
        </w:rPr>
        <w:t xml:space="preserve">(Public Health England, </w:t>
      </w:r>
      <w:r w:rsidRPr="002839F4">
        <w:rPr>
          <w:rFonts w:ascii="Times New Roman" w:hAnsi="Times New Roman" w:cs="Times New Roman"/>
          <w:i/>
          <w:iCs/>
        </w:rPr>
        <w:t>2025</w:t>
      </w:r>
      <w:r w:rsidRPr="002839F4">
        <w:rPr>
          <w:rFonts w:ascii="Times New Roman" w:hAnsi="Times New Roman" w:cs="Times New Roman"/>
          <w:i/>
          <w:iCs/>
        </w:rPr>
        <w:t>)</w:t>
      </w:r>
      <w:r w:rsidRPr="002839F4">
        <w:rPr>
          <w:rFonts w:ascii="Times New Roman" w:hAnsi="Times New Roman" w:cs="Times New Roman"/>
          <w:i/>
          <w:iCs/>
        </w:rPr>
        <w:t>.</w:t>
      </w:r>
    </w:p>
    <w:p w14:paraId="3345EA1A" w14:textId="77777777" w:rsidR="002839F4" w:rsidRDefault="002839F4" w:rsidP="002839F4">
      <w:pPr>
        <w:spacing w:line="360" w:lineRule="auto"/>
        <w:rPr>
          <w:rFonts w:ascii="Times New Roman" w:hAnsi="Times New Roman" w:cs="Times New Roman"/>
        </w:rPr>
      </w:pPr>
    </w:p>
    <w:p w14:paraId="7A6DA098" w14:textId="4A5B07E6" w:rsidR="002839F4" w:rsidRPr="002839F4" w:rsidRDefault="002839F4" w:rsidP="002839F4">
      <w:pPr>
        <w:spacing w:line="360" w:lineRule="auto"/>
        <w:rPr>
          <w:rFonts w:ascii="Times New Roman" w:hAnsi="Times New Roman" w:cs="Times New Roman"/>
        </w:rPr>
      </w:pPr>
      <w:r w:rsidRPr="002839F4">
        <w:rPr>
          <w:rFonts w:ascii="Times New Roman" w:hAnsi="Times New Roman" w:cs="Times New Roman"/>
        </w:rPr>
        <w:t>Income and work are 2 of the most important determinants of health and well</w:t>
      </w:r>
      <w:r>
        <w:rPr>
          <w:rFonts w:ascii="Times New Roman" w:hAnsi="Times New Roman" w:cs="Times New Roman"/>
        </w:rPr>
        <w:t>-</w:t>
      </w:r>
      <w:r w:rsidRPr="002839F4">
        <w:rPr>
          <w:rFonts w:ascii="Times New Roman" w:hAnsi="Times New Roman" w:cs="Times New Roman"/>
        </w:rPr>
        <w:t>being. Unemployment has been falling in England, down to 5.1% in 2015, but this proportion increases to 8.4% for people living in the most deprived areas, more than double that of people in the least deprived areas (3.4%). The quality of available work can also play a part in health outcomes</w:t>
      </w:r>
      <w:r>
        <w:rPr>
          <w:rFonts w:ascii="Times New Roman" w:hAnsi="Times New Roman" w:cs="Times New Roman"/>
        </w:rPr>
        <w:t>,</w:t>
      </w:r>
      <w:r w:rsidRPr="002839F4">
        <w:rPr>
          <w:rFonts w:ascii="Times New Roman" w:hAnsi="Times New Roman" w:cs="Times New Roman"/>
        </w:rPr>
        <w:t xml:space="preserve"> both physically and mentally.</w:t>
      </w:r>
    </w:p>
    <w:p w14:paraId="5AB6DC55" w14:textId="5A2731E9" w:rsidR="002839F4" w:rsidRDefault="002839F4" w:rsidP="002839F4">
      <w:pPr>
        <w:spacing w:line="360" w:lineRule="auto"/>
        <w:rPr>
          <w:rFonts w:ascii="Times New Roman" w:hAnsi="Times New Roman" w:cs="Times New Roman"/>
          <w:i/>
          <w:iCs/>
        </w:rPr>
      </w:pPr>
      <w:r w:rsidRPr="002839F4">
        <w:rPr>
          <w:rFonts w:ascii="Times New Roman" w:hAnsi="Times New Roman" w:cs="Times New Roman"/>
        </w:rPr>
        <w:t>A healthy standard of living</w:t>
      </w:r>
      <w:r>
        <w:rPr>
          <w:rFonts w:ascii="Times New Roman" w:hAnsi="Times New Roman" w:cs="Times New Roman"/>
        </w:rPr>
        <w:t>,</w:t>
      </w:r>
      <w:r w:rsidRPr="002839F4">
        <w:rPr>
          <w:rFonts w:ascii="Times New Roman" w:hAnsi="Times New Roman" w:cs="Times New Roman"/>
        </w:rPr>
        <w:t xml:space="preserve"> such as adequate income and housing</w:t>
      </w:r>
      <w:r>
        <w:rPr>
          <w:rFonts w:ascii="Times New Roman" w:hAnsi="Times New Roman" w:cs="Times New Roman"/>
        </w:rPr>
        <w:t>,</w:t>
      </w:r>
      <w:r w:rsidRPr="002839F4">
        <w:rPr>
          <w:rFonts w:ascii="Times New Roman" w:hAnsi="Times New Roman" w:cs="Times New Roman"/>
        </w:rPr>
        <w:t xml:space="preserve"> is associated with many positive health outcomes. In the financial year 2014 to 2015, just under a third (30.2%) of individuals lived in households with an income below the minimum income standard</w:t>
      </w:r>
      <w:r>
        <w:rPr>
          <w:rFonts w:ascii="Times New Roman" w:hAnsi="Times New Roman" w:cs="Times New Roman"/>
        </w:rPr>
        <w:t>,</w:t>
      </w:r>
      <w:r w:rsidRPr="002839F4">
        <w:rPr>
          <w:rFonts w:ascii="Times New Roman" w:hAnsi="Times New Roman" w:cs="Times New Roman"/>
        </w:rPr>
        <w:t xml:space="preserve"> and this was higher amongst children (45.7%) and children in lone parent families (74.5%)</w:t>
      </w:r>
      <w:r>
        <w:rPr>
          <w:rFonts w:ascii="Times New Roman" w:hAnsi="Times New Roman" w:cs="Times New Roman"/>
        </w:rPr>
        <w:t xml:space="preserve"> </w:t>
      </w:r>
      <w:r w:rsidRPr="002839F4">
        <w:rPr>
          <w:rFonts w:ascii="Times New Roman" w:hAnsi="Times New Roman" w:cs="Times New Roman"/>
          <w:i/>
          <w:iCs/>
        </w:rPr>
        <w:t>(Public Health England, 2025).</w:t>
      </w:r>
    </w:p>
    <w:p w14:paraId="59BD9122" w14:textId="77777777" w:rsidR="002839F4" w:rsidRDefault="002839F4" w:rsidP="002839F4">
      <w:pPr>
        <w:spacing w:line="360" w:lineRule="auto"/>
        <w:rPr>
          <w:rFonts w:ascii="Times New Roman" w:hAnsi="Times New Roman" w:cs="Times New Roman"/>
          <w:i/>
          <w:iCs/>
        </w:rPr>
      </w:pPr>
    </w:p>
    <w:p w14:paraId="327D3714" w14:textId="77777777" w:rsidR="002839F4" w:rsidRDefault="002839F4" w:rsidP="002839F4">
      <w:pPr>
        <w:spacing w:line="360" w:lineRule="auto"/>
        <w:rPr>
          <w:rFonts w:ascii="Times New Roman" w:hAnsi="Times New Roman" w:cs="Times New Roman"/>
          <w:i/>
          <w:iCs/>
        </w:rPr>
      </w:pPr>
    </w:p>
    <w:p w14:paraId="67C8EEEE" w14:textId="17B9A826" w:rsidR="002839F4" w:rsidRDefault="002839F4" w:rsidP="002839F4">
      <w:pPr>
        <w:spacing w:line="360" w:lineRule="auto"/>
        <w:rPr>
          <w:rFonts w:ascii="Times New Roman" w:hAnsi="Times New Roman" w:cs="Times New Roman"/>
          <w:b/>
          <w:bCs/>
          <w:u w:val="single"/>
        </w:rPr>
      </w:pPr>
      <w:r>
        <w:rPr>
          <w:rFonts w:ascii="Times New Roman" w:hAnsi="Times New Roman" w:cs="Times New Roman"/>
          <w:b/>
          <w:bCs/>
          <w:u w:val="single"/>
        </w:rPr>
        <w:t>Conclusion</w:t>
      </w:r>
    </w:p>
    <w:p w14:paraId="342F7F1F" w14:textId="18B4DE4E" w:rsidR="002839F4" w:rsidRDefault="002839F4" w:rsidP="002839F4">
      <w:pPr>
        <w:spacing w:line="360" w:lineRule="auto"/>
        <w:rPr>
          <w:rFonts w:ascii="Times New Roman" w:hAnsi="Times New Roman" w:cs="Times New Roman"/>
        </w:rPr>
      </w:pPr>
      <w:r>
        <w:rPr>
          <w:rFonts w:ascii="Times New Roman" w:hAnsi="Times New Roman" w:cs="Times New Roman"/>
        </w:rPr>
        <w:t xml:space="preserve">According to this report, lifestyle choices made by every individual at every single stage of their life have a significant effect on their long-term health and well-being. Each stage of life </w:t>
      </w:r>
      <w:r>
        <w:rPr>
          <w:rFonts w:ascii="Times New Roman" w:hAnsi="Times New Roman" w:cs="Times New Roman"/>
        </w:rPr>
        <w:lastRenderedPageBreak/>
        <w:t xml:space="preserve">has its risks and opportunities that can impact an individual’s overall health journey and that is from early childhood habits to adult behaviours and decisions made in later years. </w:t>
      </w:r>
    </w:p>
    <w:p w14:paraId="5F81BDF8" w14:textId="3250532A" w:rsidR="002839F4" w:rsidRDefault="002839F4" w:rsidP="002839F4">
      <w:pPr>
        <w:spacing w:line="360" w:lineRule="auto"/>
        <w:rPr>
          <w:rFonts w:ascii="Times New Roman" w:hAnsi="Times New Roman" w:cs="Times New Roman"/>
        </w:rPr>
      </w:pPr>
      <w:r>
        <w:rPr>
          <w:rFonts w:ascii="Times New Roman" w:hAnsi="Times New Roman" w:cs="Times New Roman"/>
        </w:rPr>
        <w:t xml:space="preserve">We can see how good </w:t>
      </w:r>
      <w:proofErr w:type="gramStart"/>
      <w:r>
        <w:rPr>
          <w:rFonts w:ascii="Times New Roman" w:hAnsi="Times New Roman" w:cs="Times New Roman"/>
        </w:rPr>
        <w:t>habits,</w:t>
      </w:r>
      <w:proofErr w:type="gramEnd"/>
      <w:r>
        <w:rPr>
          <w:rFonts w:ascii="Times New Roman" w:hAnsi="Times New Roman" w:cs="Times New Roman"/>
        </w:rPr>
        <w:t xml:space="preserve"> early prevention and a supportive environment can result in better outcomes by using a life course approach. It is very important for people and communities, and the government, to collaborate from an early age and </w:t>
      </w:r>
      <w:r w:rsidRPr="002839F4">
        <w:rPr>
          <w:rFonts w:ascii="Times New Roman" w:hAnsi="Times New Roman" w:cs="Times New Roman"/>
        </w:rPr>
        <w:t>support people at every step of their lives</w:t>
      </w:r>
      <w:r>
        <w:rPr>
          <w:rFonts w:ascii="Times New Roman" w:hAnsi="Times New Roman" w:cs="Times New Roman"/>
        </w:rPr>
        <w:t xml:space="preserve"> to reduce long-term health problems. </w:t>
      </w:r>
    </w:p>
    <w:p w14:paraId="0082934C" w14:textId="77777777" w:rsidR="002839F4" w:rsidRDefault="002839F4" w:rsidP="002839F4">
      <w:pPr>
        <w:spacing w:line="360" w:lineRule="auto"/>
        <w:rPr>
          <w:rFonts w:ascii="Times New Roman" w:hAnsi="Times New Roman" w:cs="Times New Roman"/>
        </w:rPr>
      </w:pPr>
    </w:p>
    <w:p w14:paraId="0046E3AB" w14:textId="77777777" w:rsidR="002839F4" w:rsidRDefault="002839F4" w:rsidP="002839F4">
      <w:pPr>
        <w:spacing w:line="360" w:lineRule="auto"/>
        <w:rPr>
          <w:rFonts w:ascii="Times New Roman" w:hAnsi="Times New Roman" w:cs="Times New Roman"/>
        </w:rPr>
      </w:pPr>
    </w:p>
    <w:p w14:paraId="44D06B68" w14:textId="77777777" w:rsidR="0016169D" w:rsidRDefault="0016169D" w:rsidP="002839F4">
      <w:pPr>
        <w:spacing w:line="360" w:lineRule="auto"/>
        <w:rPr>
          <w:rFonts w:ascii="Times New Roman" w:hAnsi="Times New Roman" w:cs="Times New Roman"/>
        </w:rPr>
      </w:pPr>
    </w:p>
    <w:p w14:paraId="67094D47" w14:textId="77777777" w:rsidR="0016169D" w:rsidRDefault="0016169D" w:rsidP="002839F4">
      <w:pPr>
        <w:spacing w:line="360" w:lineRule="auto"/>
        <w:rPr>
          <w:rFonts w:ascii="Times New Roman" w:hAnsi="Times New Roman" w:cs="Times New Roman"/>
        </w:rPr>
      </w:pPr>
    </w:p>
    <w:p w14:paraId="2B0DC0BA" w14:textId="56BB7711" w:rsidR="0016169D" w:rsidRDefault="0016169D" w:rsidP="002839F4">
      <w:pPr>
        <w:spacing w:line="360" w:lineRule="auto"/>
        <w:rPr>
          <w:rFonts w:ascii="Times New Roman" w:hAnsi="Times New Roman" w:cs="Times New Roman"/>
          <w:b/>
          <w:bCs/>
          <w:u w:val="single"/>
        </w:rPr>
      </w:pPr>
      <w:r>
        <w:rPr>
          <w:rFonts w:ascii="Times New Roman" w:hAnsi="Times New Roman" w:cs="Times New Roman"/>
          <w:b/>
          <w:bCs/>
          <w:u w:val="single"/>
        </w:rPr>
        <w:t>References</w:t>
      </w:r>
    </w:p>
    <w:p w14:paraId="0375B560" w14:textId="77777777" w:rsidR="0016169D" w:rsidRDefault="0016169D" w:rsidP="002839F4">
      <w:pPr>
        <w:spacing w:line="360" w:lineRule="auto"/>
        <w:rPr>
          <w:rFonts w:ascii="Times New Roman" w:hAnsi="Times New Roman" w:cs="Times New Roman"/>
          <w:b/>
          <w:bCs/>
          <w:u w:val="single"/>
        </w:rPr>
      </w:pPr>
    </w:p>
    <w:p w14:paraId="26B6CD3A" w14:textId="46E27D58" w:rsidR="0016169D" w:rsidRDefault="0016169D" w:rsidP="0016169D">
      <w:pPr>
        <w:pStyle w:val="ListParagraph"/>
        <w:numPr>
          <w:ilvl w:val="0"/>
          <w:numId w:val="2"/>
        </w:numPr>
        <w:spacing w:line="360" w:lineRule="auto"/>
        <w:rPr>
          <w:rFonts w:ascii="Times New Roman" w:hAnsi="Times New Roman" w:cs="Times New Roman"/>
        </w:rPr>
      </w:pPr>
      <w:proofErr w:type="spellStart"/>
      <w:r w:rsidRPr="0016169D">
        <w:rPr>
          <w:rFonts w:ascii="Times New Roman" w:hAnsi="Times New Roman" w:cs="Times New Roman"/>
        </w:rPr>
        <w:t>Centers</w:t>
      </w:r>
      <w:proofErr w:type="spellEnd"/>
      <w:r w:rsidRPr="0016169D">
        <w:rPr>
          <w:rFonts w:ascii="Times New Roman" w:hAnsi="Times New Roman" w:cs="Times New Roman"/>
        </w:rPr>
        <w:t xml:space="preserve"> for Disease Control and Prevention (2024) Cigarette Smoking. Available at: </w:t>
      </w:r>
      <w:hyperlink r:id="rId5" w:tgtFrame="_new" w:history="1">
        <w:r w:rsidRPr="0016169D">
          <w:rPr>
            <w:rStyle w:val="Hyperlink"/>
            <w:rFonts w:ascii="Times New Roman" w:hAnsi="Times New Roman" w:cs="Times New Roman"/>
          </w:rPr>
          <w:t>https://www.cdc.gov/tobacco/about/index.html</w:t>
        </w:r>
      </w:hyperlink>
      <w:r w:rsidRPr="0016169D">
        <w:rPr>
          <w:rFonts w:ascii="Times New Roman" w:hAnsi="Times New Roman" w:cs="Times New Roman"/>
        </w:rPr>
        <w:t xml:space="preserve"> </w:t>
      </w:r>
      <w:r w:rsidRPr="0016169D">
        <w:rPr>
          <w:rFonts w:ascii="Times New Roman" w:hAnsi="Times New Roman" w:cs="Times New Roman"/>
          <w:i/>
          <w:iCs/>
        </w:rPr>
        <w:t>(Accessed: 1</w:t>
      </w:r>
      <w:r>
        <w:rPr>
          <w:rFonts w:ascii="Times New Roman" w:hAnsi="Times New Roman" w:cs="Times New Roman"/>
          <w:i/>
          <w:iCs/>
        </w:rPr>
        <w:t>6</w:t>
      </w:r>
      <w:r w:rsidRPr="0016169D">
        <w:rPr>
          <w:rFonts w:ascii="Times New Roman" w:hAnsi="Times New Roman" w:cs="Times New Roman"/>
          <w:i/>
          <w:iCs/>
        </w:rPr>
        <w:t xml:space="preserve"> July 2025).</w:t>
      </w:r>
      <w:r w:rsidRPr="0016169D">
        <w:rPr>
          <w:rFonts w:ascii="Times New Roman" w:hAnsi="Times New Roman" w:cs="Times New Roman"/>
        </w:rPr>
        <w:t xml:space="preserve"> </w:t>
      </w:r>
    </w:p>
    <w:p w14:paraId="4DEBE3B1" w14:textId="77777777" w:rsidR="0016169D" w:rsidRPr="0016169D" w:rsidRDefault="0016169D" w:rsidP="0016169D">
      <w:pPr>
        <w:pStyle w:val="ListParagraph"/>
        <w:numPr>
          <w:ilvl w:val="0"/>
          <w:numId w:val="2"/>
        </w:numPr>
        <w:spacing w:line="360" w:lineRule="auto"/>
        <w:rPr>
          <w:rFonts w:ascii="Times New Roman" w:hAnsi="Times New Roman" w:cs="Times New Roman"/>
        </w:rPr>
      </w:pPr>
      <w:proofErr w:type="spellStart"/>
      <w:r w:rsidRPr="0016169D">
        <w:rPr>
          <w:rFonts w:ascii="Times New Roman" w:hAnsi="Times New Roman" w:cs="Times New Roman"/>
        </w:rPr>
        <w:t>Centers</w:t>
      </w:r>
      <w:proofErr w:type="spellEnd"/>
      <w:r w:rsidRPr="0016169D">
        <w:rPr>
          <w:rFonts w:ascii="Times New Roman" w:hAnsi="Times New Roman" w:cs="Times New Roman"/>
        </w:rPr>
        <w:t xml:space="preserve"> for Disease Control and Prevention (CDC) (</w:t>
      </w:r>
      <w:r>
        <w:rPr>
          <w:rFonts w:ascii="Times New Roman" w:hAnsi="Times New Roman" w:cs="Times New Roman"/>
        </w:rPr>
        <w:t>2025</w:t>
      </w:r>
      <w:r w:rsidRPr="0016169D">
        <w:rPr>
          <w:rFonts w:ascii="Times New Roman" w:hAnsi="Times New Roman" w:cs="Times New Roman"/>
        </w:rPr>
        <w:t>) Tobacco</w:t>
      </w:r>
      <w:r w:rsidRPr="0016169D">
        <w:rPr>
          <w:rFonts w:ascii="Times New Roman" w:hAnsi="Times New Roman" w:cs="Times New Roman"/>
        </w:rPr>
        <w:noBreakHyphen/>
        <w:t xml:space="preserve">Related Mortality. Archived CDC. Available at: </w:t>
      </w:r>
      <w:hyperlink r:id="rId6" w:tgtFrame="_new" w:history="1">
        <w:r w:rsidRPr="0016169D">
          <w:rPr>
            <w:rStyle w:val="Hyperlink"/>
            <w:rFonts w:ascii="Times New Roman" w:hAnsi="Times New Roman" w:cs="Times New Roman"/>
          </w:rPr>
          <w:t>https://archive.cdc.gov/www_cdc_gov/tobacco/data_statistics/fact_sheets/health_effects/tobacco_related_mortality/index.htm</w:t>
        </w:r>
      </w:hyperlink>
      <w:r w:rsidRPr="0016169D">
        <w:rPr>
          <w:rFonts w:ascii="Times New Roman" w:hAnsi="Times New Roman" w:cs="Times New Roman"/>
        </w:rPr>
        <w:t xml:space="preserve"> </w:t>
      </w:r>
      <w:r w:rsidRPr="0016169D">
        <w:rPr>
          <w:rFonts w:ascii="Times New Roman" w:hAnsi="Times New Roman" w:cs="Times New Roman"/>
          <w:i/>
          <w:iCs/>
        </w:rPr>
        <w:t>(Accessed: 1</w:t>
      </w:r>
      <w:r>
        <w:rPr>
          <w:rFonts w:ascii="Times New Roman" w:hAnsi="Times New Roman" w:cs="Times New Roman"/>
          <w:i/>
          <w:iCs/>
        </w:rPr>
        <w:t>7</w:t>
      </w:r>
      <w:r w:rsidRPr="0016169D">
        <w:rPr>
          <w:rFonts w:ascii="Times New Roman" w:hAnsi="Times New Roman" w:cs="Times New Roman"/>
          <w:i/>
          <w:iCs/>
        </w:rPr>
        <w:t xml:space="preserve"> July 2025).</w:t>
      </w:r>
    </w:p>
    <w:p w14:paraId="6D8ACAED" w14:textId="77777777" w:rsidR="0016169D" w:rsidRPr="0016169D" w:rsidRDefault="0016169D" w:rsidP="0016169D">
      <w:pPr>
        <w:pStyle w:val="ListParagraph"/>
        <w:numPr>
          <w:ilvl w:val="0"/>
          <w:numId w:val="2"/>
        </w:numPr>
        <w:spacing w:line="360" w:lineRule="auto"/>
        <w:rPr>
          <w:rFonts w:ascii="Times New Roman" w:hAnsi="Times New Roman" w:cs="Times New Roman"/>
          <w:i/>
          <w:iCs/>
        </w:rPr>
      </w:pPr>
      <w:r w:rsidRPr="0016169D">
        <w:rPr>
          <w:rFonts w:ascii="Times New Roman" w:hAnsi="Times New Roman" w:cs="Times New Roman"/>
        </w:rPr>
        <w:t>Diener, E. and Chan, M.Y. (2011) Happy People Live Longer: Subjective Well</w:t>
      </w:r>
      <w:r w:rsidRPr="0016169D">
        <w:rPr>
          <w:rFonts w:ascii="Times New Roman" w:hAnsi="Times New Roman" w:cs="Times New Roman"/>
        </w:rPr>
        <w:noBreakHyphen/>
        <w:t>Being Contributes to Health and Longevity. Applied Psychology: Health and Well</w:t>
      </w:r>
      <w:r w:rsidRPr="0016169D">
        <w:rPr>
          <w:rFonts w:ascii="Times New Roman" w:hAnsi="Times New Roman" w:cs="Times New Roman"/>
        </w:rPr>
        <w:noBreakHyphen/>
        <w:t>Being, Posted January 10, 2013.</w:t>
      </w:r>
      <w:r>
        <w:rPr>
          <w:rFonts w:ascii="Times New Roman" w:hAnsi="Times New Roman" w:cs="Times New Roman"/>
        </w:rPr>
        <w:t xml:space="preserve"> A</w:t>
      </w:r>
      <w:r w:rsidRPr="0016169D">
        <w:rPr>
          <w:rFonts w:ascii="Times New Roman" w:hAnsi="Times New Roman" w:cs="Times New Roman"/>
        </w:rPr>
        <w:t xml:space="preserve">vailable at: </w:t>
      </w:r>
      <w:hyperlink r:id="rId7" w:tgtFrame="_new" w:history="1">
        <w:r w:rsidRPr="0016169D">
          <w:rPr>
            <w:rStyle w:val="Hyperlink"/>
            <w:rFonts w:ascii="Times New Roman" w:hAnsi="Times New Roman" w:cs="Times New Roman"/>
          </w:rPr>
          <w:t>https://papers.ssrn.com/sol3/papers.c</w:t>
        </w:r>
        <w:r w:rsidRPr="0016169D">
          <w:rPr>
            <w:rStyle w:val="Hyperlink"/>
            <w:rFonts w:ascii="Times New Roman" w:hAnsi="Times New Roman" w:cs="Times New Roman"/>
          </w:rPr>
          <w:t>f</w:t>
        </w:r>
        <w:r w:rsidRPr="0016169D">
          <w:rPr>
            <w:rStyle w:val="Hyperlink"/>
            <w:rFonts w:ascii="Times New Roman" w:hAnsi="Times New Roman" w:cs="Times New Roman"/>
          </w:rPr>
          <w:t>m?abstract_id=2199189</w:t>
        </w:r>
      </w:hyperlink>
      <w:r w:rsidRPr="0016169D">
        <w:rPr>
          <w:rFonts w:ascii="Times New Roman" w:hAnsi="Times New Roman" w:cs="Times New Roman"/>
        </w:rPr>
        <w:t xml:space="preserve"> </w:t>
      </w:r>
      <w:r w:rsidRPr="0016169D">
        <w:rPr>
          <w:rFonts w:ascii="Times New Roman" w:hAnsi="Times New Roman" w:cs="Times New Roman"/>
          <w:i/>
          <w:iCs/>
        </w:rPr>
        <w:t>(Accessed: 1</w:t>
      </w:r>
      <w:r w:rsidRPr="0016169D">
        <w:rPr>
          <w:rFonts w:ascii="Times New Roman" w:hAnsi="Times New Roman" w:cs="Times New Roman"/>
          <w:i/>
          <w:iCs/>
        </w:rPr>
        <w:t>6</w:t>
      </w:r>
      <w:r w:rsidRPr="0016169D">
        <w:rPr>
          <w:rFonts w:ascii="Times New Roman" w:hAnsi="Times New Roman" w:cs="Times New Roman"/>
          <w:i/>
          <w:iCs/>
        </w:rPr>
        <w:t xml:space="preserve"> July 2025).</w:t>
      </w:r>
    </w:p>
    <w:p w14:paraId="0097C6D6" w14:textId="5CCBCC81" w:rsidR="0016169D" w:rsidRDefault="0016169D" w:rsidP="0016169D">
      <w:pPr>
        <w:pStyle w:val="ListParagraph"/>
        <w:numPr>
          <w:ilvl w:val="0"/>
          <w:numId w:val="2"/>
        </w:numPr>
        <w:spacing w:line="360" w:lineRule="auto"/>
        <w:rPr>
          <w:rFonts w:ascii="Times New Roman" w:hAnsi="Times New Roman" w:cs="Times New Roman"/>
          <w:i/>
          <w:iCs/>
        </w:rPr>
      </w:pPr>
      <w:r w:rsidRPr="0016169D">
        <w:rPr>
          <w:rFonts w:ascii="Times New Roman" w:hAnsi="Times New Roman" w:cs="Times New Roman"/>
        </w:rPr>
        <w:t>Early Intervention Foundation (</w:t>
      </w:r>
      <w:r>
        <w:rPr>
          <w:rFonts w:ascii="Times New Roman" w:hAnsi="Times New Roman" w:cs="Times New Roman"/>
        </w:rPr>
        <w:t>2025</w:t>
      </w:r>
      <w:r w:rsidRPr="0016169D">
        <w:rPr>
          <w:rFonts w:ascii="Times New Roman" w:hAnsi="Times New Roman" w:cs="Times New Roman"/>
        </w:rPr>
        <w:t>) What is early intervention</w:t>
      </w:r>
      <w:r w:rsidRPr="0016169D">
        <w:rPr>
          <w:rFonts w:ascii="Times New Roman" w:hAnsi="Times New Roman" w:cs="Times New Roman"/>
          <w:i/>
          <w:iCs/>
        </w:rPr>
        <w:t>?</w:t>
      </w:r>
      <w:r w:rsidRPr="0016169D">
        <w:rPr>
          <w:rFonts w:ascii="Times New Roman" w:hAnsi="Times New Roman" w:cs="Times New Roman"/>
        </w:rPr>
        <w:t xml:space="preserve"> Available at: </w:t>
      </w:r>
      <w:hyperlink r:id="rId8" w:anchor=":~:text=Early%20intervention%20means%20identifying%20and,point%20during%20childhood%20and%20adolescence." w:history="1">
        <w:r w:rsidRPr="0016169D">
          <w:rPr>
            <w:rStyle w:val="Hyperlink"/>
            <w:rFonts w:ascii="Times New Roman" w:hAnsi="Times New Roman" w:cs="Times New Roman"/>
          </w:rPr>
          <w:t>https://www.eif.org.uk/why-it-matters/what-is-early-intervention</w:t>
        </w:r>
      </w:hyperlink>
      <w:r w:rsidRPr="0016169D">
        <w:rPr>
          <w:rFonts w:ascii="Times New Roman" w:hAnsi="Times New Roman" w:cs="Times New Roman"/>
        </w:rPr>
        <w:t xml:space="preserve"> </w:t>
      </w:r>
      <w:r w:rsidRPr="0016169D">
        <w:rPr>
          <w:rFonts w:ascii="Times New Roman" w:hAnsi="Times New Roman" w:cs="Times New Roman"/>
          <w:i/>
          <w:iCs/>
        </w:rPr>
        <w:t>(Accessed: 1</w:t>
      </w:r>
      <w:r>
        <w:rPr>
          <w:rFonts w:ascii="Times New Roman" w:hAnsi="Times New Roman" w:cs="Times New Roman"/>
          <w:i/>
          <w:iCs/>
        </w:rPr>
        <w:t xml:space="preserve">6 </w:t>
      </w:r>
      <w:r w:rsidRPr="0016169D">
        <w:rPr>
          <w:rFonts w:ascii="Times New Roman" w:hAnsi="Times New Roman" w:cs="Times New Roman"/>
          <w:i/>
          <w:iCs/>
        </w:rPr>
        <w:t>July 2025).</w:t>
      </w:r>
    </w:p>
    <w:p w14:paraId="59B3A009" w14:textId="73C3DE11" w:rsidR="0016169D" w:rsidRPr="0016169D" w:rsidRDefault="0016169D" w:rsidP="0016169D">
      <w:pPr>
        <w:pStyle w:val="ListParagraph"/>
        <w:numPr>
          <w:ilvl w:val="0"/>
          <w:numId w:val="2"/>
        </w:numPr>
        <w:spacing w:line="360" w:lineRule="auto"/>
        <w:rPr>
          <w:rFonts w:ascii="Times New Roman" w:hAnsi="Times New Roman" w:cs="Times New Roman"/>
        </w:rPr>
      </w:pPr>
      <w:proofErr w:type="spellStart"/>
      <w:r w:rsidRPr="0016169D">
        <w:rPr>
          <w:rFonts w:ascii="Times New Roman" w:hAnsi="Times New Roman" w:cs="Times New Roman"/>
        </w:rPr>
        <w:t>Gurjao</w:t>
      </w:r>
      <w:proofErr w:type="spellEnd"/>
      <w:r w:rsidRPr="0016169D">
        <w:rPr>
          <w:rFonts w:ascii="Times New Roman" w:hAnsi="Times New Roman" w:cs="Times New Roman"/>
        </w:rPr>
        <w:t xml:space="preserve">, C., Zhong, R., Haruki, K., Li, Y.Y., </w:t>
      </w:r>
      <w:proofErr w:type="spellStart"/>
      <w:r w:rsidRPr="0016169D">
        <w:rPr>
          <w:rFonts w:ascii="Times New Roman" w:hAnsi="Times New Roman" w:cs="Times New Roman"/>
        </w:rPr>
        <w:t>Spurr</w:t>
      </w:r>
      <w:proofErr w:type="spellEnd"/>
      <w:r w:rsidRPr="0016169D">
        <w:rPr>
          <w:rFonts w:ascii="Times New Roman" w:hAnsi="Times New Roman" w:cs="Times New Roman"/>
        </w:rPr>
        <w:t xml:space="preserve">, L.F., Lee-Six, H., Reardon, B., </w:t>
      </w:r>
      <w:proofErr w:type="spellStart"/>
      <w:r w:rsidRPr="0016169D">
        <w:rPr>
          <w:rFonts w:ascii="Times New Roman" w:hAnsi="Times New Roman" w:cs="Times New Roman"/>
        </w:rPr>
        <w:t>Ugai</w:t>
      </w:r>
      <w:proofErr w:type="spellEnd"/>
      <w:r w:rsidRPr="0016169D">
        <w:rPr>
          <w:rFonts w:ascii="Times New Roman" w:hAnsi="Times New Roman" w:cs="Times New Roman"/>
        </w:rPr>
        <w:t xml:space="preserve">, T., Zhang, X., </w:t>
      </w:r>
      <w:proofErr w:type="spellStart"/>
      <w:r w:rsidRPr="0016169D">
        <w:rPr>
          <w:rFonts w:ascii="Times New Roman" w:hAnsi="Times New Roman" w:cs="Times New Roman"/>
        </w:rPr>
        <w:t>Cherniack</w:t>
      </w:r>
      <w:proofErr w:type="spellEnd"/>
      <w:r w:rsidRPr="0016169D">
        <w:rPr>
          <w:rFonts w:ascii="Times New Roman" w:hAnsi="Times New Roman" w:cs="Times New Roman"/>
        </w:rPr>
        <w:t xml:space="preserve">, A.D., Song, M., Van Allen, E.M., </w:t>
      </w:r>
      <w:proofErr w:type="spellStart"/>
      <w:r w:rsidRPr="0016169D">
        <w:rPr>
          <w:rFonts w:ascii="Times New Roman" w:hAnsi="Times New Roman" w:cs="Times New Roman"/>
        </w:rPr>
        <w:t>Meyerhardt</w:t>
      </w:r>
      <w:proofErr w:type="spellEnd"/>
      <w:r w:rsidRPr="0016169D">
        <w:rPr>
          <w:rFonts w:ascii="Times New Roman" w:hAnsi="Times New Roman" w:cs="Times New Roman"/>
        </w:rPr>
        <w:t xml:space="preserve">, J.A., Nowak, J.A., Giovannucci, E.L., Fuchs, C.S., Wu, K., Ogino, S. and </w:t>
      </w:r>
      <w:proofErr w:type="spellStart"/>
      <w:r w:rsidRPr="0016169D">
        <w:rPr>
          <w:rFonts w:ascii="Times New Roman" w:hAnsi="Times New Roman" w:cs="Times New Roman"/>
        </w:rPr>
        <w:t>Giannakis</w:t>
      </w:r>
      <w:proofErr w:type="spellEnd"/>
      <w:r w:rsidRPr="0016169D">
        <w:rPr>
          <w:rFonts w:ascii="Times New Roman" w:hAnsi="Times New Roman" w:cs="Times New Roman"/>
        </w:rPr>
        <w:t xml:space="preserve">, M. (2021) ‘Discovery and Features of an Alkylating Signature in Colorectal Cancer’, Cancer Discovery, 11(10), pp. 2446–2455. </w:t>
      </w:r>
      <w:proofErr w:type="spellStart"/>
      <w:r w:rsidRPr="0016169D">
        <w:rPr>
          <w:rFonts w:ascii="Times New Roman" w:hAnsi="Times New Roman" w:cs="Times New Roman"/>
        </w:rPr>
        <w:t>doi</w:t>
      </w:r>
      <w:proofErr w:type="spellEnd"/>
      <w:r w:rsidRPr="0016169D">
        <w:rPr>
          <w:rFonts w:ascii="Times New Roman" w:hAnsi="Times New Roman" w:cs="Times New Roman"/>
        </w:rPr>
        <w:t xml:space="preserve">: 10.1158/2159-8290.CD-20-1656. </w:t>
      </w:r>
      <w:r>
        <w:rPr>
          <w:rFonts w:ascii="Times New Roman" w:hAnsi="Times New Roman" w:cs="Times New Roman"/>
        </w:rPr>
        <w:t>This article is a</w:t>
      </w:r>
      <w:r w:rsidRPr="0016169D">
        <w:rPr>
          <w:rFonts w:ascii="Times New Roman" w:hAnsi="Times New Roman" w:cs="Times New Roman"/>
        </w:rPr>
        <w:t>vailable at:</w:t>
      </w:r>
      <w:r>
        <w:rPr>
          <w:rFonts w:ascii="Times New Roman" w:hAnsi="Times New Roman" w:cs="Times New Roman"/>
        </w:rPr>
        <w:t xml:space="preserve"> </w:t>
      </w:r>
      <w:hyperlink r:id="rId9" w:tgtFrame="_new" w:history="1">
        <w:r w:rsidRPr="0016169D">
          <w:rPr>
            <w:rStyle w:val="Hyperlink"/>
            <w:rFonts w:ascii="Times New Roman" w:hAnsi="Times New Roman" w:cs="Times New Roman"/>
          </w:rPr>
          <w:t>https://pubmed.ncbi.nlm.nih.gov/34140290/</w:t>
        </w:r>
      </w:hyperlink>
      <w:r w:rsidRPr="0016169D">
        <w:rPr>
          <w:rFonts w:ascii="Times New Roman" w:hAnsi="Times New Roman" w:cs="Times New Roman"/>
        </w:rPr>
        <w:t xml:space="preserve"> </w:t>
      </w:r>
      <w:r w:rsidRPr="0016169D">
        <w:rPr>
          <w:rFonts w:ascii="Times New Roman" w:hAnsi="Times New Roman" w:cs="Times New Roman"/>
          <w:i/>
          <w:iCs/>
        </w:rPr>
        <w:t>(Accessed: 1</w:t>
      </w:r>
      <w:r>
        <w:rPr>
          <w:rFonts w:ascii="Times New Roman" w:hAnsi="Times New Roman" w:cs="Times New Roman"/>
          <w:i/>
          <w:iCs/>
        </w:rPr>
        <w:t>7</w:t>
      </w:r>
      <w:r w:rsidRPr="0016169D">
        <w:rPr>
          <w:rFonts w:ascii="Times New Roman" w:hAnsi="Times New Roman" w:cs="Times New Roman"/>
          <w:i/>
          <w:iCs/>
        </w:rPr>
        <w:t xml:space="preserve"> July 2025).</w:t>
      </w:r>
    </w:p>
    <w:p w14:paraId="5B0F5E1F" w14:textId="42F5456F" w:rsidR="0016169D" w:rsidRPr="0016169D" w:rsidRDefault="0016169D" w:rsidP="0016169D">
      <w:pPr>
        <w:pStyle w:val="ListParagraph"/>
        <w:numPr>
          <w:ilvl w:val="0"/>
          <w:numId w:val="2"/>
        </w:numPr>
        <w:spacing w:line="360" w:lineRule="auto"/>
        <w:rPr>
          <w:rFonts w:ascii="Times New Roman" w:hAnsi="Times New Roman" w:cs="Times New Roman"/>
          <w:i/>
          <w:iCs/>
        </w:rPr>
      </w:pPr>
      <w:proofErr w:type="spellStart"/>
      <w:r w:rsidRPr="0016169D">
        <w:rPr>
          <w:rFonts w:ascii="Times New Roman" w:hAnsi="Times New Roman" w:cs="Times New Roman"/>
        </w:rPr>
        <w:lastRenderedPageBreak/>
        <w:t>Kocevska</w:t>
      </w:r>
      <w:proofErr w:type="spellEnd"/>
      <w:r w:rsidRPr="0016169D">
        <w:rPr>
          <w:rFonts w:ascii="Times New Roman" w:hAnsi="Times New Roman" w:cs="Times New Roman"/>
        </w:rPr>
        <w:t xml:space="preserve">, D., </w:t>
      </w:r>
      <w:proofErr w:type="spellStart"/>
      <w:r w:rsidRPr="0016169D">
        <w:rPr>
          <w:rFonts w:ascii="Times New Roman" w:hAnsi="Times New Roman" w:cs="Times New Roman"/>
        </w:rPr>
        <w:t>Lysen</w:t>
      </w:r>
      <w:proofErr w:type="spellEnd"/>
      <w:r w:rsidRPr="0016169D">
        <w:rPr>
          <w:rFonts w:ascii="Times New Roman" w:hAnsi="Times New Roman" w:cs="Times New Roman"/>
        </w:rPr>
        <w:t xml:space="preserve">, T.S., </w:t>
      </w:r>
      <w:proofErr w:type="spellStart"/>
      <w:r w:rsidRPr="0016169D">
        <w:rPr>
          <w:rFonts w:ascii="Times New Roman" w:hAnsi="Times New Roman" w:cs="Times New Roman"/>
        </w:rPr>
        <w:t>Dotinga</w:t>
      </w:r>
      <w:proofErr w:type="spellEnd"/>
      <w:r w:rsidRPr="0016169D">
        <w:rPr>
          <w:rFonts w:ascii="Times New Roman" w:hAnsi="Times New Roman" w:cs="Times New Roman"/>
        </w:rPr>
        <w:t>, A., Koopman</w:t>
      </w:r>
      <w:r w:rsidRPr="0016169D">
        <w:rPr>
          <w:rFonts w:ascii="Times New Roman" w:hAnsi="Times New Roman" w:cs="Times New Roman"/>
        </w:rPr>
        <w:noBreakHyphen/>
      </w:r>
      <w:proofErr w:type="spellStart"/>
      <w:r w:rsidRPr="0016169D">
        <w:rPr>
          <w:rFonts w:ascii="Times New Roman" w:hAnsi="Times New Roman" w:cs="Times New Roman"/>
        </w:rPr>
        <w:t>Verhoeff</w:t>
      </w:r>
      <w:proofErr w:type="spellEnd"/>
      <w:r w:rsidRPr="0016169D">
        <w:rPr>
          <w:rFonts w:ascii="Times New Roman" w:hAnsi="Times New Roman" w:cs="Times New Roman"/>
        </w:rPr>
        <w:t xml:space="preserve">, M.E., </w:t>
      </w:r>
      <w:proofErr w:type="spellStart"/>
      <w:r w:rsidRPr="0016169D">
        <w:rPr>
          <w:rFonts w:ascii="Times New Roman" w:hAnsi="Times New Roman" w:cs="Times New Roman"/>
        </w:rPr>
        <w:t>Luijk</w:t>
      </w:r>
      <w:proofErr w:type="spellEnd"/>
      <w:r w:rsidRPr="0016169D">
        <w:rPr>
          <w:rFonts w:ascii="Times New Roman" w:hAnsi="Times New Roman" w:cs="Times New Roman"/>
        </w:rPr>
        <w:t xml:space="preserve">, M.P.C.M., </w:t>
      </w:r>
      <w:proofErr w:type="spellStart"/>
      <w:r w:rsidRPr="0016169D">
        <w:rPr>
          <w:rFonts w:ascii="Times New Roman" w:hAnsi="Times New Roman" w:cs="Times New Roman"/>
        </w:rPr>
        <w:t>Antypa</w:t>
      </w:r>
      <w:proofErr w:type="spellEnd"/>
      <w:r w:rsidRPr="0016169D">
        <w:rPr>
          <w:rFonts w:ascii="Times New Roman" w:hAnsi="Times New Roman" w:cs="Times New Roman"/>
        </w:rPr>
        <w:t xml:space="preserve">, N., </w:t>
      </w:r>
      <w:proofErr w:type="spellStart"/>
      <w:r w:rsidRPr="0016169D">
        <w:rPr>
          <w:rFonts w:ascii="Times New Roman" w:hAnsi="Times New Roman" w:cs="Times New Roman"/>
        </w:rPr>
        <w:t>Biermasz</w:t>
      </w:r>
      <w:proofErr w:type="spellEnd"/>
      <w:r w:rsidRPr="0016169D">
        <w:rPr>
          <w:rFonts w:ascii="Times New Roman" w:hAnsi="Times New Roman" w:cs="Times New Roman"/>
        </w:rPr>
        <w:t xml:space="preserve">, N.R., </w:t>
      </w:r>
      <w:proofErr w:type="spellStart"/>
      <w:r w:rsidRPr="0016169D">
        <w:rPr>
          <w:rFonts w:ascii="Times New Roman" w:hAnsi="Times New Roman" w:cs="Times New Roman"/>
        </w:rPr>
        <w:t>Blokstra</w:t>
      </w:r>
      <w:proofErr w:type="spellEnd"/>
      <w:r w:rsidRPr="0016169D">
        <w:rPr>
          <w:rFonts w:ascii="Times New Roman" w:hAnsi="Times New Roman" w:cs="Times New Roman"/>
        </w:rPr>
        <w:t xml:space="preserve">, A., </w:t>
      </w:r>
      <w:proofErr w:type="spellStart"/>
      <w:r w:rsidRPr="0016169D">
        <w:rPr>
          <w:rFonts w:ascii="Times New Roman" w:hAnsi="Times New Roman" w:cs="Times New Roman"/>
        </w:rPr>
        <w:t>Brug</w:t>
      </w:r>
      <w:proofErr w:type="spellEnd"/>
      <w:r w:rsidRPr="0016169D">
        <w:rPr>
          <w:rFonts w:ascii="Times New Roman" w:hAnsi="Times New Roman" w:cs="Times New Roman"/>
        </w:rPr>
        <w:t xml:space="preserve">, J., Burk, W.J., </w:t>
      </w:r>
      <w:proofErr w:type="spellStart"/>
      <w:r w:rsidRPr="0016169D">
        <w:rPr>
          <w:rFonts w:ascii="Times New Roman" w:hAnsi="Times New Roman" w:cs="Times New Roman"/>
        </w:rPr>
        <w:t>Comijs</w:t>
      </w:r>
      <w:proofErr w:type="spellEnd"/>
      <w:r w:rsidRPr="0016169D">
        <w:rPr>
          <w:rFonts w:ascii="Times New Roman" w:hAnsi="Times New Roman" w:cs="Times New Roman"/>
        </w:rPr>
        <w:t xml:space="preserve">, H.C., </w:t>
      </w:r>
      <w:proofErr w:type="spellStart"/>
      <w:r w:rsidRPr="0016169D">
        <w:rPr>
          <w:rFonts w:ascii="Times New Roman" w:hAnsi="Times New Roman" w:cs="Times New Roman"/>
        </w:rPr>
        <w:t>Corpeleijn</w:t>
      </w:r>
      <w:proofErr w:type="spellEnd"/>
      <w:r w:rsidRPr="0016169D">
        <w:rPr>
          <w:rFonts w:ascii="Times New Roman" w:hAnsi="Times New Roman" w:cs="Times New Roman"/>
        </w:rPr>
        <w:t xml:space="preserve">, E., </w:t>
      </w:r>
      <w:proofErr w:type="spellStart"/>
      <w:r w:rsidRPr="0016169D">
        <w:rPr>
          <w:rFonts w:ascii="Times New Roman" w:hAnsi="Times New Roman" w:cs="Times New Roman"/>
        </w:rPr>
        <w:t>Dashti</w:t>
      </w:r>
      <w:proofErr w:type="spellEnd"/>
      <w:r w:rsidRPr="0016169D">
        <w:rPr>
          <w:rFonts w:ascii="Times New Roman" w:hAnsi="Times New Roman" w:cs="Times New Roman"/>
        </w:rPr>
        <w:t>, H.S., de Bruin, E.J., de Graaf, R., Derks, I.P.M., Dewald</w:t>
      </w:r>
      <w:r w:rsidRPr="0016169D">
        <w:rPr>
          <w:rFonts w:ascii="Times New Roman" w:hAnsi="Times New Roman" w:cs="Times New Roman"/>
        </w:rPr>
        <w:noBreakHyphen/>
        <w:t xml:space="preserve">Kaufmann, J.F., Elders, P.J.M., </w:t>
      </w:r>
      <w:proofErr w:type="spellStart"/>
      <w:r w:rsidRPr="0016169D">
        <w:rPr>
          <w:rFonts w:ascii="Times New Roman" w:hAnsi="Times New Roman" w:cs="Times New Roman"/>
        </w:rPr>
        <w:t>Gemke</w:t>
      </w:r>
      <w:proofErr w:type="spellEnd"/>
      <w:r w:rsidRPr="0016169D">
        <w:rPr>
          <w:rFonts w:ascii="Times New Roman" w:hAnsi="Times New Roman" w:cs="Times New Roman"/>
        </w:rPr>
        <w:t xml:space="preserve">, R.J.B.J., … </w:t>
      </w:r>
      <w:proofErr w:type="spellStart"/>
      <w:r w:rsidRPr="0016169D">
        <w:rPr>
          <w:rFonts w:ascii="Times New Roman" w:hAnsi="Times New Roman" w:cs="Times New Roman"/>
        </w:rPr>
        <w:t>Tiemeier</w:t>
      </w:r>
      <w:proofErr w:type="spellEnd"/>
      <w:r w:rsidRPr="0016169D">
        <w:rPr>
          <w:rFonts w:ascii="Times New Roman" w:hAnsi="Times New Roman" w:cs="Times New Roman"/>
        </w:rPr>
        <w:t>, H. (2021) ‘Sleep characteristics across the lifespan in 1.1 million people from the Netherlands, United Kingdom and United States: a systematic review and meta</w:t>
      </w:r>
      <w:r w:rsidRPr="0016169D">
        <w:rPr>
          <w:rFonts w:ascii="Times New Roman" w:hAnsi="Times New Roman" w:cs="Times New Roman"/>
        </w:rPr>
        <w:noBreakHyphen/>
        <w:t xml:space="preserve">analysis’, Nature Human Behaviour, 5(1), pp. 113–122. </w:t>
      </w:r>
      <w:proofErr w:type="spellStart"/>
      <w:r w:rsidRPr="0016169D">
        <w:rPr>
          <w:rFonts w:ascii="Times New Roman" w:hAnsi="Times New Roman" w:cs="Times New Roman"/>
        </w:rPr>
        <w:t>doi</w:t>
      </w:r>
      <w:proofErr w:type="spellEnd"/>
      <w:r w:rsidRPr="0016169D">
        <w:rPr>
          <w:rFonts w:ascii="Times New Roman" w:hAnsi="Times New Roman" w:cs="Times New Roman"/>
        </w:rPr>
        <w:t>: 10.1038/s41562-020-00965-x.</w:t>
      </w:r>
      <w:r>
        <w:rPr>
          <w:rFonts w:ascii="Times New Roman" w:hAnsi="Times New Roman" w:cs="Times New Roman"/>
        </w:rPr>
        <w:t xml:space="preserve"> This article is available at: </w:t>
      </w:r>
      <w:hyperlink r:id="rId10" w:history="1">
        <w:r w:rsidRPr="0016169D">
          <w:rPr>
            <w:rStyle w:val="Hyperlink"/>
            <w:rFonts w:ascii="Times New Roman" w:hAnsi="Times New Roman" w:cs="Times New Roman"/>
          </w:rPr>
          <w:t>https://pubmed.ncbi.nlm.nih.gov/33199855/</w:t>
        </w:r>
      </w:hyperlink>
      <w:r>
        <w:rPr>
          <w:rFonts w:ascii="Times New Roman" w:hAnsi="Times New Roman" w:cs="Times New Roman"/>
        </w:rPr>
        <w:t xml:space="preserve">, </w:t>
      </w:r>
      <w:r w:rsidRPr="0016169D">
        <w:rPr>
          <w:rFonts w:ascii="Times New Roman" w:hAnsi="Times New Roman" w:cs="Times New Roman"/>
          <w:i/>
          <w:iCs/>
        </w:rPr>
        <w:t>(Accessed 1</w:t>
      </w:r>
      <w:r>
        <w:rPr>
          <w:rFonts w:ascii="Times New Roman" w:hAnsi="Times New Roman" w:cs="Times New Roman"/>
          <w:i/>
          <w:iCs/>
        </w:rPr>
        <w:t>8</w:t>
      </w:r>
      <w:r w:rsidRPr="0016169D">
        <w:rPr>
          <w:rFonts w:ascii="Times New Roman" w:hAnsi="Times New Roman" w:cs="Times New Roman"/>
          <w:i/>
          <w:iCs/>
        </w:rPr>
        <w:t xml:space="preserve"> </w:t>
      </w:r>
      <w:proofErr w:type="gramStart"/>
      <w:r w:rsidRPr="0016169D">
        <w:rPr>
          <w:rFonts w:ascii="Times New Roman" w:hAnsi="Times New Roman" w:cs="Times New Roman"/>
          <w:i/>
          <w:iCs/>
        </w:rPr>
        <w:t>July</w:t>
      </w:r>
      <w:r>
        <w:rPr>
          <w:rFonts w:ascii="Times New Roman" w:hAnsi="Times New Roman" w:cs="Times New Roman"/>
          <w:i/>
          <w:iCs/>
        </w:rPr>
        <w:t>,</w:t>
      </w:r>
      <w:proofErr w:type="gramEnd"/>
      <w:r>
        <w:rPr>
          <w:rFonts w:ascii="Times New Roman" w:hAnsi="Times New Roman" w:cs="Times New Roman"/>
          <w:i/>
          <w:iCs/>
        </w:rPr>
        <w:t xml:space="preserve"> </w:t>
      </w:r>
      <w:r w:rsidRPr="0016169D">
        <w:rPr>
          <w:rFonts w:ascii="Times New Roman" w:hAnsi="Times New Roman" w:cs="Times New Roman"/>
          <w:i/>
          <w:iCs/>
        </w:rPr>
        <w:t>2025).</w:t>
      </w:r>
    </w:p>
    <w:p w14:paraId="779AC34B" w14:textId="77777777" w:rsidR="0016169D" w:rsidRPr="0016169D" w:rsidRDefault="0016169D" w:rsidP="0016169D">
      <w:pPr>
        <w:pStyle w:val="ListParagraph"/>
        <w:numPr>
          <w:ilvl w:val="0"/>
          <w:numId w:val="2"/>
        </w:numPr>
        <w:spacing w:line="360" w:lineRule="auto"/>
        <w:rPr>
          <w:rFonts w:ascii="Times New Roman" w:hAnsi="Times New Roman" w:cs="Times New Roman"/>
        </w:rPr>
      </w:pPr>
      <w:r w:rsidRPr="0016169D">
        <w:rPr>
          <w:rFonts w:ascii="Times New Roman" w:hAnsi="Times New Roman" w:cs="Times New Roman"/>
        </w:rPr>
        <w:t xml:space="preserve">National Institute of Mental Health (2024) Caring for Your Mental Health. Available at: </w:t>
      </w:r>
      <w:hyperlink r:id="rId11" w:tgtFrame="_new" w:history="1">
        <w:r w:rsidRPr="0016169D">
          <w:rPr>
            <w:rStyle w:val="Hyperlink"/>
            <w:rFonts w:ascii="Times New Roman" w:hAnsi="Times New Roman" w:cs="Times New Roman"/>
          </w:rPr>
          <w:t>https://www.nimh.nih.gov/health/topics/caring-for-your-mental-health</w:t>
        </w:r>
      </w:hyperlink>
      <w:r w:rsidRPr="0016169D">
        <w:rPr>
          <w:rFonts w:ascii="Times New Roman" w:hAnsi="Times New Roman" w:cs="Times New Roman"/>
        </w:rPr>
        <w:t xml:space="preserve"> </w:t>
      </w:r>
      <w:r w:rsidRPr="0016169D">
        <w:rPr>
          <w:rFonts w:ascii="Times New Roman" w:hAnsi="Times New Roman" w:cs="Times New Roman"/>
          <w:i/>
          <w:iCs/>
        </w:rPr>
        <w:t>(Accessed: 1</w:t>
      </w:r>
      <w:r>
        <w:rPr>
          <w:rFonts w:ascii="Times New Roman" w:hAnsi="Times New Roman" w:cs="Times New Roman"/>
          <w:i/>
          <w:iCs/>
        </w:rPr>
        <w:t>7</w:t>
      </w:r>
      <w:r w:rsidRPr="0016169D">
        <w:rPr>
          <w:rFonts w:ascii="Times New Roman" w:hAnsi="Times New Roman" w:cs="Times New Roman"/>
          <w:i/>
          <w:iCs/>
        </w:rPr>
        <w:t xml:space="preserve"> July 2025).</w:t>
      </w:r>
    </w:p>
    <w:p w14:paraId="07431401" w14:textId="74B2CD13" w:rsidR="0016169D" w:rsidRPr="0016169D" w:rsidRDefault="0016169D" w:rsidP="0016169D">
      <w:pPr>
        <w:pStyle w:val="ListParagraph"/>
        <w:numPr>
          <w:ilvl w:val="0"/>
          <w:numId w:val="2"/>
        </w:numPr>
        <w:spacing w:line="360" w:lineRule="auto"/>
        <w:rPr>
          <w:rFonts w:ascii="Times New Roman" w:hAnsi="Times New Roman" w:cs="Times New Roman"/>
          <w:i/>
          <w:iCs/>
        </w:rPr>
      </w:pPr>
      <w:r w:rsidRPr="0016169D">
        <w:rPr>
          <w:rFonts w:ascii="Times New Roman" w:hAnsi="Times New Roman" w:cs="Times New Roman"/>
        </w:rPr>
        <w:t>Public Health England (</w:t>
      </w:r>
      <w:r>
        <w:rPr>
          <w:rFonts w:ascii="Times New Roman" w:hAnsi="Times New Roman" w:cs="Times New Roman"/>
        </w:rPr>
        <w:t>2025</w:t>
      </w:r>
      <w:r w:rsidRPr="0016169D">
        <w:rPr>
          <w:rFonts w:ascii="Times New Roman" w:hAnsi="Times New Roman" w:cs="Times New Roman"/>
        </w:rPr>
        <w:t xml:space="preserve">) Health Profile for England: Chapter 6 – Social determinants of health. Available at: </w:t>
      </w:r>
      <w:hyperlink r:id="rId12" w:anchor=":~:text=The%20broad%20social%20and%20economic,in%20recent%20years%2C%20inequalities%20remain." w:history="1">
        <w:r w:rsidRPr="0016169D">
          <w:rPr>
            <w:rStyle w:val="Hyperlink"/>
            <w:rFonts w:ascii="Times New Roman" w:hAnsi="Times New Roman" w:cs="Times New Roman"/>
          </w:rPr>
          <w:t>https://www.gov.uk/government/publications/health-profile-for-england/chapter-6-social-determinants-of-health</w:t>
        </w:r>
      </w:hyperlink>
      <w:r w:rsidRPr="0016169D">
        <w:rPr>
          <w:rFonts w:ascii="Times New Roman" w:hAnsi="Times New Roman" w:cs="Times New Roman"/>
        </w:rPr>
        <w:t xml:space="preserve"> </w:t>
      </w:r>
      <w:r w:rsidRPr="0016169D">
        <w:rPr>
          <w:rFonts w:ascii="Times New Roman" w:hAnsi="Times New Roman" w:cs="Times New Roman"/>
          <w:i/>
          <w:iCs/>
        </w:rPr>
        <w:t>(Accessed: 1</w:t>
      </w:r>
      <w:r>
        <w:rPr>
          <w:rFonts w:ascii="Times New Roman" w:hAnsi="Times New Roman" w:cs="Times New Roman"/>
          <w:i/>
          <w:iCs/>
        </w:rPr>
        <w:t>8</w:t>
      </w:r>
      <w:r w:rsidRPr="0016169D">
        <w:rPr>
          <w:rFonts w:ascii="Times New Roman" w:hAnsi="Times New Roman" w:cs="Times New Roman"/>
          <w:i/>
          <w:iCs/>
        </w:rPr>
        <w:t xml:space="preserve"> July 2025).</w:t>
      </w:r>
    </w:p>
    <w:p w14:paraId="3363124D" w14:textId="6003B946" w:rsidR="0016169D" w:rsidRPr="0016169D" w:rsidRDefault="0016169D" w:rsidP="0016169D">
      <w:pPr>
        <w:pStyle w:val="ListParagraph"/>
        <w:numPr>
          <w:ilvl w:val="0"/>
          <w:numId w:val="2"/>
        </w:numPr>
        <w:spacing w:line="360" w:lineRule="auto"/>
        <w:rPr>
          <w:rFonts w:ascii="Times New Roman" w:hAnsi="Times New Roman" w:cs="Times New Roman"/>
        </w:rPr>
      </w:pPr>
      <w:r w:rsidRPr="0016169D">
        <w:rPr>
          <w:rFonts w:ascii="Times New Roman" w:hAnsi="Times New Roman" w:cs="Times New Roman"/>
        </w:rPr>
        <w:t>World Health Organization (</w:t>
      </w:r>
      <w:r>
        <w:rPr>
          <w:rFonts w:ascii="Times New Roman" w:hAnsi="Times New Roman" w:cs="Times New Roman"/>
        </w:rPr>
        <w:t>2025</w:t>
      </w:r>
      <w:r w:rsidRPr="0016169D">
        <w:rPr>
          <w:rFonts w:ascii="Times New Roman" w:hAnsi="Times New Roman" w:cs="Times New Roman"/>
        </w:rPr>
        <w:t xml:space="preserve">) Adolescent health. Available at: </w:t>
      </w:r>
      <w:hyperlink r:id="rId13" w:anchor="ta" w:history="1">
        <w:r w:rsidRPr="0016169D">
          <w:rPr>
            <w:rStyle w:val="Hyperlink"/>
            <w:rFonts w:ascii="Times New Roman" w:hAnsi="Times New Roman" w:cs="Times New Roman"/>
          </w:rPr>
          <w:t>https://www.who.int/health-topics/adolescent-health</w:t>
        </w:r>
      </w:hyperlink>
      <w:r w:rsidRPr="0016169D">
        <w:rPr>
          <w:rFonts w:ascii="Times New Roman" w:hAnsi="Times New Roman" w:cs="Times New Roman"/>
        </w:rPr>
        <w:t xml:space="preserve"> </w:t>
      </w:r>
      <w:r w:rsidRPr="0016169D">
        <w:rPr>
          <w:rFonts w:ascii="Times New Roman" w:hAnsi="Times New Roman" w:cs="Times New Roman"/>
          <w:i/>
          <w:iCs/>
        </w:rPr>
        <w:t>(Accessed: 1</w:t>
      </w:r>
      <w:r>
        <w:rPr>
          <w:rFonts w:ascii="Times New Roman" w:hAnsi="Times New Roman" w:cs="Times New Roman"/>
          <w:i/>
          <w:iCs/>
        </w:rPr>
        <w:t>8</w:t>
      </w:r>
      <w:r w:rsidRPr="0016169D">
        <w:rPr>
          <w:rFonts w:ascii="Times New Roman" w:hAnsi="Times New Roman" w:cs="Times New Roman"/>
          <w:i/>
          <w:iCs/>
        </w:rPr>
        <w:t xml:space="preserve"> July 2025).</w:t>
      </w:r>
    </w:p>
    <w:p w14:paraId="7AC1E6B1" w14:textId="5F1CB964" w:rsidR="0016169D" w:rsidRPr="0016169D" w:rsidRDefault="0016169D" w:rsidP="0016169D">
      <w:pPr>
        <w:pStyle w:val="ListParagraph"/>
        <w:numPr>
          <w:ilvl w:val="0"/>
          <w:numId w:val="2"/>
        </w:numPr>
        <w:spacing w:line="360" w:lineRule="auto"/>
        <w:rPr>
          <w:rFonts w:ascii="Times New Roman" w:hAnsi="Times New Roman" w:cs="Times New Roman"/>
        </w:rPr>
      </w:pPr>
      <w:r w:rsidRPr="0016169D">
        <w:rPr>
          <w:rFonts w:ascii="Times New Roman" w:hAnsi="Times New Roman" w:cs="Times New Roman"/>
        </w:rPr>
        <w:t>World Health Organization Europe (2023) No level of alcohol consumption is safe for our health</w:t>
      </w:r>
      <w:r>
        <w:rPr>
          <w:rFonts w:ascii="Times New Roman" w:hAnsi="Times New Roman" w:cs="Times New Roman"/>
        </w:rPr>
        <w:t xml:space="preserve">. </w:t>
      </w:r>
      <w:r w:rsidRPr="0016169D">
        <w:rPr>
          <w:rFonts w:ascii="Times New Roman" w:hAnsi="Times New Roman" w:cs="Times New Roman"/>
        </w:rPr>
        <w:t xml:space="preserve">Available at: </w:t>
      </w:r>
      <w:hyperlink r:id="rId14" w:tgtFrame="_new" w:history="1">
        <w:r w:rsidRPr="0016169D">
          <w:rPr>
            <w:rStyle w:val="Hyperlink"/>
            <w:rFonts w:ascii="Times New Roman" w:hAnsi="Times New Roman" w:cs="Times New Roman"/>
          </w:rPr>
          <w:t>https://www.who.int/europe/news/item/04-01-2023-no-level-of-alcohol-consumption-is-safe-for-our-health</w:t>
        </w:r>
      </w:hyperlink>
      <w:r w:rsidRPr="0016169D">
        <w:rPr>
          <w:rFonts w:ascii="Times New Roman" w:hAnsi="Times New Roman" w:cs="Times New Roman"/>
        </w:rPr>
        <w:t xml:space="preserve"> </w:t>
      </w:r>
      <w:r w:rsidRPr="0016169D">
        <w:rPr>
          <w:rFonts w:ascii="Times New Roman" w:hAnsi="Times New Roman" w:cs="Times New Roman"/>
          <w:i/>
          <w:iCs/>
        </w:rPr>
        <w:t xml:space="preserve">(Accessed: </w:t>
      </w:r>
      <w:r>
        <w:rPr>
          <w:rFonts w:ascii="Times New Roman" w:hAnsi="Times New Roman" w:cs="Times New Roman"/>
          <w:i/>
          <w:iCs/>
        </w:rPr>
        <w:t>18</w:t>
      </w:r>
      <w:r w:rsidRPr="0016169D">
        <w:rPr>
          <w:rFonts w:ascii="Times New Roman" w:hAnsi="Times New Roman" w:cs="Times New Roman"/>
          <w:i/>
          <w:iCs/>
        </w:rPr>
        <w:t xml:space="preserve"> July 2025).</w:t>
      </w:r>
    </w:p>
    <w:p w14:paraId="7BBC0284" w14:textId="4438965A" w:rsidR="0016169D" w:rsidRPr="0016169D" w:rsidRDefault="0016169D" w:rsidP="0016169D">
      <w:pPr>
        <w:pStyle w:val="ListParagraph"/>
        <w:numPr>
          <w:ilvl w:val="0"/>
          <w:numId w:val="2"/>
        </w:numPr>
        <w:spacing w:line="360" w:lineRule="auto"/>
        <w:rPr>
          <w:rFonts w:ascii="Times New Roman" w:hAnsi="Times New Roman" w:cs="Times New Roman"/>
          <w:i/>
          <w:iCs/>
        </w:rPr>
      </w:pPr>
      <w:r w:rsidRPr="0016169D">
        <w:rPr>
          <w:rFonts w:ascii="Times New Roman" w:hAnsi="Times New Roman" w:cs="Times New Roman"/>
        </w:rPr>
        <w:t xml:space="preserve">Xu, H., </w:t>
      </w:r>
      <w:proofErr w:type="spellStart"/>
      <w:r w:rsidRPr="0016169D">
        <w:rPr>
          <w:rFonts w:ascii="Times New Roman" w:hAnsi="Times New Roman" w:cs="Times New Roman"/>
        </w:rPr>
        <w:t>Cupples</w:t>
      </w:r>
      <w:proofErr w:type="spellEnd"/>
      <w:r w:rsidRPr="0016169D">
        <w:rPr>
          <w:rFonts w:ascii="Times New Roman" w:hAnsi="Times New Roman" w:cs="Times New Roman"/>
        </w:rPr>
        <w:t xml:space="preserve">, L.A., Stokes, A. and Liu, C.T. (2018) ‘Association of Obesity </w:t>
      </w:r>
      <w:proofErr w:type="gramStart"/>
      <w:r w:rsidRPr="0016169D">
        <w:rPr>
          <w:rFonts w:ascii="Times New Roman" w:hAnsi="Times New Roman" w:cs="Times New Roman"/>
        </w:rPr>
        <w:t>With</w:t>
      </w:r>
      <w:proofErr w:type="gramEnd"/>
      <w:r w:rsidRPr="0016169D">
        <w:rPr>
          <w:rFonts w:ascii="Times New Roman" w:hAnsi="Times New Roman" w:cs="Times New Roman"/>
        </w:rPr>
        <w:t xml:space="preserve"> Mortality Over 24 Years of Weight History: Findings From the Framingham Heart Study JAMA Network Open, e184587. d</w:t>
      </w:r>
      <w:proofErr w:type="spellStart"/>
      <w:r w:rsidRPr="0016169D">
        <w:rPr>
          <w:rFonts w:ascii="Times New Roman" w:hAnsi="Times New Roman" w:cs="Times New Roman"/>
        </w:rPr>
        <w:t>oi</w:t>
      </w:r>
      <w:proofErr w:type="spellEnd"/>
      <w:r w:rsidRPr="0016169D">
        <w:rPr>
          <w:rFonts w:ascii="Times New Roman" w:hAnsi="Times New Roman" w:cs="Times New Roman"/>
        </w:rPr>
        <w:t xml:space="preserve">: 10.1001/jamanetworkopen.2018.4587. </w:t>
      </w:r>
      <w:r>
        <w:rPr>
          <w:rFonts w:ascii="Times New Roman" w:hAnsi="Times New Roman" w:cs="Times New Roman"/>
        </w:rPr>
        <w:t>this article is a</w:t>
      </w:r>
      <w:r w:rsidRPr="0016169D">
        <w:rPr>
          <w:rFonts w:ascii="Times New Roman" w:hAnsi="Times New Roman" w:cs="Times New Roman"/>
        </w:rPr>
        <w:t xml:space="preserve">vailable at: </w:t>
      </w:r>
      <w:hyperlink r:id="rId15" w:tgtFrame="_new" w:history="1">
        <w:r w:rsidRPr="0016169D">
          <w:rPr>
            <w:rStyle w:val="Hyperlink"/>
            <w:rFonts w:ascii="Times New Roman" w:hAnsi="Times New Roman" w:cs="Times New Roman"/>
          </w:rPr>
          <w:t>https://jamanetwork.com/journals/jamanetworkopen/fullarticle/2714501</w:t>
        </w:r>
      </w:hyperlink>
      <w:r w:rsidRPr="0016169D">
        <w:rPr>
          <w:rFonts w:ascii="Times New Roman" w:hAnsi="Times New Roman" w:cs="Times New Roman"/>
        </w:rPr>
        <w:t xml:space="preserve"> </w:t>
      </w:r>
      <w:r w:rsidRPr="0016169D">
        <w:rPr>
          <w:rFonts w:ascii="Times New Roman" w:hAnsi="Times New Roman" w:cs="Times New Roman"/>
          <w:i/>
          <w:iCs/>
        </w:rPr>
        <w:t xml:space="preserve">(Accessed: </w:t>
      </w:r>
      <w:r w:rsidRPr="0016169D">
        <w:rPr>
          <w:rFonts w:ascii="Times New Roman" w:hAnsi="Times New Roman" w:cs="Times New Roman"/>
          <w:i/>
          <w:iCs/>
        </w:rPr>
        <w:t>1</w:t>
      </w:r>
      <w:r>
        <w:rPr>
          <w:rFonts w:ascii="Times New Roman" w:hAnsi="Times New Roman" w:cs="Times New Roman"/>
          <w:i/>
          <w:iCs/>
        </w:rPr>
        <w:t xml:space="preserve">8 </w:t>
      </w:r>
      <w:r w:rsidRPr="0016169D">
        <w:rPr>
          <w:rFonts w:ascii="Times New Roman" w:hAnsi="Times New Roman" w:cs="Times New Roman"/>
          <w:i/>
          <w:iCs/>
        </w:rPr>
        <w:t>July</w:t>
      </w:r>
      <w:r w:rsidRPr="0016169D">
        <w:rPr>
          <w:rFonts w:ascii="Times New Roman" w:hAnsi="Times New Roman" w:cs="Times New Roman"/>
          <w:i/>
          <w:iCs/>
        </w:rPr>
        <w:t>,</w:t>
      </w:r>
      <w:r w:rsidRPr="0016169D">
        <w:rPr>
          <w:rFonts w:ascii="Times New Roman" w:hAnsi="Times New Roman" w:cs="Times New Roman"/>
          <w:i/>
          <w:iCs/>
        </w:rPr>
        <w:t xml:space="preserve"> 2025).</w:t>
      </w:r>
    </w:p>
    <w:sectPr w:rsidR="0016169D" w:rsidRPr="001616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B32DEC"/>
    <w:multiLevelType w:val="multilevel"/>
    <w:tmpl w:val="E9BEB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7E20E6"/>
    <w:multiLevelType w:val="hybridMultilevel"/>
    <w:tmpl w:val="5EAE9EC0"/>
    <w:lvl w:ilvl="0" w:tplc="C56C70A2">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814C92"/>
    <w:multiLevelType w:val="multilevel"/>
    <w:tmpl w:val="794CD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0436628">
    <w:abstractNumId w:val="2"/>
  </w:num>
  <w:num w:numId="2" w16cid:durableId="471602976">
    <w:abstractNumId w:val="1"/>
  </w:num>
  <w:num w:numId="3" w16cid:durableId="657344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5CB"/>
    <w:rsid w:val="0016169D"/>
    <w:rsid w:val="002839F4"/>
    <w:rsid w:val="00475E00"/>
    <w:rsid w:val="00723458"/>
    <w:rsid w:val="00B71B90"/>
    <w:rsid w:val="00D065CB"/>
    <w:rsid w:val="00D64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EFB588"/>
  <w15:chartTrackingRefBased/>
  <w15:docId w15:val="{4C8C233B-1EE2-B64F-A931-77DD2B740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5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5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5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5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5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5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5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5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5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5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65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5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5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5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5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5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5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5CB"/>
    <w:rPr>
      <w:rFonts w:eastAsiaTheme="majorEastAsia" w:cstheme="majorBidi"/>
      <w:color w:val="272727" w:themeColor="text1" w:themeTint="D8"/>
    </w:rPr>
  </w:style>
  <w:style w:type="paragraph" w:styleId="Title">
    <w:name w:val="Title"/>
    <w:basedOn w:val="Normal"/>
    <w:next w:val="Normal"/>
    <w:link w:val="TitleChar"/>
    <w:uiPriority w:val="10"/>
    <w:qFormat/>
    <w:rsid w:val="00D065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5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5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5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5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65CB"/>
    <w:rPr>
      <w:i/>
      <w:iCs/>
      <w:color w:val="404040" w:themeColor="text1" w:themeTint="BF"/>
    </w:rPr>
  </w:style>
  <w:style w:type="paragraph" w:styleId="ListParagraph">
    <w:name w:val="List Paragraph"/>
    <w:basedOn w:val="Normal"/>
    <w:uiPriority w:val="34"/>
    <w:qFormat/>
    <w:rsid w:val="00D065CB"/>
    <w:pPr>
      <w:ind w:left="720"/>
      <w:contextualSpacing/>
    </w:pPr>
  </w:style>
  <w:style w:type="character" w:styleId="IntenseEmphasis">
    <w:name w:val="Intense Emphasis"/>
    <w:basedOn w:val="DefaultParagraphFont"/>
    <w:uiPriority w:val="21"/>
    <w:qFormat/>
    <w:rsid w:val="00D065CB"/>
    <w:rPr>
      <w:i/>
      <w:iCs/>
      <w:color w:val="0F4761" w:themeColor="accent1" w:themeShade="BF"/>
    </w:rPr>
  </w:style>
  <w:style w:type="paragraph" w:styleId="IntenseQuote">
    <w:name w:val="Intense Quote"/>
    <w:basedOn w:val="Normal"/>
    <w:next w:val="Normal"/>
    <w:link w:val="IntenseQuoteChar"/>
    <w:uiPriority w:val="30"/>
    <w:qFormat/>
    <w:rsid w:val="00D065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5CB"/>
    <w:rPr>
      <w:i/>
      <w:iCs/>
      <w:color w:val="0F4761" w:themeColor="accent1" w:themeShade="BF"/>
    </w:rPr>
  </w:style>
  <w:style w:type="character" w:styleId="IntenseReference">
    <w:name w:val="Intense Reference"/>
    <w:basedOn w:val="DefaultParagraphFont"/>
    <w:uiPriority w:val="32"/>
    <w:qFormat/>
    <w:rsid w:val="00D065CB"/>
    <w:rPr>
      <w:b/>
      <w:bCs/>
      <w:smallCaps/>
      <w:color w:val="0F4761" w:themeColor="accent1" w:themeShade="BF"/>
      <w:spacing w:val="5"/>
    </w:rPr>
  </w:style>
  <w:style w:type="character" w:styleId="Hyperlink">
    <w:name w:val="Hyperlink"/>
    <w:basedOn w:val="DefaultParagraphFont"/>
    <w:uiPriority w:val="99"/>
    <w:unhideWhenUsed/>
    <w:rsid w:val="00D065CB"/>
    <w:rPr>
      <w:color w:val="467886" w:themeColor="hyperlink"/>
      <w:u w:val="single"/>
    </w:rPr>
  </w:style>
  <w:style w:type="character" w:styleId="UnresolvedMention">
    <w:name w:val="Unresolved Mention"/>
    <w:basedOn w:val="DefaultParagraphFont"/>
    <w:uiPriority w:val="99"/>
    <w:semiHidden/>
    <w:unhideWhenUsed/>
    <w:rsid w:val="00D065CB"/>
    <w:rPr>
      <w:color w:val="605E5C"/>
      <w:shd w:val="clear" w:color="auto" w:fill="E1DFDD"/>
    </w:rPr>
  </w:style>
  <w:style w:type="paragraph" w:styleId="NormalWeb">
    <w:name w:val="Normal (Web)"/>
    <w:basedOn w:val="Normal"/>
    <w:uiPriority w:val="99"/>
    <w:semiHidden/>
    <w:unhideWhenUsed/>
    <w:rsid w:val="00D065CB"/>
    <w:rPr>
      <w:rFonts w:ascii="Times New Roman" w:hAnsi="Times New Roman" w:cs="Times New Roman"/>
    </w:rPr>
  </w:style>
  <w:style w:type="character" w:styleId="FollowedHyperlink">
    <w:name w:val="FollowedHyperlink"/>
    <w:basedOn w:val="DefaultParagraphFont"/>
    <w:uiPriority w:val="99"/>
    <w:semiHidden/>
    <w:unhideWhenUsed/>
    <w:rsid w:val="0016169D"/>
    <w:rPr>
      <w:color w:val="96607D" w:themeColor="followedHyperlink"/>
      <w:u w:val="single"/>
    </w:rPr>
  </w:style>
  <w:style w:type="character" w:styleId="Emphasis">
    <w:name w:val="Emphasis"/>
    <w:basedOn w:val="DefaultParagraphFont"/>
    <w:uiPriority w:val="20"/>
    <w:qFormat/>
    <w:rsid w:val="001616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78098">
      <w:bodyDiv w:val="1"/>
      <w:marLeft w:val="0"/>
      <w:marRight w:val="0"/>
      <w:marTop w:val="0"/>
      <w:marBottom w:val="0"/>
      <w:divBdr>
        <w:top w:val="none" w:sz="0" w:space="0" w:color="auto"/>
        <w:left w:val="none" w:sz="0" w:space="0" w:color="auto"/>
        <w:bottom w:val="none" w:sz="0" w:space="0" w:color="auto"/>
        <w:right w:val="none" w:sz="0" w:space="0" w:color="auto"/>
      </w:divBdr>
    </w:div>
    <w:div w:id="94907041">
      <w:bodyDiv w:val="1"/>
      <w:marLeft w:val="0"/>
      <w:marRight w:val="0"/>
      <w:marTop w:val="0"/>
      <w:marBottom w:val="0"/>
      <w:divBdr>
        <w:top w:val="none" w:sz="0" w:space="0" w:color="auto"/>
        <w:left w:val="none" w:sz="0" w:space="0" w:color="auto"/>
        <w:bottom w:val="none" w:sz="0" w:space="0" w:color="auto"/>
        <w:right w:val="none" w:sz="0" w:space="0" w:color="auto"/>
      </w:divBdr>
    </w:div>
    <w:div w:id="198982072">
      <w:bodyDiv w:val="1"/>
      <w:marLeft w:val="0"/>
      <w:marRight w:val="0"/>
      <w:marTop w:val="0"/>
      <w:marBottom w:val="0"/>
      <w:divBdr>
        <w:top w:val="none" w:sz="0" w:space="0" w:color="auto"/>
        <w:left w:val="none" w:sz="0" w:space="0" w:color="auto"/>
        <w:bottom w:val="none" w:sz="0" w:space="0" w:color="auto"/>
        <w:right w:val="none" w:sz="0" w:space="0" w:color="auto"/>
      </w:divBdr>
    </w:div>
    <w:div w:id="228612054">
      <w:bodyDiv w:val="1"/>
      <w:marLeft w:val="0"/>
      <w:marRight w:val="0"/>
      <w:marTop w:val="0"/>
      <w:marBottom w:val="0"/>
      <w:divBdr>
        <w:top w:val="none" w:sz="0" w:space="0" w:color="auto"/>
        <w:left w:val="none" w:sz="0" w:space="0" w:color="auto"/>
        <w:bottom w:val="none" w:sz="0" w:space="0" w:color="auto"/>
        <w:right w:val="none" w:sz="0" w:space="0" w:color="auto"/>
      </w:divBdr>
    </w:div>
    <w:div w:id="253779846">
      <w:bodyDiv w:val="1"/>
      <w:marLeft w:val="0"/>
      <w:marRight w:val="0"/>
      <w:marTop w:val="0"/>
      <w:marBottom w:val="0"/>
      <w:divBdr>
        <w:top w:val="none" w:sz="0" w:space="0" w:color="auto"/>
        <w:left w:val="none" w:sz="0" w:space="0" w:color="auto"/>
        <w:bottom w:val="none" w:sz="0" w:space="0" w:color="auto"/>
        <w:right w:val="none" w:sz="0" w:space="0" w:color="auto"/>
      </w:divBdr>
    </w:div>
    <w:div w:id="467093326">
      <w:bodyDiv w:val="1"/>
      <w:marLeft w:val="0"/>
      <w:marRight w:val="0"/>
      <w:marTop w:val="0"/>
      <w:marBottom w:val="0"/>
      <w:divBdr>
        <w:top w:val="none" w:sz="0" w:space="0" w:color="auto"/>
        <w:left w:val="none" w:sz="0" w:space="0" w:color="auto"/>
        <w:bottom w:val="none" w:sz="0" w:space="0" w:color="auto"/>
        <w:right w:val="none" w:sz="0" w:space="0" w:color="auto"/>
      </w:divBdr>
    </w:div>
    <w:div w:id="570307455">
      <w:bodyDiv w:val="1"/>
      <w:marLeft w:val="0"/>
      <w:marRight w:val="0"/>
      <w:marTop w:val="0"/>
      <w:marBottom w:val="0"/>
      <w:divBdr>
        <w:top w:val="none" w:sz="0" w:space="0" w:color="auto"/>
        <w:left w:val="none" w:sz="0" w:space="0" w:color="auto"/>
        <w:bottom w:val="none" w:sz="0" w:space="0" w:color="auto"/>
        <w:right w:val="none" w:sz="0" w:space="0" w:color="auto"/>
      </w:divBdr>
    </w:div>
    <w:div w:id="668145156">
      <w:bodyDiv w:val="1"/>
      <w:marLeft w:val="0"/>
      <w:marRight w:val="0"/>
      <w:marTop w:val="0"/>
      <w:marBottom w:val="0"/>
      <w:divBdr>
        <w:top w:val="none" w:sz="0" w:space="0" w:color="auto"/>
        <w:left w:val="none" w:sz="0" w:space="0" w:color="auto"/>
        <w:bottom w:val="none" w:sz="0" w:space="0" w:color="auto"/>
        <w:right w:val="none" w:sz="0" w:space="0" w:color="auto"/>
      </w:divBdr>
    </w:div>
    <w:div w:id="797725368">
      <w:bodyDiv w:val="1"/>
      <w:marLeft w:val="0"/>
      <w:marRight w:val="0"/>
      <w:marTop w:val="0"/>
      <w:marBottom w:val="0"/>
      <w:divBdr>
        <w:top w:val="none" w:sz="0" w:space="0" w:color="auto"/>
        <w:left w:val="none" w:sz="0" w:space="0" w:color="auto"/>
        <w:bottom w:val="none" w:sz="0" w:space="0" w:color="auto"/>
        <w:right w:val="none" w:sz="0" w:space="0" w:color="auto"/>
      </w:divBdr>
    </w:div>
    <w:div w:id="1153639917">
      <w:bodyDiv w:val="1"/>
      <w:marLeft w:val="0"/>
      <w:marRight w:val="0"/>
      <w:marTop w:val="0"/>
      <w:marBottom w:val="0"/>
      <w:divBdr>
        <w:top w:val="none" w:sz="0" w:space="0" w:color="auto"/>
        <w:left w:val="none" w:sz="0" w:space="0" w:color="auto"/>
        <w:bottom w:val="none" w:sz="0" w:space="0" w:color="auto"/>
        <w:right w:val="none" w:sz="0" w:space="0" w:color="auto"/>
      </w:divBdr>
    </w:div>
    <w:div w:id="1248685409">
      <w:bodyDiv w:val="1"/>
      <w:marLeft w:val="0"/>
      <w:marRight w:val="0"/>
      <w:marTop w:val="0"/>
      <w:marBottom w:val="0"/>
      <w:divBdr>
        <w:top w:val="none" w:sz="0" w:space="0" w:color="auto"/>
        <w:left w:val="none" w:sz="0" w:space="0" w:color="auto"/>
        <w:bottom w:val="none" w:sz="0" w:space="0" w:color="auto"/>
        <w:right w:val="none" w:sz="0" w:space="0" w:color="auto"/>
      </w:divBdr>
    </w:div>
    <w:div w:id="1461193126">
      <w:bodyDiv w:val="1"/>
      <w:marLeft w:val="0"/>
      <w:marRight w:val="0"/>
      <w:marTop w:val="0"/>
      <w:marBottom w:val="0"/>
      <w:divBdr>
        <w:top w:val="none" w:sz="0" w:space="0" w:color="auto"/>
        <w:left w:val="none" w:sz="0" w:space="0" w:color="auto"/>
        <w:bottom w:val="none" w:sz="0" w:space="0" w:color="auto"/>
        <w:right w:val="none" w:sz="0" w:space="0" w:color="auto"/>
      </w:divBdr>
    </w:div>
    <w:div w:id="1724987121">
      <w:bodyDiv w:val="1"/>
      <w:marLeft w:val="0"/>
      <w:marRight w:val="0"/>
      <w:marTop w:val="0"/>
      <w:marBottom w:val="0"/>
      <w:divBdr>
        <w:top w:val="none" w:sz="0" w:space="0" w:color="auto"/>
        <w:left w:val="none" w:sz="0" w:space="0" w:color="auto"/>
        <w:bottom w:val="none" w:sz="0" w:space="0" w:color="auto"/>
        <w:right w:val="none" w:sz="0" w:space="0" w:color="auto"/>
      </w:divBdr>
      <w:divsChild>
        <w:div w:id="598802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5129527">
      <w:bodyDiv w:val="1"/>
      <w:marLeft w:val="0"/>
      <w:marRight w:val="0"/>
      <w:marTop w:val="0"/>
      <w:marBottom w:val="0"/>
      <w:divBdr>
        <w:top w:val="none" w:sz="0" w:space="0" w:color="auto"/>
        <w:left w:val="none" w:sz="0" w:space="0" w:color="auto"/>
        <w:bottom w:val="none" w:sz="0" w:space="0" w:color="auto"/>
        <w:right w:val="none" w:sz="0" w:space="0" w:color="auto"/>
      </w:divBdr>
    </w:div>
    <w:div w:id="1901095394">
      <w:bodyDiv w:val="1"/>
      <w:marLeft w:val="0"/>
      <w:marRight w:val="0"/>
      <w:marTop w:val="0"/>
      <w:marBottom w:val="0"/>
      <w:divBdr>
        <w:top w:val="none" w:sz="0" w:space="0" w:color="auto"/>
        <w:left w:val="none" w:sz="0" w:space="0" w:color="auto"/>
        <w:bottom w:val="none" w:sz="0" w:space="0" w:color="auto"/>
        <w:right w:val="none" w:sz="0" w:space="0" w:color="auto"/>
      </w:divBdr>
    </w:div>
    <w:div w:id="193851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f.org.uk/why-it-matters/what-is-early-intervention" TargetMode="External"/><Relationship Id="rId13" Type="http://schemas.openxmlformats.org/officeDocument/2006/relationships/hyperlink" Target="https://www.who.int/health-topics/adolescent-health" TargetMode="External"/><Relationship Id="rId3" Type="http://schemas.openxmlformats.org/officeDocument/2006/relationships/settings" Target="settings.xml"/><Relationship Id="rId7" Type="http://schemas.openxmlformats.org/officeDocument/2006/relationships/hyperlink" Target="https://papers.ssrn.com/sol3/papers.cfm?abstract_id=2199189" TargetMode="External"/><Relationship Id="rId12" Type="http://schemas.openxmlformats.org/officeDocument/2006/relationships/hyperlink" Target="https://www.gov.uk/government/publications/health-profile-for-england/chapter-6-social-determinants-of-healt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rchive.cdc.gov/www_cdc_gov/tobacco/data_statistics/fact_sheets/health_effects/tobacco_related_mortality/index.htm" TargetMode="External"/><Relationship Id="rId11" Type="http://schemas.openxmlformats.org/officeDocument/2006/relationships/hyperlink" Target="https://www.nimh.nih.gov/health/topics/caring-for-your-mental-health" TargetMode="External"/><Relationship Id="rId5" Type="http://schemas.openxmlformats.org/officeDocument/2006/relationships/hyperlink" Target="https://www.cdc.gov/tobacco/about/index.html" TargetMode="External"/><Relationship Id="rId15" Type="http://schemas.openxmlformats.org/officeDocument/2006/relationships/hyperlink" Target="https://jamanetwork.com/journals/jamanetworkopen/fullarticle/2714501" TargetMode="External"/><Relationship Id="rId10" Type="http://schemas.openxmlformats.org/officeDocument/2006/relationships/hyperlink" Target="https://pubmed.ncbi.nlm.nih.gov/33199855/" TargetMode="External"/><Relationship Id="rId4" Type="http://schemas.openxmlformats.org/officeDocument/2006/relationships/webSettings" Target="webSettings.xml"/><Relationship Id="rId9" Type="http://schemas.openxmlformats.org/officeDocument/2006/relationships/hyperlink" Target="https://pubmed.ncbi.nlm.nih.gov/34140290/" TargetMode="External"/><Relationship Id="rId14" Type="http://schemas.openxmlformats.org/officeDocument/2006/relationships/hyperlink" Target="https://www.who.int/europe/news/item/04-01-2023-no-level-of-alcohol-consumption-is-safe-for-our-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7</Pages>
  <Words>2254</Words>
  <Characters>12851</Characters>
  <Application>Microsoft Office Word</Application>
  <DocSecurity>0</DocSecurity>
  <Lines>107</Lines>
  <Paragraphs>30</Paragraphs>
  <ScaleCrop>false</ScaleCrop>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Afzali (2415474)</dc:creator>
  <cp:keywords/>
  <dc:description/>
  <cp:lastModifiedBy>Maryam Afzali (2415474)</cp:lastModifiedBy>
  <cp:revision>3</cp:revision>
  <dcterms:created xsi:type="dcterms:W3CDTF">2025-07-19T14:08:00Z</dcterms:created>
  <dcterms:modified xsi:type="dcterms:W3CDTF">2025-07-19T20:40:00Z</dcterms:modified>
</cp:coreProperties>
</file>