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Age and Second Language Learning</w:t>
      </w:r>
    </w:p>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Xueting Xiong</w:t>
      </w:r>
    </w:p>
    <w:p>
      <w:pPr>
        <w:numPr>
          <w:ilvl w:val="0"/>
          <w:numId w:val="1"/>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Introduction</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There has been an irreversible tendency that children start to learn the second language at an increasingly young age, particularly in China. Some so-called “experts” on parenting even advocate that it would be preferable for children to be exposed to English immediately after they are born. The theoretical support they usually put forward is the irreplaceable role “Critical Period”(CP) or “Sensitive Period”(SP) plays in second language acquisition and learning. Undeniably, such compelling evidence could be sufficient to stir parents’ anxiety about their children’s linguistic development. As a consequence, a growing number of pre-school English training centers and bilingual kindergartens have been created at an </w:t>
      </w:r>
      <w:r>
        <w:rPr>
          <w:rFonts w:hint="default" w:ascii="Times New Roman Regular" w:hAnsi="Times New Roman Regular" w:cs="Times New Roman Regular"/>
          <w:sz w:val="24"/>
          <w:szCs w:val="24"/>
        </w:rPr>
        <w:t>unprecedentedly high</w:t>
      </w:r>
      <w:r>
        <w:rPr>
          <w:rFonts w:hint="default" w:ascii="Times New Roman Regular" w:hAnsi="Times New Roman Regular" w:cs="Times New Roman Regular"/>
          <w:sz w:val="24"/>
          <w:szCs w:val="24"/>
        </w:rPr>
        <w:t xml:space="preserve"> rate to cater to those parents’ demand, from which a healthy profit can be made. However, “the younger the better”theory has also been challenged based on a rising body of evidence from studies in the realms of education, psycholinguistics, cognitive science and neurolinguistics.( Green, 2017) Therefore, in this article, a brief exploration and assessment of “Critical Period Hypothesis”(CPH) will be critically presented on the basis of viewpoints of two main different schools, including both proponents and critics. In addition, similarities and differences between children and adults with regard to second language learning as well as the pedagogical implications for teachers when instructing students with different ages will be demonstrated specifically </w:t>
      </w:r>
      <w:r>
        <w:rPr>
          <w:rFonts w:hint="default" w:ascii="Times New Roman Regular" w:hAnsi="Times New Roman Regular" w:cs="Times New Roman Regular"/>
          <w:sz w:val="24"/>
          <w:szCs w:val="24"/>
        </w:rPr>
        <w:t>on the basis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of </w:t>
      </w:r>
      <w:r>
        <w:rPr>
          <w:rFonts w:hint="default" w:ascii="Times New Roman Regular" w:hAnsi="Times New Roman Regular" w:cs="Times New Roman Regular"/>
          <w:sz w:val="24"/>
          <w:szCs w:val="24"/>
        </w:rPr>
        <w:t>some recent empirical research</w:t>
      </w:r>
      <w:r>
        <w:rPr>
          <w:rFonts w:hint="default" w:ascii="Times New Roman Regular" w:hAnsi="Times New Roman Regular" w:cs="Times New Roman Regular"/>
          <w:sz w:val="24"/>
          <w:szCs w:val="24"/>
        </w:rPr>
        <w:t xml:space="preserve"> and experiential knowledge</w:t>
      </w:r>
      <w:r>
        <w:rPr>
          <w:rFonts w:hint="default" w:ascii="Times New Roman Regular" w:hAnsi="Times New Roman Regular" w:cs="Times New Roman Regular"/>
          <w:sz w:val="24"/>
          <w:szCs w:val="24"/>
        </w:rPr>
        <w:t>.</w:t>
      </w:r>
    </w:p>
    <w:p>
      <w:pPr>
        <w:spacing w:line="360" w:lineRule="auto"/>
        <w:rPr>
          <w:rFonts w:hint="default" w:ascii="Times New Roman Regular" w:hAnsi="Times New Roman Regular" w:cs="Times New Roman Regular"/>
          <w:sz w:val="24"/>
          <w:szCs w:val="24"/>
        </w:rPr>
      </w:pPr>
    </w:p>
    <w:p>
      <w:pPr>
        <w:numPr>
          <w:ilvl w:val="0"/>
          <w:numId w:val="2"/>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Critical Review of Critical Period Hypothesis</w:t>
      </w:r>
    </w:p>
    <w:p>
      <w:pPr>
        <w:numPr>
          <w:ilvl w:val="0"/>
          <w:numId w:val="0"/>
        </w:numPr>
        <w:spacing w:line="360" w:lineRule="auto"/>
        <w:ind w:firstLine="48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CPH is generally defined as a maturational approach by which the biological ageing puts constraints on what can be attained by language acquirers beyond a certain point.</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rPr>
        <w:t>Chronologically, Penfield(a proto-CP theorist) and Lenneberg(the father of the CPH) initially claimed that “ adult language learning is fundamentally different from and inevitably inferior to language learning in childhood”(Singleton&amp;Pfenninger, 2018</w:t>
      </w:r>
      <w:r>
        <w:rPr>
          <w:rFonts w:hint="default" w:ascii="Times New Roman" w:hAnsi="Times New Roman" w:cs="Times New Roman"/>
          <w:b w:val="0"/>
          <w:bCs w:val="0"/>
          <w:sz w:val="24"/>
          <w:szCs w:val="24"/>
        </w:rPr>
        <w:t>, p.255</w:t>
      </w:r>
      <w:r>
        <w:rPr>
          <w:rFonts w:hint="default" w:ascii="Times New Roman" w:hAnsi="Times New Roman" w:cs="Times New Roman"/>
          <w:b w:val="0"/>
          <w:bCs w:val="0"/>
          <w:sz w:val="24"/>
          <w:szCs w:val="24"/>
        </w:rPr>
        <w:t xml:space="preserve">). Penfield suggests that”for the purposes of learning languages,the human brain becomes progressively stiff and rigid after the age of nine”(Penfiled and Roberts 1956:236, quoted in Singleton&amp;Pfenninger, 2018) and that”when languages are taken up for the first time in the second decade of life,it is difficult to achieve a good result because it is unphysiological”(Penfiled and Roberts 1959:255, quoted in Singleton&amp;Pfenninger, 2018). Moreover, </w:t>
      </w:r>
      <w:r>
        <w:rPr>
          <w:rFonts w:hint="default" w:ascii="Times New Roman" w:hAnsi="Times New Roman" w:cs="Times New Roman"/>
          <w:b w:val="0"/>
          <w:bCs w:val="0"/>
          <w:color w:val="000000" w:themeColor="text1"/>
          <w:sz w:val="24"/>
          <w:szCs w:val="24"/>
          <w14:textFill>
            <w14:solidFill>
              <w14:schemeClr w14:val="tx1"/>
            </w14:solidFill>
          </w14:textFill>
        </w:rPr>
        <w:t>Lenneberg(1967)</w:t>
      </w:r>
      <w:r>
        <w:rPr>
          <w:rFonts w:hint="default" w:ascii="Times New Roman" w:hAnsi="Times New Roman" w:cs="Times New Roman"/>
          <w:b w:val="0"/>
          <w:bCs w:val="0"/>
          <w:sz w:val="24"/>
          <w:szCs w:val="24"/>
        </w:rPr>
        <w:t xml:space="preserve"> proposes not only an offset point for the CP(puberty),but also a point at which it supposedly has its onset(age two).</w:t>
      </w:r>
    </w:p>
    <w:p>
      <w:pPr>
        <w:numPr>
          <w:ilvl w:val="0"/>
          <w:numId w:val="0"/>
        </w:numPr>
        <w:spacing w:line="360" w:lineRule="auto"/>
        <w:ind w:firstLine="480"/>
        <w:rPr>
          <w:rFonts w:hint="default" w:ascii="Times New Roman" w:hAnsi="Times New Roman" w:cs="Times New Roman"/>
          <w:b w:val="0"/>
          <w:bCs w:val="0"/>
          <w:sz w:val="24"/>
          <w:szCs w:val="24"/>
        </w:rPr>
      </w:pPr>
    </w:p>
    <w:p>
      <w:pPr>
        <w:numPr>
          <w:ilvl w:val="0"/>
          <w:numId w:val="0"/>
        </w:numPr>
        <w:spacing w:line="360" w:lineRule="auto"/>
        <w:ind w:firstLine="360" w:firstLineChars="150"/>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sz w:val="24"/>
          <w:szCs w:val="24"/>
        </w:rPr>
        <w:t xml:space="preserve">After the birth of CPH, both advocates and skeptics concerning this theory voiced their opinions </w:t>
      </w:r>
      <w:r>
        <w:rPr>
          <w:rFonts w:hint="default" w:ascii="Times New Roman" w:hAnsi="Times New Roman" w:cs="Times New Roman"/>
          <w:b w:val="0"/>
          <w:bCs w:val="0"/>
          <w:sz w:val="24"/>
          <w:szCs w:val="24"/>
        </w:rPr>
        <w:t>based on</w:t>
      </w:r>
      <w:r>
        <w:rPr>
          <w:rFonts w:hint="default" w:ascii="Times New Roman" w:hAnsi="Times New Roman" w:cs="Times New Roman"/>
          <w:b w:val="0"/>
          <w:bCs w:val="0"/>
          <w:sz w:val="24"/>
          <w:szCs w:val="24"/>
        </w:rPr>
        <w:t xml:space="preserve"> a substantial number of related studies. In terms of evidences invoked supportive of the critical period notion, they are correlated with studies on the language development of immigrants to a large extent. It has been indicated from a huge amount of research that </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the younger the better</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 xml:space="preserve"> tendency could be found in those groups of immigrants whose home languages are different from the dominant language used in the country they arrived</w:t>
      </w:r>
      <w:r>
        <w:rPr>
          <w:rFonts w:hint="default" w:ascii="Times New Roman" w:hAnsi="Times New Roman" w:cs="Times New Roman"/>
          <w:b w:val="0"/>
          <w:bCs w:val="0"/>
          <w:color w:val="000000" w:themeColor="text1"/>
          <w:sz w:val="24"/>
          <w:szCs w:val="24"/>
          <w14:textFill>
            <w14:solidFill>
              <w14:schemeClr w14:val="tx1"/>
            </w14:solidFill>
          </w14:textFill>
        </w:rPr>
        <w:t xml:space="preserve">.( Hyltenstam, 1992; Piske et al., 2002) </w:t>
      </w:r>
      <w:r>
        <w:rPr>
          <w:rFonts w:hint="default" w:ascii="Times New Roman" w:hAnsi="Times New Roman" w:cs="Times New Roman"/>
          <w:b w:val="0"/>
          <w:bCs w:val="0"/>
          <w:sz w:val="24"/>
          <w:szCs w:val="24"/>
        </w:rPr>
        <w:t>However, it was late proved that some older immigrants could still achieve success in second language learning, particularly in lexical and grammatical test</w:t>
      </w:r>
      <w:r>
        <w:rPr>
          <w:rFonts w:hint="default" w:ascii="Times New Roman" w:hAnsi="Times New Roman" w:cs="Times New Roman"/>
          <w:b w:val="0"/>
          <w:bCs w:val="0"/>
          <w:color w:val="000000" w:themeColor="text1"/>
          <w:sz w:val="24"/>
          <w:szCs w:val="24"/>
          <w14:textFill>
            <w14:solidFill>
              <w14:schemeClr w14:val="tx1"/>
            </w14:solidFill>
          </w14:textFill>
        </w:rPr>
        <w:t xml:space="preserve">s.( Kinsella&amp;Singleton, 2014) </w:t>
      </w:r>
      <w:r>
        <w:rPr>
          <w:rFonts w:hint="default" w:ascii="Times New Roman" w:hAnsi="Times New Roman" w:cs="Times New Roman"/>
          <w:b w:val="0"/>
          <w:bCs w:val="0"/>
          <w:sz w:val="24"/>
          <w:szCs w:val="24"/>
        </w:rPr>
        <w:t>Unfortunately, such tests cannot completely falsify CPH since staunch proponents hold the firm belief that ‘scrutinized native-likeness’ regarding all linguistic features in the older learners should be the ultimate criterion to disconfirm the CPH.</w:t>
      </w:r>
      <w:r>
        <w:rPr>
          <w:rFonts w:hint="default" w:ascii="Times New Roman" w:hAnsi="Times New Roman" w:cs="Times New Roman"/>
          <w:b w:val="0"/>
          <w:bCs w:val="0"/>
          <w:color w:val="000000" w:themeColor="text1"/>
          <w:sz w:val="24"/>
          <w:szCs w:val="24"/>
          <w14:textFill>
            <w14:solidFill>
              <w14:schemeClr w14:val="tx1"/>
            </w14:solidFill>
          </w14:textFill>
        </w:rPr>
        <w:t xml:space="preserve"> ( Abrahamsson &amp; Hyltenstam, 2009; Birdsong, 2014)   </w:t>
      </w:r>
    </w:p>
    <w:p>
      <w:pPr>
        <w:numPr>
          <w:ilvl w:val="0"/>
          <w:numId w:val="0"/>
        </w:numPr>
        <w:spacing w:line="360" w:lineRule="auto"/>
        <w:ind w:firstLine="360" w:firstLineChars="15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w:t>
      </w:r>
    </w:p>
    <w:p>
      <w:pPr>
        <w:numPr>
          <w:ilvl w:val="0"/>
          <w:numId w:val="0"/>
        </w:numPr>
        <w:spacing w:line="360" w:lineRule="auto"/>
        <w:ind w:firstLine="480" w:firstLineChars="200"/>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rPr>
        <w:t xml:space="preserve">In spite of various experts in favour of the CPH, the assertion that it is impossible to achieve native-like proficiency after puberty has been challenged, especially </w:t>
      </w:r>
      <w:r>
        <w:rPr>
          <w:rFonts w:hint="default" w:ascii="Times New Roman" w:hAnsi="Times New Roman" w:cs="Times New Roman"/>
          <w:b w:val="0"/>
          <w:bCs w:val="0"/>
          <w:sz w:val="24"/>
          <w:szCs w:val="24"/>
        </w:rPr>
        <w:t>with</w:t>
      </w:r>
      <w:r>
        <w:rPr>
          <w:rFonts w:hint="default" w:ascii="Times New Roman" w:hAnsi="Times New Roman" w:cs="Times New Roman"/>
          <w:b w:val="0"/>
          <w:bCs w:val="0"/>
          <w:sz w:val="24"/>
          <w:szCs w:val="24"/>
        </w:rPr>
        <w:t xml:space="preserve"> respect </w:t>
      </w:r>
      <w:r>
        <w:rPr>
          <w:rFonts w:hint="default" w:ascii="Times New Roman" w:hAnsi="Times New Roman" w:cs="Times New Roman"/>
          <w:b w:val="0"/>
          <w:bCs w:val="0"/>
          <w:sz w:val="24"/>
          <w:szCs w:val="24"/>
        </w:rPr>
        <w:t>to</w:t>
      </w:r>
      <w:r>
        <w:rPr>
          <w:rFonts w:hint="default" w:ascii="Times New Roman" w:hAnsi="Times New Roman" w:cs="Times New Roman"/>
          <w:b w:val="0"/>
          <w:bCs w:val="0"/>
          <w:sz w:val="24"/>
          <w:szCs w:val="24"/>
        </w:rPr>
        <w:t xml:space="preserve"> maturational constraints. An increasing number of studies have found that socio-affective dimension should never be underestimated in second language learning. Exceptional outcomes show that adult learners can indeed obtain native-like L2 language proficiency (Ioup et al. 1994; Nikolov 2000;Nikolov and Mihaljcvic Djigunovic 2006</w:t>
      </w:r>
      <w:r>
        <w:rPr>
          <w:rFonts w:hint="default" w:ascii="Times New Roman" w:hAnsi="Times New Roman" w:cs="Times New Roman"/>
          <w:b w:val="0"/>
          <w:bCs w:val="0"/>
          <w:sz w:val="24"/>
          <w:szCs w:val="24"/>
        </w:rPr>
        <w:t>, quoted in Dollmann, et al. 2020.</w:t>
      </w:r>
      <w:r>
        <w:rPr>
          <w:rFonts w:hint="default" w:ascii="Times New Roman" w:hAnsi="Times New Roman" w:cs="Times New Roman"/>
          <w:b w:val="0"/>
          <w:bCs w:val="0"/>
          <w:sz w:val="24"/>
          <w:szCs w:val="24"/>
        </w:rPr>
        <w:t xml:space="preserve">). Additionally, </w:t>
      </w:r>
      <w:r>
        <w:rPr>
          <w:rFonts w:hint="default" w:ascii="Times New Roman" w:hAnsi="Times New Roman" w:cs="Times New Roman"/>
          <w:b w:val="0"/>
          <w:bCs w:val="0"/>
          <w:color w:val="C00000"/>
          <w:sz w:val="24"/>
          <w:szCs w:val="24"/>
        </w:rPr>
        <w:t xml:space="preserve">Moyer( 2013, 2014) </w:t>
      </w:r>
      <w:r>
        <w:rPr>
          <w:rFonts w:hint="default" w:ascii="Times New Roman" w:hAnsi="Times New Roman" w:cs="Times New Roman"/>
          <w:b w:val="0"/>
          <w:bCs w:val="0"/>
          <w:sz w:val="24"/>
          <w:szCs w:val="24"/>
        </w:rPr>
        <w:t>highlights that the quantity and quality of language experience can be more integral in the achievement of learning additional languages compared with the element of maturation based on her research on the use of such languages in a wide range of domains, such as learners’ conceptions about their identity and their connections with with native speakers as well as their positive attitudes toward the target-language culture. A</w:t>
      </w:r>
      <w:r>
        <w:rPr>
          <w:rFonts w:hint="eastAsia" w:ascii="Times New Roman" w:hAnsi="Times New Roman" w:cs="Times New Roman"/>
          <w:b w:val="0"/>
          <w:bCs w:val="0"/>
          <w:sz w:val="24"/>
          <w:szCs w:val="24"/>
          <w:lang w:val="en-US" w:eastAsia="zh-Hans"/>
        </w:rPr>
        <w:t>s</w:t>
      </w:r>
      <w:r>
        <w:rPr>
          <w:rFonts w:hint="default" w:ascii="Times New Roman" w:hAnsi="Times New Roman" w:cs="Times New Roman"/>
          <w:b w:val="0"/>
          <w:bCs w:val="0"/>
          <w:sz w:val="24"/>
          <w:szCs w:val="24"/>
          <w:lang w:eastAsia="zh-Hans"/>
        </w:rPr>
        <w:t xml:space="preserve"> a result, it might be concluded from those studies that a diversity of socio-affective factors contribute to the </w:t>
      </w:r>
      <w:r>
        <w:rPr>
          <w:rFonts w:hint="default" w:ascii="Times New Roman" w:hAnsi="Times New Roman" w:cs="Times New Roman"/>
          <w:b w:val="0"/>
          <w:bCs w:val="0"/>
          <w:sz w:val="24"/>
          <w:szCs w:val="24"/>
          <w:lang w:eastAsia="zh-Hans"/>
        </w:rPr>
        <w:t xml:space="preserve">result </w:t>
      </w:r>
      <w:r>
        <w:rPr>
          <w:rFonts w:hint="default" w:ascii="Times New Roman" w:hAnsi="Times New Roman" w:cs="Times New Roman"/>
          <w:b w:val="0"/>
          <w:bCs w:val="0"/>
          <w:sz w:val="24"/>
          <w:szCs w:val="24"/>
          <w:lang w:eastAsia="zh-Hans"/>
        </w:rPr>
        <w:t xml:space="preserve">that younger L2 starters in the naturalistic environment are more likely to be highly competent in second language development than older starters in the long run rather than age factor. </w:t>
      </w:r>
    </w:p>
    <w:p>
      <w:pPr>
        <w:numPr>
          <w:ilvl w:val="0"/>
          <w:numId w:val="0"/>
        </w:numPr>
        <w:spacing w:line="360" w:lineRule="auto"/>
        <w:ind w:firstLine="480" w:firstLineChars="200"/>
        <w:rPr>
          <w:rFonts w:hint="default" w:ascii="Times New Roman" w:hAnsi="Times New Roman" w:cs="Times New Roman"/>
          <w:b w:val="0"/>
          <w:bCs w:val="0"/>
          <w:sz w:val="24"/>
          <w:szCs w:val="24"/>
          <w:lang w:eastAsia="zh-Hans"/>
        </w:rPr>
      </w:pPr>
    </w:p>
    <w:p>
      <w:pPr>
        <w:numPr>
          <w:ilvl w:val="0"/>
          <w:numId w:val="0"/>
        </w:numPr>
        <w:spacing w:line="360" w:lineRule="auto"/>
        <w:ind w:firstLine="600" w:firstLineChars="25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Such view has also been supported by some advocates </w:t>
      </w:r>
      <w:r>
        <w:rPr>
          <w:rFonts w:hint="default" w:ascii="Times New Roman" w:hAnsi="Times New Roman" w:cs="Times New Roman"/>
          <w:b w:val="0"/>
          <w:bCs w:val="0"/>
          <w:color w:val="C00000"/>
          <w:sz w:val="24"/>
          <w:szCs w:val="24"/>
        </w:rPr>
        <w:t>(e.g., Dekeyser, 2012a;Hyltenstam&amp;Abrahamsson,2003</w:t>
      </w:r>
      <w:r>
        <w:rPr>
          <w:rFonts w:hint="default" w:ascii="Times New Roman" w:hAnsi="Times New Roman" w:cs="Times New Roman"/>
          <w:b w:val="0"/>
          <w:bCs w:val="0"/>
          <w:sz w:val="24"/>
          <w:szCs w:val="24"/>
        </w:rPr>
        <w:t xml:space="preserve">) of CPH to some extent who agree that if the function is attributable to individual variables such as motivation,attitude and identity and contextual variables such as quantity and quality of input,and extent of schooling in the second language(L2), there is no critical period. Thus my standpoint is that it is of no tremendous significance to reach an agreement on whether there exists a critical period in second language learning or not since it is an exceedingly complex process  affected by a variety of factors, such as language input and learners’ intelligence, aptitude and attitude. As both a parent and an English teacher, I would rather place more emphasis on probing into the characteristics of young and old L2 learners and improving my teaching effectiveness and efficiency based on the similarities and differences of those learners with different ages than merely focus on their starting age of learning English. </w:t>
      </w:r>
    </w:p>
    <w:p>
      <w:pPr>
        <w:numPr>
          <w:ilvl w:val="0"/>
          <w:numId w:val="0"/>
        </w:numPr>
        <w:spacing w:line="360" w:lineRule="auto"/>
        <w:ind w:firstLine="600" w:firstLineChars="250"/>
        <w:rPr>
          <w:rFonts w:hint="default" w:ascii="Times New Roman" w:hAnsi="Times New Roman" w:cs="Times New Roman"/>
          <w:b w:val="0"/>
          <w:bCs w:val="0"/>
          <w:sz w:val="24"/>
          <w:szCs w:val="24"/>
        </w:rPr>
      </w:pPr>
    </w:p>
    <w:p>
      <w:pPr>
        <w:numPr>
          <w:ilvl w:val="0"/>
          <w:numId w:val="3"/>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 xml:space="preserve"> Similarities and Differences between L2 Children and L2 Adults</w:t>
      </w:r>
    </w:p>
    <w:p>
      <w:pPr>
        <w:numPr>
          <w:ilvl w:val="0"/>
          <w:numId w:val="0"/>
        </w:numPr>
        <w:spacing w:line="360" w:lineRule="auto"/>
        <w:ind w:firstLine="600" w:firstLineChars="25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It is widely recognised that a considerable amount of research has been conducted in the domain of the characteristics of learners with different ages in second language learning, from which rewarding results have been yielded. In general, the differences mainly lie in the fact that young learners tend to experience a more implicit,unintended acquisition process,whilst it is more likely that older learners employ explicit learning strategies .(DeKeyser 2000; Abrahamsson 2012</w:t>
      </w:r>
      <w:r>
        <w:rPr>
          <w:rFonts w:hint="default" w:ascii="Times New Roman" w:hAnsi="Times New Roman" w:cs="Times New Roman"/>
          <w:b w:val="0"/>
          <w:bCs w:val="0"/>
          <w:sz w:val="24"/>
          <w:szCs w:val="24"/>
        </w:rPr>
        <w:t>, quoted in Dollmann, et al. 2020</w:t>
      </w:r>
      <w:r>
        <w:rPr>
          <w:rFonts w:hint="default" w:ascii="Times New Roman" w:hAnsi="Times New Roman" w:cs="Times New Roman"/>
          <w:b w:val="0"/>
          <w:bCs w:val="0"/>
          <w:sz w:val="24"/>
          <w:szCs w:val="24"/>
        </w:rPr>
        <w:t>) In terms of similarities, it should be underlined that the quantity and quality of language input can exert enormous influence on both young and learners’ learning outcomes in second language.</w:t>
      </w:r>
    </w:p>
    <w:p>
      <w:pPr>
        <w:numPr>
          <w:ilvl w:val="0"/>
          <w:numId w:val="0"/>
        </w:numPr>
        <w:spacing w:line="360" w:lineRule="auto"/>
        <w:ind w:firstLine="600" w:firstLineChars="250"/>
        <w:rPr>
          <w:rFonts w:hint="default" w:ascii="Times New Roman" w:hAnsi="Times New Roman" w:cs="Times New Roman"/>
          <w:b w:val="0"/>
          <w:bCs w:val="0"/>
          <w:sz w:val="24"/>
          <w:szCs w:val="24"/>
        </w:rPr>
      </w:pPr>
    </w:p>
    <w:p>
      <w:pPr>
        <w:numPr>
          <w:ilvl w:val="0"/>
          <w:numId w:val="0"/>
        </w:numPr>
        <w:spacing w:line="360" w:lineRule="auto"/>
        <w:ind w:firstLine="600" w:firstLineChars="25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As for young learners, if their parents attach paramount importance to their second language learning, some of whom even make a determined effort to cultivate their bilingual abilities, they could be guided to be engaged in the naturalistic environment, where maximal naturalistic input can be chiefly provided by their parents. Children can have access to those rich language input and convert those input into intake and then into output unconsciously after several times of repetition. Such learning process can usually be regarded as implicit learning. By contrast, since old learners’ first language competence has already been fostered to a certain level, they are prone to negative transfer of their first language while learning the second language, the process of which often takes place in the classroom where they have to follow teachers’ instructions consciously. Such learning process is usually considered explicit learning where cognitive ability plays an essential role. Johnson and Newport advanced that there might be differences between the learning occurring in the formal language classroom and that happening during naturalistic immersion,and therefore early instruction does not necessarily benefit ultimate performance that is held by early naturalistic immersion(1989). It can be indicated from this view that the advantages younger learners take are that they have more opportunities to be exposed to naturalistic immersion whereas old learners have to be dependent more on formal instructions. However, it is usually argued that if younger learners cannot be completely immersed in the target language context, the potential benefits of an early start may be of little significan</w:t>
      </w:r>
      <w:r>
        <w:rPr>
          <w:rFonts w:hint="default" w:ascii="Times New Roman" w:hAnsi="Times New Roman" w:cs="Times New Roman"/>
          <w:b w:val="0"/>
          <w:bCs w:val="0"/>
          <w:color w:val="000000" w:themeColor="text1"/>
          <w:sz w:val="24"/>
          <w:szCs w:val="24"/>
          <w14:textFill>
            <w14:solidFill>
              <w14:schemeClr w14:val="tx1"/>
            </w14:solidFill>
          </w14:textFill>
        </w:rPr>
        <w:t xml:space="preserve">ce.(Qureshi, 2016) </w:t>
      </w:r>
      <w:r>
        <w:rPr>
          <w:rFonts w:hint="default" w:ascii="Times New Roman" w:hAnsi="Times New Roman" w:cs="Times New Roman"/>
          <w:b w:val="0"/>
          <w:bCs w:val="0"/>
          <w:sz w:val="24"/>
          <w:szCs w:val="24"/>
        </w:rPr>
        <w:t>Moreover, Dekeyser(2013) has proposed that older learners are superior in comprehending explicit linguistic rules, which can help them achieve short-term attainments to the maximum. During this learning process, particularly at the initial stage, a conceptual level of processing plays an indispensable part by virtue of a translation recognition task. Thus continuous rich language input is of vital importance as long as younger learners are willing to keep their own advantages of starting learning the second language very early.</w:t>
      </w:r>
    </w:p>
    <w:p>
      <w:pPr>
        <w:numPr>
          <w:ilvl w:val="0"/>
          <w:numId w:val="0"/>
        </w:numPr>
        <w:spacing w:line="360" w:lineRule="auto"/>
        <w:ind w:firstLine="600" w:firstLineChars="25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With regard to the specific elements of linguistic competence, differences can also be identified between younger learners and old learners. It is commonly  asserted that native-like pronunciation can be accessed much more easily by children if they are exposed to authentic aural materials or interaction with native speakers. In effect, such assertion has also been confirmed by a wide range of studies. For example, </w:t>
      </w:r>
      <w:r>
        <w:rPr>
          <w:rFonts w:hint="default" w:ascii="Times New Roman" w:hAnsi="Times New Roman" w:cs="Times New Roman"/>
          <w:b w:val="0"/>
          <w:bCs w:val="0"/>
          <w:color w:val="C00000"/>
          <w:sz w:val="24"/>
          <w:szCs w:val="24"/>
        </w:rPr>
        <w:t xml:space="preserve">Diller (1981) </w:t>
      </w:r>
      <w:r>
        <w:rPr>
          <w:rFonts w:hint="default" w:ascii="Times New Roman" w:hAnsi="Times New Roman" w:cs="Times New Roman"/>
          <w:b w:val="0"/>
          <w:bCs w:val="0"/>
          <w:sz w:val="24"/>
          <w:szCs w:val="24"/>
        </w:rPr>
        <w:t>claims that authentic L2 accents can be acquired only up to 6-8 years old while the cognitive aspects of L2s can be learned by relatively mature people based on different developmental schedules of different kinds of neurons.</w:t>
      </w:r>
      <w:r>
        <w:rPr>
          <w:rFonts w:hint="default" w:ascii="Times New Roman" w:hAnsi="Times New Roman" w:cs="Times New Roman"/>
          <w:b w:val="0"/>
          <w:bCs w:val="0"/>
          <w:color w:val="000000" w:themeColor="text1"/>
          <w:sz w:val="24"/>
          <w:szCs w:val="24"/>
          <w14:textFill>
            <w14:solidFill>
              <w14:schemeClr w14:val="tx1"/>
            </w14:solidFill>
          </w14:textFill>
        </w:rPr>
        <w:t xml:space="preserve"> Long (1990) </w:t>
      </w:r>
      <w:r>
        <w:rPr>
          <w:rFonts w:hint="default" w:ascii="Times New Roman" w:hAnsi="Times New Roman" w:cs="Times New Roman"/>
          <w:b w:val="0"/>
          <w:bCs w:val="0"/>
          <w:sz w:val="24"/>
          <w:szCs w:val="24"/>
        </w:rPr>
        <w:t>also advocates that phonological acquisition may be constrained as early as ages5-6, earlier than for syntax and morphology. This is presumably attributable to the fact that adult learners process phonetic input in different ways because of the phonetic categories existing previously from L1.Consequently, it is of tremendous difficulty for adults to develop phonetically accurate pronunciation for L2 without the interruption of L1. (Moyer, 1999)Nevertheless, this deeply-rooted conception has also been challenged recently. A group of German researchers advocate adult learners can still gain accent-free even though they are beyond their critical period of learning the second language based on empirical study. (Dollmann et al. 2020) In this study, it is also admitted that in the context of a growing number of immigrants to Germany, those who “arrived after the age of 10 were rated as having a significantly stronger foreign accent than those who moved at an earlier age(Dollmann et al. 2020, p.804)</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 However, such imperfection of pronunciation can be alterable with compensatory mechanisms explored. As for those late L2 learners who obtain exceptional learning outcomes, a high level of language aptitude,talent or verbal ability is usually considered a crucial precondition in developing a native-like level of language skills. Additionally, general cognitive skills such as explicit inductive learning ability,rote memory ability and analytical ability are the typical capabilities old learners have to accelerate the second language learning process</w:t>
      </w:r>
      <w:r>
        <w:rPr>
          <w:rFonts w:hint="default" w:ascii="Times New Roman" w:hAnsi="Times New Roman" w:cs="Times New Roman"/>
          <w:b w:val="0"/>
          <w:bCs w:val="0"/>
          <w:color w:val="000000" w:themeColor="text1"/>
          <w:sz w:val="24"/>
          <w:szCs w:val="24"/>
          <w14:textFill>
            <w14:solidFill>
              <w14:schemeClr w14:val="tx1"/>
            </w14:solidFill>
          </w14:textFill>
        </w:rPr>
        <w:t>.(Granena 2016) M</w:t>
      </w:r>
      <w:r>
        <w:rPr>
          <w:rFonts w:hint="default" w:ascii="Times New Roman" w:hAnsi="Times New Roman" w:cs="Times New Roman"/>
          <w:b w:val="0"/>
          <w:bCs w:val="0"/>
          <w:sz w:val="24"/>
          <w:szCs w:val="24"/>
        </w:rPr>
        <w:t>oreover, contextual factors, including the quantity and quality of language exposure and input are of tremendous significance as well. It has been demonstrated that native-like L2 fluency and proficiency can be attained through extensive exposure to L2 and intensive contacts with native speakers to the largest extent.</w:t>
      </w:r>
      <w:r>
        <w:rPr>
          <w:rFonts w:hint="default" w:ascii="Times New Roman" w:hAnsi="Times New Roman" w:cs="Times New Roman"/>
          <w:b w:val="0"/>
          <w:bCs w:val="0"/>
          <w:color w:val="000000" w:themeColor="text1"/>
          <w:sz w:val="24"/>
          <w:szCs w:val="24"/>
          <w14:textFill>
            <w14:solidFill>
              <w14:schemeClr w14:val="tx1"/>
            </w14:solidFill>
          </w14:textFill>
        </w:rPr>
        <w:t xml:space="preserve"> (Munoz, 2014) </w:t>
      </w:r>
      <w:r>
        <w:rPr>
          <w:rFonts w:hint="default" w:ascii="Times New Roman" w:hAnsi="Times New Roman" w:cs="Times New Roman"/>
          <w:b w:val="0"/>
          <w:bCs w:val="0"/>
          <w:sz w:val="24"/>
          <w:szCs w:val="24"/>
        </w:rPr>
        <w:t xml:space="preserve">Consequently, adult learners ought to make greater efforts to achieve native-like language skills, particularly pronunciation with both internal and external factors integrated to function effectively so as to achieve the outstanding learning outcomes. </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However, </w:t>
      </w:r>
      <w:r>
        <w:rPr>
          <w:rFonts w:hint="default" w:ascii="Times New Roman" w:hAnsi="Times New Roman" w:cs="Times New Roman"/>
          <w:b w:val="0"/>
          <w:bCs w:val="0"/>
          <w:sz w:val="24"/>
          <w:szCs w:val="24"/>
        </w:rPr>
        <w:t>with regard to</w:t>
      </w:r>
      <w:r>
        <w:rPr>
          <w:rFonts w:hint="default" w:ascii="Times New Roman" w:hAnsi="Times New Roman" w:cs="Times New Roman"/>
          <w:b w:val="0"/>
          <w:bCs w:val="0"/>
          <w:sz w:val="24"/>
          <w:szCs w:val="24"/>
        </w:rPr>
        <w:t xml:space="preserve"> lexis and morphosyntax, some linguistic experts agree that old learners are more liable to obtain native-like competence which is not so susceptible to critical or sensitive period if they can take full advantage of their explicit, analytic and problem-solving capacities. </w:t>
      </w:r>
      <w:r>
        <w:rPr>
          <w:rFonts w:hint="default" w:ascii="Times New Roman" w:hAnsi="Times New Roman" w:cs="Times New Roman"/>
          <w:b w:val="0"/>
          <w:bCs w:val="0"/>
          <w:color w:val="C00000"/>
          <w:sz w:val="24"/>
          <w:szCs w:val="24"/>
        </w:rPr>
        <w:t>Scovel(1988:101</w:t>
      </w:r>
      <w:r>
        <w:rPr>
          <w:rFonts w:hint="default" w:ascii="Times New Roman" w:hAnsi="Times New Roman" w:cs="Times New Roman"/>
          <w:b w:val="0"/>
          <w:bCs w:val="0"/>
          <w:sz w:val="24"/>
          <w:szCs w:val="24"/>
        </w:rPr>
        <w:t>) advances that they are fundamentally different from learning pronunciation which is the one area of language showing age effects due to its “neuromuscular basis”. In addition, the learning of vocabulary items and collocations More recently, Granena and Long (2012) confirm that windows of opportunity for learners to attain native-like proficiency tend to be closed first for L2 phonology,then for lexis and collocation and finally for morphosyntax. This is due to the fact that children are better at acquiring a language implicitly,while adults are superior in figuring out its structure explicitly to some extent. (DeKeyser,</w:t>
      </w:r>
      <w:r>
        <w:rPr>
          <w:rFonts w:hint="default" w:ascii="Times New Roman" w:hAnsi="Times New Roman" w:cs="Times New Roman"/>
          <w:b w:val="0"/>
          <w:bCs w:val="0"/>
          <w:sz w:val="24"/>
          <w:szCs w:val="24"/>
        </w:rPr>
        <w:t xml:space="preserve"> 2013</w:t>
      </w:r>
      <w:r>
        <w:rPr>
          <w:rFonts w:hint="default" w:ascii="Times New Roman" w:hAnsi="Times New Roman" w:cs="Times New Roman"/>
          <w:b w:val="0"/>
          <w:bCs w:val="0"/>
          <w:sz w:val="24"/>
          <w:szCs w:val="24"/>
        </w:rPr>
        <w:t>) Moreover, Dekeyser (2000) has thrown new light on the correlations between language aptitude and ultimate grammatical among learners of different ages, revealing that such correlations are much more remarkable in older learners rather than in younger learners based on statistical evidences.More specifically, the relationship between learners’ mastery of different types of L2 structures and their different ages has also been investigated. Interestingly, such study demonstrates that age can make no difference in learning some simple structures,such as word order in declarative sentences and pronoun gender whereas some difficult structures,with articles,some plurals and sub-categorisation involved are strongly correlated with the effect of age. However, the research result that language aptitude is of greater importance for older learners to finally achieve grammatical competence has also triggered controversy.</w:t>
      </w:r>
      <w:r>
        <w:rPr>
          <w:rFonts w:hint="default" w:ascii="Times New Roman" w:hAnsi="Times New Roman" w:cs="Times New Roman"/>
          <w:b w:val="0"/>
          <w:bCs w:val="0"/>
          <w:color w:val="C00000"/>
          <w:sz w:val="24"/>
          <w:szCs w:val="24"/>
        </w:rPr>
        <w:t>Abrahamsson and Hyltenstam(2008)</w:t>
      </w:r>
      <w:r>
        <w:rPr>
          <w:rFonts w:hint="default" w:ascii="Times New Roman" w:hAnsi="Times New Roman" w:cs="Times New Roman"/>
          <w:b w:val="0"/>
          <w:bCs w:val="0"/>
          <w:sz w:val="24"/>
          <w:szCs w:val="24"/>
        </w:rPr>
        <w:t xml:space="preserve"> assert that aptitude plays an essential role in the near-native attainment for both children and adults. As a result, with an attempt to tackle such conflicting findings, Granena and </w:t>
      </w:r>
      <w:r>
        <w:rPr>
          <w:rFonts w:hint="default" w:ascii="Times New Roman" w:hAnsi="Times New Roman" w:cs="Times New Roman"/>
          <w:b w:val="0"/>
          <w:bCs w:val="0"/>
          <w:color w:val="C00000"/>
          <w:sz w:val="24"/>
          <w:szCs w:val="24"/>
        </w:rPr>
        <w:t>Long (2012)</w:t>
      </w:r>
      <w:r>
        <w:rPr>
          <w:rFonts w:hint="default" w:ascii="Times New Roman" w:hAnsi="Times New Roman" w:cs="Times New Roman"/>
          <w:b w:val="0"/>
          <w:bCs w:val="0"/>
          <w:sz w:val="24"/>
          <w:szCs w:val="24"/>
        </w:rPr>
        <w:t xml:space="preserve"> conducted an empirical study on the basis of scrutinised L2 performance in three domains of linguistic competence:phonology, lexis and collocations as well as morphosyntax. It indicates that an advanced level of language aptitude is not essential for adults who are engaged in a naturalistic environment to achieve near native L2 capabilities, which is in contrast with Dekeyser’s research finding. Besides, although the sensitive period for lexis and collocations is shorter (beginning at around age six and closing between age nine and twelve) than that for morphosyntax (from six to the mid-teens), learners’ knowledge about vocabulary and collocation continues to develop throughout the life-span because words are more inclined to change in  variety and flexibility with the development of social-educational background. Since explicit learning is increasingly integrated into that process whilst the human capacity for implicit learning, particularly implicit item learning weakens at a gradual rate with the growth of age, language aptitude can play a compensatory role as the age of starting to learn the second language rises.,especially in the respect of lexis and collocation.</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In addition to the differences presented above mainly from the linguistic perspective , there are still some other remarkable differences from my own observation as an English teacher who have taught both children and adult learners. Children,particularly those before six years old, show enormous curiosity if teachers can provide them with visual and aural stimulus appropriately and make full use of games to interact with them. And they can gain tremendous encouragement from teachers’ praises, which would boost their self-confidence effectively during this process. This may lead to the result that they would be more willing and motivated to be engaged in the class activities with teachers’ positive feedback, thus forming a vicious circle in second language learning. However, older children who start to be confronted with academic pressure from their peers, especially the fierce competition of academic performance in endless exams, the goal of learning the second language(English) may be transitioned from fun-oriented to exam-oriented for the majority of younger learners. “And it is often reported that young L2 learners tend to lose their motivation for language by sometimes around the end of primary school(Butler, 2017,p.736)”. This is also true in China, where a huge number of English learners lose their interest during this transitional period from primary to secondary education since they feel reluctant to learn English by rote and take exams all day along. Because of the overwhelming pressure from college entrance examination in China, the vast majority of English teachers have to chiefly focus on the textbooks and countless exam papers and take the traditional teacher-centered instructional approach. Consequently, most of students are compelled to learn English  mechanically for the sake of passing exams. As for adult learners,specifically the college students I have instructed for nearly ten years, the huge majority of them have been demotivated in learning English and some even find it monotonous and useless. The only objective for them to persist in learning English is to pass CET(College English Test)-4 and gain this certificate which is essential in filling in their CV. Therefore it can be seen that most of them learn English not out of curiosity and enthusiasm,but for practical values. Such motivation is usually defined as instrumental motivation in theories of SLA. However, for some adult learners entering the workplace, in particular working in cross-national enterprises, they may have much more opportunities to be exposed to English environment. In the light of career development and personal growth, it is more likely that they would prefer to take English learning as life-long learning. Such motivation can be categorised as integrative motivation to some extent. </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terms of similarities of learning the second language between young and old learners ,they are not so complicated as differences. It can also be indicated from the studies mentioned above that continuous and rich language input is of equal significance for both groups of learners if they are aiming at reaching native-like or near native-like fluency and proficiency in second language. This is attributable to the fact that not only can rich quantity and high quality of language input play a role in helping younger learners keep their advantages of learning the second language at an early start, but also facilitate old learners’ second language learning productively even when they are beyond the critical or sensitive period. As an English teacher,I always inspire my students to learning English by saying that“you do not need to be good to start, you need to start to be good”. I hold the firm belief that the role of the starting age of learning the second language should not be exaggerated and utilised by some training centres to trigger parents’ anxiety for commercial purpose. As long as learners can persevere in taking in a wide range of language input and turning it into their own knowledge, with which they can express themselves fluently and flexibly, they would still obtain prominent achievement in second language development without maturational constraints or the constraints of age.</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It can be concluded from this part that researchers in SLA have placed more emphasis on the different characteristics of learning the second language in a variety of linguistic domains for learners with different ages. Since the learning outcome of second language pertains to complex factors,such as language aptitude and input, no consensus can be reached that there is a definitive critical or sensitive period to learn a specific linguistic component, such as phonology and lexis. Based on the results yielded from those empirical studies illustrated above, it can be inferred that different instructional strategies can be developed both for parents and teachers to help learners at different stages to fulfill their language potential to the largest extent, which would be of huge value in pedagogical implications.</w:t>
      </w:r>
    </w:p>
    <w:p>
      <w:pPr>
        <w:numPr>
          <w:ilvl w:val="0"/>
          <w:numId w:val="0"/>
        </w:numPr>
        <w:spacing w:line="360" w:lineRule="auto"/>
        <w:rPr>
          <w:rFonts w:hint="default" w:ascii="Times New Roman" w:hAnsi="Times New Roman" w:cs="Times New Roman"/>
          <w:b w:val="0"/>
          <w:bCs w:val="0"/>
          <w:sz w:val="24"/>
          <w:szCs w:val="24"/>
          <w:lang w:val="en-US"/>
        </w:rPr>
      </w:pPr>
    </w:p>
    <w:p>
      <w:pPr>
        <w:numPr>
          <w:ilvl w:val="0"/>
          <w:numId w:val="3"/>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Instructional differences for L2 Children and L2 Adults</w:t>
      </w: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this part, different teaching approaches and strategies will be highlighted with reference to linguistic experts’ research findings as well as my own experience as an English teacher who have instructed both children and adults. Admittedly, instructional approaches should vary from learner to learner in accordance with his or her age and language level. Teachers have to adjust their teaching methods flexibly to cater to different learners’ demands even with the guidance of similar teaching paradigms. Specifically, a diversity of instructional approaches and strategies, such as authentic materials, digital games, physical games and CLIL(Content and Language Integrated Learning), will be elucidated to be incorporated in the domains of teaching pronunciation, vocabulary and writing which are associated with phonological, lexical and morphosyntactic level respectively for both children and adults.</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b w:val="0"/>
          <w:bCs w:val="0"/>
          <w:sz w:val="24"/>
          <w:szCs w:val="24"/>
        </w:rPr>
      </w:pPr>
      <w:r>
        <w:rPr>
          <w:rFonts w:hint="default" w:ascii="Times New Roman Bold" w:hAnsi="Times New Roman Bold" w:cs="Times New Roman Bold"/>
          <w:b/>
          <w:bCs/>
          <w:sz w:val="24"/>
          <w:szCs w:val="24"/>
        </w:rPr>
        <w:t xml:space="preserve">4.1 Instructional Materials </w:t>
      </w:r>
      <w:r>
        <w:rPr>
          <w:rFonts w:hint="default" w:ascii="Times New Roman" w:hAnsi="Times New Roman" w:cs="Times New Roman"/>
          <w:b w:val="0"/>
          <w:bCs w:val="0"/>
          <w:sz w:val="24"/>
          <w:szCs w:val="24"/>
        </w:rPr>
        <w:t xml:space="preserve">                                                                                                                                                                                                                                                                                                                                                                                                                                                                                                                                                                                                                                                                                                                                                                                                                                                                                                                                                                                                </w:t>
      </w: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On one hand, instructional materials should be alterable according to L2 learners of different ages. As for novice learners,particularly children, they are more likely to be enchanted by learning materials and environment full of creativity and imagination since they are at the age when they are most curious about the world unexplored. </w:t>
      </w:r>
      <w:r>
        <w:rPr>
          <w:rFonts w:hint="default" w:ascii="Times New Roman" w:hAnsi="Times New Roman" w:cs="Times New Roman"/>
          <w:b w:val="0"/>
          <w:bCs w:val="0"/>
          <w:color w:val="C00000"/>
          <w:sz w:val="24"/>
          <w:szCs w:val="24"/>
        </w:rPr>
        <w:t>Vygotsky(1978)</w:t>
      </w:r>
      <w:r>
        <w:rPr>
          <w:rFonts w:hint="default" w:ascii="Times New Roman" w:hAnsi="Times New Roman" w:cs="Times New Roman"/>
          <w:b w:val="0"/>
          <w:bCs w:val="0"/>
          <w:sz w:val="24"/>
          <w:szCs w:val="24"/>
        </w:rPr>
        <w:t xml:space="preserve"> advances that playing in imaginary situations is mainly utilised as teaching source to cultivate preschool children’s linguistic capability. For example, when the teaching topic is time for children in the kindergarten, the teacher can play the role as wolf, and children can act as a flock of sheep.They can play the engaging game “Mr. Wolf,Mr. Wolf,What’s the time now?”, which can enormously trigger children’s interest of asking questions concerning time and remembering the words of numbers to describe time. However, “when it comes to school-children,play only fills a specific role in the school child’s development but lacks the significance of play for the preschoolers.”</w:t>
      </w:r>
      <w:r>
        <w:rPr>
          <w:rFonts w:hint="default" w:ascii="Times New Roman" w:hAnsi="Times New Roman" w:cs="Times New Roman"/>
          <w:b w:val="0"/>
          <w:bCs w:val="0"/>
          <w:color w:val="C00000"/>
          <w:sz w:val="24"/>
          <w:szCs w:val="24"/>
        </w:rPr>
        <w:t>(Vygotsky,1978)</w:t>
      </w:r>
      <w:r>
        <w:rPr>
          <w:rFonts w:hint="default" w:ascii="Times New Roman" w:hAnsi="Times New Roman" w:cs="Times New Roman"/>
          <w:b w:val="0"/>
          <w:bCs w:val="0"/>
          <w:sz w:val="24"/>
          <w:szCs w:val="24"/>
        </w:rPr>
        <w:t xml:space="preserve"> Researchers also confirm that if fantasy elements are overemphasised and deviate from the original teaching objective, young learners tend to be highly motivated by the fantasy elements of the game rather than the learning content itself, which may become a obstacle for their learning(Malone&amp;Lepper, 1987). As a result, teachers have to be confronted with the challenge that fantasy contexts should be identified to be closely linked with the learning goal in order to maximize learners’ learning outcomes. It is obvious that picture books involving different topics and levels ,such as Oxford Tree, which can be audible with the help of a magic pen, have gain tremendous popularity among Chinese English teacher and parents. Teachers can take full advantage of those authentic materials to design specific tasks to develop children’s extensive and  intensive reading skills.During this process, children’s linguistic competence can also be enhanced phonologically, lexically and morphosyntactically. Such assertion has also been corroborated by related research, indicating that                                                                                                                      L2 novice learners, especially children who are instructed with the “L2-pictures” method are more likely to create conceptual links between L2 and the conceptual system compared with L2-L1 translation method.(Comesana,et al., 2009)</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On the contrary, picture books are inappropriate for adults to learn the second language since their cognitive ability is far beyond what can be gained from those picture books. It has also been confirmed that the advantage of the picture word association method with an adult population has not always been consistent.(Lotto&amp;de Groot, 1998) So with respect to the authentic material catering to adult learners’ demand of linguistic development, foreign journals are liable to take priority over other resources. It is widely acknowledged that the reading material from globally recognised language tests,such as IELTS is mainly excerpted from foreign journals, such as the Economists and Washington Post. A huge number of experienced college English teachers in China become aware of the tremendous significance of incorporating authentic foreign journals into their teaching, which can serve as a complementary role in expanding students’ vocabulary,provide them with rich input of writing resources and give them new insights into current affairs to foster their critical thinking. All those teaching goals cannot be achieved simply by taking advantage of text books. Furthermore, if students desire to attain the professional level, they can also read English novels and be guided to have a more profound understanding of English history and culture. Only when students are intrinsically motivated to strengthen their language skills for the sake of intercultural communication can they be more inclined to become life-long learners of second language.</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addition, computer or digital games have been employed as promising teaching and learning materials of second language with surprising frequency because of their prevalence as electronic entertaining resources among people of different ages, in particular teenagers on a global scale. L2 English young learners in China are also obsessed with such games since they can be engaged in a linguistically rich and cognitively challenging virtual environment with scaffolded interaction involved as well, which may have a positive effect on motivating them intrinsically to improve their English learning if they can make sensible use of them. It has also been empirically proved that the frequency of gaming and types of digital games played are correlated with L2 English proficiency,particularly in the lexical aspect, when learners are at an early age.(Sylven&amp;Sundqvist, 2012) However, as for English teachers, especially those who are accustomed to utilising traditional written materials from textbooks, it would be exceedingly challenging for them to embrace this refreshing idea. I am always convinced that innovative thinking is of prime importance for an English teacher who has to keep up with the latest instructional materials and approaches and should raise the awareness of becoming life-long learners so as to set an example for their students. Butler(2017) conducted a novel study focusing on the design of digital instructional game(DIG) tasks for L2 young learners with their own L2 vocabulary learning game designs incorporated. Fairy tales are frequently used to offer young learners an enchanting context to acquire the targeted vocabulary largely due to the integration of affective engagement, which can substantially stimulate their curiosity and stir their interest in learning L2. It can also be revealed from this research that a productive digital game should be designed on the basis of the following principles: “having clear rules and goals,sound and visual effects, speed and time limitations,being cognitively challenging, incorporating repetition and obstacles and allowing the players to have greater autonomy.(Butler, 2017,p. 746)”</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By contrast, from adult learners’ standpoint, since their demand for rich language input cannot be met solely via those digital games, they may be more willing to be exposed to other entertaining online resources, such as English movies and TV series or English songs. A growing number of English teachers in China take full advantage of those authentic materials to enrich their teaching content, most frequently in oral English class with phonological instruction involved. Undeniably, if those adult learners are desirous to improve their phonological production,some of whom even long to reach the native-like level, one of the most effective approaches is that they have to be immersed in authentic input as much as possible and preferably be provided with corrective feedback to help them realise their insufficiency .During this process,purposeful repetition is of paramount significance as a number of researchers have found that repetition is one of the most robust factors in L2 learning(e.g. Bygate,1996;Wang,2014</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 xml:space="preserve"> quoted in Butler,2017). However, asking learners to repeat the exact same tasks may reduce their motivation to learn(e.g. Nitta&amp;Baba, 2014, quoted in Butler, 2017). So teachers have to employ repetitive tasks with slight variations.</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ilvl w:val="0"/>
          <w:numId w:val="0"/>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4.2 Instructional Approaches</w:t>
      </w:r>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On the other hand, instructional approaches, coupled with aforementioned teaching and learning materials, create optimal conditions for learners’ second language learning outcome</w:t>
      </w:r>
      <w:r>
        <w:rPr>
          <w:rFonts w:hint="default" w:ascii="Times New Roman" w:hAnsi="Times New Roman" w:cs="Times New Roman"/>
          <w:b w:val="0"/>
          <w:bCs w:val="0"/>
          <w:sz w:val="24"/>
          <w:szCs w:val="24"/>
        </w:rPr>
        <w:t>s</w:t>
      </w:r>
      <w:r>
        <w:rPr>
          <w:rFonts w:hint="default" w:ascii="Times New Roman" w:hAnsi="Times New Roman" w:cs="Times New Roman"/>
          <w:b w:val="0"/>
          <w:bCs w:val="0"/>
          <w:sz w:val="24"/>
          <w:szCs w:val="24"/>
        </w:rPr>
        <w:t xml:space="preserve">, which should also be flexibly applied to the classroom teaching for learners of different ages. It has been both anecdotally and empirically claimed that physical games in language classes can serve as effective teaching activities to provide learners with “a rich,engaging and purposeful exposure to language in use (Tomlinson&amp;Masuharea, 2009,p.645).” “Asher(1977) developed an approach called total physical response (TPR), which involves the learners carrying out physical activity to comprehensible input deepens the learning in an environment that is relaxed and nonthreatening”(Larsen-Freeman,2000;Richards &amp; Rodgers, 2001,quoted in Tomlinson&amp;Masuharea, 2009).Subsequently, </w:t>
      </w:r>
      <w:r>
        <w:rPr>
          <w:rFonts w:hint="default" w:ascii="Times New Roman" w:hAnsi="Times New Roman" w:cs="Times New Roman"/>
          <w:b w:val="0"/>
          <w:bCs w:val="0"/>
          <w:color w:val="C00000"/>
          <w:sz w:val="24"/>
          <w:szCs w:val="24"/>
        </w:rPr>
        <w:t xml:space="preserve">Tomlinson(1990) </w:t>
      </w:r>
      <w:r>
        <w:rPr>
          <w:rFonts w:hint="default" w:ascii="Times New Roman" w:hAnsi="Times New Roman" w:cs="Times New Roman"/>
          <w:b w:val="0"/>
          <w:bCs w:val="0"/>
          <w:sz w:val="24"/>
          <w:szCs w:val="24"/>
        </w:rPr>
        <w:t xml:space="preserve">developed a variation on TPR, which he called TPR Plus.This involves the learners following oral instructions not only to perform a sequence of actions but also to combine these actions in order, for example, to dramatize a story,construct a body sculpture,or play a physical game,He claims that numerous courses around the world seem to incorporate TPR Plus,and all of them seem to report high student motivation,enjoyment and achievement. In effect, such teaching approach has gained enormous popularity among Chinese English teachers for decades but with varying degrees. This combination of physical activity and language play is also emphasised in a number of approaches to using drama in the </w:t>
      </w:r>
      <w:r>
        <w:rPr>
          <w:rFonts w:hint="eastAsia" w:ascii="Times New Roman" w:hAnsi="Times New Roman" w:cs="Times New Roman"/>
          <w:b w:val="0"/>
          <w:bCs w:val="0"/>
          <w:sz w:val="24"/>
          <w:szCs w:val="24"/>
          <w:lang w:val="en-US" w:eastAsia="zh-Hans"/>
        </w:rPr>
        <w:t>En</w:t>
      </w:r>
      <w:r>
        <w:rPr>
          <w:rFonts w:hint="default" w:ascii="Times New Roman" w:hAnsi="Times New Roman" w:cs="Times New Roman"/>
          <w:b w:val="0"/>
          <w:bCs w:val="0"/>
          <w:sz w:val="24"/>
          <w:szCs w:val="24"/>
          <w:lang w:eastAsia="zh-Hans"/>
        </w:rPr>
        <w:t>glish classroom. For example,process drama(Liu, 2002,</w:t>
      </w:r>
      <w:r>
        <w:rPr>
          <w:rFonts w:hint="default" w:ascii="Times New Roman" w:hAnsi="Times New Roman" w:cs="Times New Roman"/>
          <w:b w:val="0"/>
          <w:bCs w:val="0"/>
          <w:sz w:val="24"/>
          <w:szCs w:val="24"/>
        </w:rPr>
        <w:t>quoted in Tomlinson&amp;Masuharea, 2009</w:t>
      </w:r>
      <w:r>
        <w:rPr>
          <w:rFonts w:hint="default" w:ascii="Times New Roman" w:hAnsi="Times New Roman" w:cs="Times New Roman"/>
          <w:b w:val="0"/>
          <w:bCs w:val="0"/>
          <w:sz w:val="24"/>
          <w:szCs w:val="24"/>
          <w:lang w:eastAsia="zh-Hans"/>
        </w:rPr>
        <w:t xml:space="preserve">) involves the learners improvising both words and actions to dramatize a give situation. </w:t>
      </w:r>
      <w:r>
        <w:rPr>
          <w:rFonts w:hint="default" w:ascii="Times New Roman" w:hAnsi="Times New Roman" w:cs="Times New Roman"/>
          <w:b w:val="0"/>
          <w:bCs w:val="0"/>
          <w:sz w:val="24"/>
          <w:szCs w:val="24"/>
        </w:rPr>
        <w:t xml:space="preserve">Dramatic element has been intensively integrated into English teaching in recent years ,notably in some private schools in Chinese first-tier cities,such as Peking and Shanghai. In such contexts, task-based teaching approach </w:t>
      </w:r>
      <w:r>
        <w:rPr>
          <w:rFonts w:hint="default" w:ascii="Times New Roman" w:hAnsi="Times New Roman" w:cs="Times New Roman"/>
          <w:b w:val="0"/>
          <w:bCs w:val="0"/>
          <w:sz w:val="24"/>
          <w:szCs w:val="24"/>
        </w:rPr>
        <w:t xml:space="preserve">and communicative language teaching approach are </w:t>
      </w:r>
      <w:r>
        <w:rPr>
          <w:rFonts w:hint="default" w:ascii="Times New Roman" w:hAnsi="Times New Roman" w:cs="Times New Roman"/>
          <w:b w:val="0"/>
          <w:bCs w:val="0"/>
          <w:sz w:val="24"/>
          <w:szCs w:val="24"/>
        </w:rPr>
        <w:t xml:space="preserve">usually incorporated to provide learners with different English levels with the concrete, practical </w:t>
      </w:r>
      <w:r>
        <w:rPr>
          <w:rFonts w:hint="default" w:ascii="Times New Roman" w:hAnsi="Times New Roman" w:cs="Times New Roman"/>
          <w:b w:val="0"/>
          <w:bCs w:val="0"/>
          <w:sz w:val="24"/>
          <w:szCs w:val="24"/>
        </w:rPr>
        <w:t xml:space="preserve">and cooperative </w:t>
      </w:r>
      <w:r>
        <w:rPr>
          <w:rFonts w:hint="default" w:ascii="Times New Roman" w:hAnsi="Times New Roman" w:cs="Times New Roman"/>
          <w:b w:val="0"/>
          <w:bCs w:val="0"/>
          <w:sz w:val="24"/>
          <w:szCs w:val="24"/>
        </w:rPr>
        <w:t xml:space="preserve">learning environment. The instructional differences for young and old learners in terms of physical element may lie in the fact that the time allocated for younger learners to play in such games can account for a larger proportion of the whole class’s time and tasks chosen should also be alterable according to learners’ different ages. For example, pre-school children usually belong to aural and kinesthetic learners, so integrating simple English songs and stories into physical games is extensively used by Chinese English teachers according to my observation. As for school children and adult learners who have mastered certain amount of vocabulary can be guided to participate in group activities such as drama play but with themes of different levels. Fairy tales or simplified edition of literature works are typically utilised to engage young learners in drama play while the more advanced edition of literature or dramatic works, which can be exemplified by Shakespeare’s plays are frequently used  especially for adult learners majoring in English in China. </w:t>
      </w:r>
    </w:p>
    <w:p>
      <w:pPr>
        <w:numPr>
          <w:ilvl w:val="0"/>
          <w:numId w:val="0"/>
        </w:numPr>
        <w:spacing w:line="360" w:lineRule="auto"/>
        <w:ind w:firstLine="480" w:firstLineChars="200"/>
        <w:rPr>
          <w:rFonts w:hint="default" w:ascii="Times New Roman" w:hAnsi="Times New Roman" w:cs="Times New Roman"/>
          <w:b w:val="0"/>
          <w:bCs w:val="0"/>
          <w:sz w:val="24"/>
          <w:szCs w:val="24"/>
        </w:rPr>
      </w:pPr>
      <w:bookmarkStart w:id="0" w:name="_GoBack"/>
      <w:bookmarkEnd w:id="0"/>
    </w:p>
    <w:p>
      <w:pPr>
        <w:numPr>
          <w:ilvl w:val="0"/>
          <w:numId w:val="0"/>
        </w:numPr>
        <w:spacing w:line="360" w:lineRule="auto"/>
        <w:ind w:firstLine="480" w:firstLineChars="20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Additionally, CLIL is </w:t>
      </w:r>
      <w:r>
        <w:rPr>
          <w:rFonts w:hint="default" w:ascii="Times New Roman" w:hAnsi="Times New Roman" w:cs="Times New Roman"/>
          <w:b w:val="0"/>
          <w:bCs w:val="0"/>
          <w:sz w:val="24"/>
          <w:szCs w:val="24"/>
        </w:rPr>
        <w:t xml:space="preserve">a newly-advocated teaching </w:t>
      </w:r>
      <w:r>
        <w:rPr>
          <w:rFonts w:hint="default" w:ascii="Times New Roman" w:hAnsi="Times New Roman" w:cs="Times New Roman"/>
          <w:b w:val="0"/>
          <w:bCs w:val="0"/>
          <w:sz w:val="24"/>
          <w:szCs w:val="24"/>
        </w:rPr>
        <w:t>method in which school subjects are taught in a target language different from the mainst</w:t>
      </w:r>
      <w:r>
        <w:rPr>
          <w:rFonts w:hint="default" w:ascii="Times New Roman" w:hAnsi="Times New Roman" w:cs="Times New Roman"/>
          <w:b w:val="0"/>
          <w:bCs w:val="0"/>
          <w:sz w:val="24"/>
          <w:szCs w:val="24"/>
        </w:rPr>
        <w:t>r</w:t>
      </w:r>
      <w:r>
        <w:rPr>
          <w:rFonts w:hint="default" w:ascii="Times New Roman" w:hAnsi="Times New Roman" w:cs="Times New Roman"/>
          <w:b w:val="0"/>
          <w:bCs w:val="0"/>
          <w:sz w:val="24"/>
          <w:szCs w:val="24"/>
        </w:rPr>
        <w:t>eam school language, thereby extending L2 exposure and providing motivation for purposeful communication</w:t>
      </w:r>
      <w:r>
        <w:rPr>
          <w:rFonts w:hint="default" w:ascii="Times New Roman" w:hAnsi="Times New Roman" w:cs="Times New Roman"/>
          <w:b w:val="0"/>
          <w:bCs w:val="0"/>
          <w:sz w:val="24"/>
          <w:szCs w:val="24"/>
        </w:rPr>
        <w:t>.(Dalton-Puffer&amp;Smit, 2013 quoted in Singleton&amp;Pfenninger,2019) Such instructional approach prevails among parents who usually have prominent educational background and economic status in China , which can cater to their burgeoning demand of developing their children’s L2 competence comprehensively. And it is universally agreed that students in international schools can have access to such pedagogical resources and receive considerably more hours of instruction in L2. Conversely, it is unlikely that adult learners, such as Chinese college students, can gain this opportunity to be immersed in such learning environment unless they choose to study abroad. However, with the information technology advancing at an accelerating rate, I firmly believe that adult learners who have extraordinary learning autonomy can be motivated intrinsically to make full use of global online courses, such as those from the platform of coursera to create their own CLIL learning environment.</w:t>
      </w:r>
    </w:p>
    <w:p>
      <w:pPr>
        <w:numPr>
          <w:ilvl w:val="0"/>
          <w:numId w:val="0"/>
        </w:numPr>
        <w:spacing w:line="360" w:lineRule="auto"/>
        <w:ind w:firstLine="480" w:firstLineChars="200"/>
        <w:rPr>
          <w:rFonts w:hint="default" w:ascii="Times New Roman" w:hAnsi="Times New Roman" w:cs="Times New Roman"/>
          <w:b w:val="0"/>
          <w:bCs w:val="0"/>
          <w:sz w:val="24"/>
          <w:szCs w:val="24"/>
        </w:rPr>
      </w:pPr>
    </w:p>
    <w:p>
      <w:pPr>
        <w:numPr>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5. Conclusion</w:t>
      </w:r>
    </w:p>
    <w:p>
      <w:pPr>
        <w:numPr>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In conclusion, it can be seen that no consensus has been reached among linguistic researchers concerning CPH and the optimal age to start learning L2 due to learners’ differences, embracing their different aptitudes, attitudes,motivation and language input. Although maturational constraints have been highly evaluated as an irreplaceable part to affect ultimate attainment in L2 proficiency, other factors, such as social-affective factors can sometimes make a greater difference in learners’ L2 learning outcomes.And even when adult learners miss the critical or sensitive period, they can still use some </w:t>
      </w:r>
      <w:r>
        <w:rPr>
          <w:rFonts w:hint="default" w:ascii="Times New Roman" w:hAnsi="Times New Roman" w:cs="Times New Roman"/>
          <w:b w:val="0"/>
          <w:bCs w:val="0"/>
          <w:sz w:val="24"/>
          <w:szCs w:val="24"/>
        </w:rPr>
        <w:t xml:space="preserve">compensatory mechanisms </w:t>
      </w:r>
      <w:r>
        <w:rPr>
          <w:rFonts w:hint="default" w:ascii="Times New Roman" w:hAnsi="Times New Roman" w:cs="Times New Roman"/>
          <w:b w:val="0"/>
          <w:bCs w:val="0"/>
          <w:sz w:val="24"/>
          <w:szCs w:val="24"/>
        </w:rPr>
        <w:t xml:space="preserve">to reach near-native or native level of L2 proficiency. Furthermore, </w:t>
      </w:r>
      <w:r>
        <w:rPr>
          <w:rFonts w:hint="default" w:ascii="Times New Roman" w:hAnsi="Times New Roman" w:cs="Times New Roman"/>
          <w:b w:val="0"/>
          <w:bCs w:val="0"/>
          <w:sz w:val="24"/>
          <w:szCs w:val="24"/>
        </w:rPr>
        <w:t xml:space="preserve">the similarities and differences between young and old learners </w:t>
      </w:r>
      <w:r>
        <w:rPr>
          <w:rFonts w:hint="default" w:ascii="Times New Roman" w:hAnsi="Times New Roman" w:cs="Times New Roman"/>
          <w:b w:val="0"/>
          <w:bCs w:val="0"/>
          <w:sz w:val="24"/>
          <w:szCs w:val="24"/>
        </w:rPr>
        <w:t xml:space="preserve">together with corresponding </w:t>
      </w:r>
      <w:r>
        <w:rPr>
          <w:rFonts w:hint="default" w:ascii="Times New Roman" w:hAnsi="Times New Roman" w:cs="Times New Roman"/>
          <w:b w:val="0"/>
          <w:bCs w:val="0"/>
          <w:sz w:val="24"/>
          <w:szCs w:val="24"/>
        </w:rPr>
        <w:t>teaching strategies and approaches</w:t>
      </w:r>
      <w:r>
        <w:rPr>
          <w:rFonts w:hint="default" w:ascii="Times New Roman" w:hAnsi="Times New Roman" w:cs="Times New Roman"/>
          <w:b w:val="0"/>
          <w:bCs w:val="0"/>
          <w:sz w:val="24"/>
          <w:szCs w:val="24"/>
        </w:rPr>
        <w:t xml:space="preserve"> have been elaborated based both on experiential knowledge and empirical evidences. What merits further research should be correlated with probing into more advanced pedagogical resources to improve the effectiveness and efficiency in L2 instruction for teachers and so to provide scaffolding assistance for learners first and then raise their awareness of becoming autonomous learners preferably with intrinsic motivation.</w:t>
      </w:r>
    </w:p>
    <w:p>
      <w:pPr>
        <w:numPr>
          <w:ilvl w:val="0"/>
          <w:numId w:val="0"/>
        </w:numPr>
        <w:spacing w:line="360" w:lineRule="auto"/>
        <w:ind w:firstLine="480"/>
        <w:rPr>
          <w:rFonts w:hint="default" w:ascii="Times New Roman" w:hAnsi="Times New Roman" w:cs="Times New Roman"/>
          <w:b w:val="0"/>
          <w:bCs w:val="0"/>
          <w:sz w:val="24"/>
          <w:szCs w:val="24"/>
        </w:rPr>
      </w:pPr>
    </w:p>
    <w:p>
      <w:pPr>
        <w:numPr>
          <w:ilvl w:val="0"/>
          <w:numId w:val="0"/>
        </w:numPr>
        <w:spacing w:line="360" w:lineRule="auto"/>
        <w:ind w:firstLine="480"/>
        <w:rPr>
          <w:rFonts w:hint="default" w:ascii="Times New Roman" w:hAnsi="Times New Roman" w:cs="Times New Roman"/>
          <w:b w:val="0"/>
          <w:bCs w:val="0"/>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Bibliography</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Abrahamsson, N. &amp;Hyltenstam, K. 2009. Age of onset and nativelikeness in a second language: Listener perception versus linguistic scrutiny. </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[E-journal].</w:t>
      </w:r>
      <w:r>
        <w:rPr>
          <w:rFonts w:hint="default" w:ascii="Times New Roman Italic" w:hAnsi="Times New Roman Italic" w:cs="Times New Roman Italic"/>
          <w:i/>
          <w:iCs/>
          <w:sz w:val="24"/>
          <w:szCs w:val="24"/>
        </w:rPr>
        <w:t xml:space="preserve">Language Learning. </w:t>
      </w:r>
      <w:r>
        <w:rPr>
          <w:rFonts w:hint="default" w:ascii="Times New Roman" w:hAnsi="Times New Roman" w:cs="Times New Roman"/>
          <w:i w:val="0"/>
          <w:iCs w:val="0"/>
          <w:sz w:val="24"/>
          <w:szCs w:val="24"/>
        </w:rPr>
        <w:t xml:space="preserve">59(2), pp. 249-306.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w:t>
      </w:r>
      <w:r>
        <w:rPr>
          <w:rStyle w:val="3"/>
          <w:rFonts w:hint="default" w:ascii="Times New Roman" w:hAnsi="Times New Roman" w:cs="Times New Roman"/>
          <w:i w:val="0"/>
          <w:iCs w:val="0"/>
          <w:sz w:val="24"/>
          <w:szCs w:val="24"/>
        </w:rPr>
        <w:t>0.1111/j.1467-9922.2009.00507.x</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Birdsong, D. 2014. The Critical Period Hypothesis for second language acquisition: Tailoring the coat of many colors. In Pawlak, M.&amp; Aronin, L. (eds). Essential topics in applied linguistics and multilingualism. Heidelberg: Springer. pp. 43-50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w:t>
      </w:r>
      <w:r>
        <w:rPr>
          <w:rStyle w:val="3"/>
          <w:rFonts w:hint="default" w:ascii="Times New Roman" w:hAnsi="Times New Roman" w:cs="Times New Roman"/>
          <w:i w:val="0"/>
          <w:iCs w:val="0"/>
          <w:sz w:val="24"/>
          <w:szCs w:val="24"/>
        </w:rPr>
        <w:t>007</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s11618-014-0491-8</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Butler Y.G. 2017. Motivational elements of digital instructional games:A study of young L2 learners’ game designs. </w:t>
      </w:r>
      <w:r>
        <w:rPr>
          <w:rFonts w:hint="default" w:ascii="Times New Roman Italic" w:hAnsi="Times New Roman Italic" w:cs="Times New Roman Italic"/>
          <w:i/>
          <w:iCs/>
          <w:sz w:val="24"/>
          <w:szCs w:val="24"/>
        </w:rPr>
        <w:t xml:space="preserve">Language Teaching Research.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21(6), pp. 735-750 </w:t>
      </w:r>
      <w:r>
        <w:rPr>
          <w:rFonts w:hint="default" w:ascii="Times New Roman" w:hAnsi="Times New Roman" w:cs="Times New Roman"/>
          <w:i w:val="0"/>
          <w:iCs w:val="0"/>
          <w:sz w:val="24"/>
          <w:szCs w:val="24"/>
        </w:rPr>
        <w:t>Available at: 10.1177/1362168816683560 Accessed 27</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 xml:space="preserve">Comesana, M., Perea M., Pineiro, Ana. &amp; Fraga I. 2009. Vocabulary teaching strategies and conceptual representations of words in L2 in children:Evidence with novice learners. </w:t>
      </w:r>
      <w:r>
        <w:rPr>
          <w:rFonts w:hint="default" w:ascii="Times New Roman Italic" w:hAnsi="Times New Roman Italic" w:cs="Times New Roman Italic"/>
          <w:b w:val="0"/>
          <w:bCs w:val="0"/>
          <w:i/>
          <w:iCs/>
          <w:sz w:val="24"/>
          <w:szCs w:val="24"/>
        </w:rPr>
        <w:t xml:space="preserve">Journal of Experimental Child Psychology. </w:t>
      </w:r>
      <w:r>
        <w:rPr>
          <w:rFonts w:hint="default" w:ascii="Times New Roman" w:hAnsi="Times New Roman" w:cs="Times New Roman"/>
          <w:b w:val="0"/>
          <w:b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104 (2009), pp. 22-33. </w:t>
      </w:r>
      <w:r>
        <w:rPr>
          <w:rFonts w:hint="default" w:ascii="Times New Roman" w:hAnsi="Times New Roman" w:cs="Times New Roman"/>
          <w:i w:val="0"/>
          <w:iCs w:val="0"/>
          <w:sz w:val="24"/>
          <w:szCs w:val="24"/>
        </w:rPr>
        <w:t>Available at: 10.1016/j. jecp.2008.10.004. Accessed 27</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 xml:space="preserve">Dekeyser, R.M. </w:t>
      </w:r>
      <w:r>
        <w:rPr>
          <w:rFonts w:hint="default" w:ascii="Times New Roman" w:hAnsi="Times New Roman" w:cs="Times New Roman"/>
          <w:b w:val="0"/>
          <w:bCs w:val="0"/>
          <w:sz w:val="24"/>
          <w:szCs w:val="24"/>
        </w:rPr>
        <w:t xml:space="preserve">2000. </w:t>
      </w:r>
      <w:r>
        <w:rPr>
          <w:rFonts w:hint="default" w:ascii="Times New Roman" w:hAnsi="Times New Roman" w:cs="Times New Roman"/>
          <w:b w:val="0"/>
          <w:bCs w:val="0"/>
          <w:sz w:val="24"/>
          <w:szCs w:val="24"/>
        </w:rPr>
        <w:t>The robustness of critical period effects in second language acquisition</w:t>
      </w:r>
      <w:r>
        <w:rPr>
          <w:rFonts w:hint="default" w:ascii="Times New Roman" w:hAnsi="Times New Roman" w:cs="Times New Roman"/>
          <w:b w:val="0"/>
          <w:bCs w:val="0"/>
          <w:sz w:val="24"/>
          <w:szCs w:val="24"/>
        </w:rPr>
        <w:t xml:space="preserve">. </w:t>
      </w:r>
      <w:r>
        <w:rPr>
          <w:rFonts w:hint="default" w:ascii="Times New Roman Italic" w:hAnsi="Times New Roman Italic" w:cs="Times New Roman Italic"/>
          <w:b w:val="0"/>
          <w:bCs w:val="0"/>
          <w:i/>
          <w:iCs/>
          <w:sz w:val="24"/>
          <w:szCs w:val="24"/>
        </w:rPr>
        <w:t>Studies in Second Language Acquisition.</w:t>
      </w:r>
      <w:r>
        <w:rPr>
          <w:rFonts w:hint="default" w:ascii="Times New Roman" w:hAnsi="Times New Roman" w:cs="Times New Roman"/>
          <w:b w:val="0"/>
          <w:b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2</w:t>
      </w:r>
      <w:r>
        <w:rPr>
          <w:rFonts w:hint="default" w:ascii="Times New Roman" w:hAnsi="Times New Roman" w:cs="Times New Roman"/>
          <w:b w:val="0"/>
          <w:bCs w:val="0"/>
          <w:i w:val="0"/>
          <w:iCs w:val="0"/>
          <w:sz w:val="24"/>
          <w:szCs w:val="24"/>
        </w:rPr>
        <w:t>2</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4</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499</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533</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https://doi.org/10.101</w:t>
      </w:r>
      <w:r>
        <w:rPr>
          <w:rStyle w:val="3"/>
          <w:rFonts w:hint="default" w:ascii="Times New Roman" w:hAnsi="Times New Roman" w:cs="Times New Roman"/>
          <w:i w:val="0"/>
          <w:iCs w:val="0"/>
          <w:sz w:val="24"/>
          <w:szCs w:val="24"/>
        </w:rPr>
        <w:t>7</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S0272263100004022</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31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 xml:space="preserve">Dekeyser, R.M. 2013. Age effects in second language learning: Stepping stones toward better understanding. </w:t>
      </w:r>
      <w:r>
        <w:rPr>
          <w:rFonts w:hint="default" w:ascii="Times New Roman Italic" w:hAnsi="Times New Roman Italic" w:cs="Times New Roman Italic"/>
          <w:b w:val="0"/>
          <w:bCs w:val="0"/>
          <w:i/>
          <w:iCs/>
          <w:sz w:val="24"/>
          <w:szCs w:val="24"/>
        </w:rPr>
        <w:t>Language Learning.</w:t>
      </w:r>
      <w:r>
        <w:rPr>
          <w:rFonts w:hint="default" w:ascii="Times New Roman" w:hAnsi="Times New Roman" w:cs="Times New Roman"/>
          <w:b w:val="0"/>
          <w:b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63(suppl.1), pp. 52-67. </w:t>
      </w:r>
      <w:r>
        <w:rPr>
          <w:rFonts w:hint="default" w:ascii="Times New Roman" w:hAnsi="Times New Roman" w:cs="Times New Roman"/>
          <w:i w:val="0"/>
          <w:iCs w:val="0"/>
          <w:sz w:val="24"/>
          <w:szCs w:val="24"/>
        </w:rPr>
        <w:t>Available at: 10.1111/j. 1467-9922.2012.00737.x. Accessed 19</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Dollmann, J., Kogan, I. &amp; Wei</w:t>
      </w:r>
      <w:r>
        <w:rPr>
          <w:rFonts w:hint="default" w:ascii="Arial" w:hAnsi="Arial" w:cs="Arial"/>
          <w:i w:val="0"/>
          <w:iCs w:val="0"/>
          <w:sz w:val="24"/>
          <w:szCs w:val="24"/>
        </w:rPr>
        <w:t>β</w:t>
      </w:r>
      <w:r>
        <w:rPr>
          <w:rFonts w:hint="default" w:ascii="Times New Roman" w:hAnsi="Times New Roman" w:cs="Times New Roman"/>
          <w:i w:val="0"/>
          <w:iCs w:val="0"/>
          <w:sz w:val="24"/>
          <w:szCs w:val="24"/>
        </w:rPr>
        <w:t xml:space="preserve">mann, M. 2020.  Critical period:The compensatory role of individual abilities and opportunity structures. </w:t>
      </w:r>
      <w:r>
        <w:rPr>
          <w:rFonts w:hint="default" w:ascii="Times New Roman Italic" w:hAnsi="Times New Roman Italic" w:cs="Times New Roman Italic"/>
          <w:i/>
          <w:iCs/>
          <w:sz w:val="24"/>
          <w:szCs w:val="24"/>
        </w:rPr>
        <w:t>Applied Linguistics.</w:t>
      </w:r>
      <w:r>
        <w:rPr>
          <w:rFonts w:hint="default" w:ascii="Times New Roman" w:hAnsi="Times New Roman" w:cs="Times New Roman"/>
          <w:i w:val="0"/>
          <w:iCs w:val="0"/>
          <w:sz w:val="24"/>
          <w:szCs w:val="24"/>
        </w:rPr>
        <w:t xml:space="preserve"> </w:t>
      </w:r>
      <w:r>
        <w:rPr>
          <w:rFonts w:hint="default" w:ascii="Times New Roman" w:hAnsi="Times New Roman" w:cs="Times New Roman"/>
          <w:b w:val="0"/>
          <w:bCs w:val="0"/>
          <w:sz w:val="24"/>
          <w:szCs w:val="24"/>
        </w:rPr>
        <w:t>[</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41(5), pp. 787-809. </w:t>
      </w:r>
      <w:r>
        <w:rPr>
          <w:rFonts w:hint="default" w:ascii="Times New Roman" w:hAnsi="Times New Roman" w:cs="Times New Roman"/>
          <w:i w:val="0"/>
          <w:iCs w:val="0"/>
          <w:sz w:val="24"/>
          <w:szCs w:val="24"/>
        </w:rPr>
        <w:t>Available at: 10.1093/applin/amz029. Accessed 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Granena, G.&amp;Long, M.H. 2012. Age of onset,length of residence,language aptitude, and ultimate L2 attainment in three linguistic domains. </w:t>
      </w:r>
      <w:r>
        <w:rPr>
          <w:rFonts w:hint="default" w:ascii="Times New Roman Italic" w:hAnsi="Times New Roman Italic" w:cs="Times New Roman Italic"/>
          <w:i/>
          <w:iCs/>
          <w:sz w:val="24"/>
          <w:szCs w:val="24"/>
        </w:rPr>
        <w:t xml:space="preserve">Second Language Research. </w:t>
      </w:r>
      <w:r>
        <w:rPr>
          <w:rFonts w:hint="default" w:ascii="Times New Roman" w:hAnsi="Times New Roman" w:cs="Times New Roman"/>
          <w:i w:val="0"/>
          <w:iCs w:val="0"/>
          <w:sz w:val="24"/>
          <w:szCs w:val="24"/>
        </w:rPr>
        <w:t xml:space="preserve"> </w:t>
      </w:r>
      <w:r>
        <w:rPr>
          <w:rFonts w:hint="default" w:ascii="Times New Roman" w:hAnsi="Times New Roman" w:cs="Times New Roman"/>
          <w:b w:val="0"/>
          <w:bCs w:val="0"/>
          <w:sz w:val="24"/>
          <w:szCs w:val="24"/>
        </w:rPr>
        <w:t>[</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29(3), pp.311-343. </w:t>
      </w:r>
      <w:r>
        <w:rPr>
          <w:rFonts w:hint="default" w:ascii="Times New Roman" w:hAnsi="Times New Roman" w:cs="Times New Roman"/>
          <w:i w:val="0"/>
          <w:iCs w:val="0"/>
          <w:sz w:val="24"/>
          <w:szCs w:val="24"/>
        </w:rPr>
        <w:t>Available at: 10.1177/0267658312461497. Accessed 20</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Granena, G. 2016. Cognitive aptitudes for implicit and explicit learning and information-processing styles: An individual differences study. </w:t>
      </w:r>
      <w:r>
        <w:rPr>
          <w:rFonts w:hint="default" w:ascii="Times New Roman" w:hAnsi="Times New Roman" w:cs="Times New Roman"/>
          <w:i/>
          <w:iCs/>
          <w:sz w:val="24"/>
          <w:szCs w:val="24"/>
        </w:rPr>
        <w:t>Applied Psycholinguistics</w:t>
      </w:r>
      <w:r>
        <w:rPr>
          <w:rFonts w:hint="default" w:ascii="Times New Roman Italic" w:hAnsi="Times New Roman Italic" w:cs="Times New Roman Italic"/>
          <w:i/>
          <w:iCs/>
          <w:sz w:val="24"/>
          <w:szCs w:val="24"/>
        </w:rPr>
        <w:t>.</w:t>
      </w:r>
      <w:r>
        <w:rPr>
          <w:rFonts w:hint="default" w:ascii="Times New Roman Italic" w:hAnsi="Times New Roman Italic" w:cs="Times New Roman Italic"/>
          <w:i/>
          <w:iCs/>
          <w:sz w:val="24"/>
          <w:szCs w:val="24"/>
        </w:rPr>
        <w:t xml:space="preserve"> </w:t>
      </w:r>
      <w:r>
        <w:rPr>
          <w:rFonts w:hint="default" w:ascii="Times New Roman" w:hAnsi="Times New Roman" w:cs="Times New Roman"/>
          <w:b w:val="0"/>
          <w:bCs w:val="0"/>
          <w:sz w:val="24"/>
          <w:szCs w:val="24"/>
        </w:rPr>
        <w:t>[</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37</w:t>
      </w:r>
      <w:r>
        <w:rPr>
          <w:rFonts w:hint="default" w:ascii="Times New Roman" w:hAnsi="Times New Roman" w:cs="Times New Roman"/>
          <w:b w:val="0"/>
          <w:bCs w:val="0"/>
          <w:i w:val="0"/>
          <w:iCs w:val="0"/>
          <w:sz w:val="24"/>
          <w:szCs w:val="24"/>
        </w:rPr>
        <w:t>(3), pp.</w:t>
      </w:r>
      <w:r>
        <w:rPr>
          <w:rFonts w:hint="default" w:ascii="Times New Roman" w:hAnsi="Times New Roman" w:cs="Times New Roman"/>
          <w:b w:val="0"/>
          <w:bCs w:val="0"/>
          <w:i w:val="0"/>
          <w:iCs w:val="0"/>
          <w:sz w:val="24"/>
          <w:szCs w:val="24"/>
        </w:rPr>
        <w:t>577</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600</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Available at: 10.1</w:t>
      </w:r>
      <w:r>
        <w:rPr>
          <w:rFonts w:hint="default" w:ascii="Times New Roman" w:hAnsi="Times New Roman" w:cs="Times New Roman"/>
          <w:i w:val="0"/>
          <w:iCs w:val="0"/>
          <w:sz w:val="24"/>
          <w:szCs w:val="24"/>
        </w:rPr>
        <w:t>01</w:t>
      </w:r>
      <w:r>
        <w:rPr>
          <w:rFonts w:hint="default" w:ascii="Times New Roman" w:hAnsi="Times New Roman" w:cs="Times New Roman"/>
          <w:i w:val="0"/>
          <w:iCs w:val="0"/>
          <w:sz w:val="24"/>
          <w:szCs w:val="24"/>
        </w:rPr>
        <w:t>7/</w:t>
      </w:r>
      <w:r>
        <w:rPr>
          <w:rFonts w:hint="default" w:ascii="Times New Roman" w:hAnsi="Times New Roman" w:cs="Times New Roman"/>
          <w:i w:val="0"/>
          <w:iCs w:val="0"/>
          <w:sz w:val="24"/>
          <w:szCs w:val="24"/>
        </w:rPr>
        <w:t>S0142716415000120</w:t>
      </w:r>
      <w:r>
        <w:rPr>
          <w:rFonts w:hint="default" w:ascii="Times New Roman" w:hAnsi="Times New Roman" w:cs="Times New Roman"/>
          <w:i w:val="0"/>
          <w:iCs w:val="0"/>
          <w:sz w:val="24"/>
          <w:szCs w:val="24"/>
        </w:rPr>
        <w:t>. Accessed 20</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Green, D. 2017. The interactional challenge: L2 learning and use in the third age. In: D. Gabrys-Barker(Ed.). </w:t>
      </w:r>
      <w:r>
        <w:rPr>
          <w:rFonts w:hint="default" w:ascii="Times New Roman Italic" w:hAnsi="Times New Roman Italic" w:cs="Times New Roman Italic"/>
          <w:i/>
          <w:iCs/>
          <w:sz w:val="24"/>
          <w:szCs w:val="24"/>
        </w:rPr>
        <w:t>Third age learners of foreign languages.</w:t>
      </w:r>
      <w:r>
        <w:rPr>
          <w:rFonts w:hint="default" w:ascii="Times New Roman" w:hAnsi="Times New Roman" w:cs="Times New Roman"/>
          <w:i w:val="0"/>
          <w:iCs w:val="0"/>
          <w:sz w:val="24"/>
          <w:szCs w:val="24"/>
        </w:rPr>
        <w:t xml:space="preserve"> Bristol: Multilingual Matters. Pp.31-47.</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Hyltenstam, K. 1992. Non-native features of near-native speakers: On the ultimate attainment of childhood L2 learners. </w:t>
      </w:r>
      <w:r>
        <w:rPr>
          <w:rFonts w:hint="default" w:ascii="Times New Roman Italic" w:hAnsi="Times New Roman Italic" w:cs="Times New Roman Italic"/>
          <w:i/>
          <w:iCs/>
          <w:sz w:val="24"/>
          <w:szCs w:val="24"/>
        </w:rPr>
        <w:t>Advances in Psychology.</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i w:val="0"/>
          <w:iCs w:val="0"/>
          <w:sz w:val="24"/>
          <w:szCs w:val="24"/>
        </w:rPr>
        <w:t xml:space="preserve"> 83, pp. 351-368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w:t>
      </w:r>
      <w:r>
        <w:rPr>
          <w:rStyle w:val="3"/>
          <w:rFonts w:hint="default" w:ascii="Times New Roman" w:hAnsi="Times New Roman" w:cs="Times New Roman"/>
          <w:i w:val="0"/>
          <w:iCs w:val="0"/>
          <w:sz w:val="24"/>
          <w:szCs w:val="24"/>
        </w:rPr>
        <w:t>16</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S0166-4115(08)61505-8</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13</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Johnson, J.S. &amp; Newport, E.L. 1989. Critical period effects in second language learning:The influence of maturational state on the acquisition of English as a second language. </w:t>
      </w:r>
      <w:r>
        <w:rPr>
          <w:rFonts w:hint="default" w:ascii="Times New Roman Italic" w:hAnsi="Times New Roman Italic" w:cs="Times New Roman Italic"/>
          <w:i/>
          <w:iCs/>
          <w:sz w:val="24"/>
          <w:szCs w:val="24"/>
        </w:rPr>
        <w:t>Cognitive Psychology.</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21</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1</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60-99</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w:t>
      </w:r>
      <w:r>
        <w:rPr>
          <w:rStyle w:val="3"/>
          <w:rFonts w:hint="default" w:ascii="Times New Roman" w:hAnsi="Times New Roman" w:cs="Times New Roman"/>
          <w:i w:val="0"/>
          <w:iCs w:val="0"/>
          <w:sz w:val="24"/>
          <w:szCs w:val="24"/>
        </w:rPr>
        <w:t>16</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0010-0285(89)900003-0</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31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Kim, J.H. 2015. The role of models and error correction in L2 young learners’ noticing and output.</w:t>
      </w:r>
      <w:r>
        <w:rPr>
          <w:rFonts w:hint="default" w:ascii="Times New Roman Italic" w:hAnsi="Times New Roman Italic" w:cs="Times New Roman Italic"/>
          <w:i/>
          <w:iCs/>
          <w:sz w:val="24"/>
          <w:szCs w:val="24"/>
        </w:rPr>
        <w:t xml:space="preserve"> English Teaching.</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b w:val="0"/>
          <w:bCs w:val="0"/>
          <w:i/>
          <w:iCs/>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70(2), pp. 3-26. </w:t>
      </w:r>
      <w:r>
        <w:rPr>
          <w:rFonts w:hint="default" w:ascii="Times New Roman" w:hAnsi="Times New Roman" w:cs="Times New Roman"/>
          <w:i w:val="0"/>
          <w:iCs w:val="0"/>
          <w:sz w:val="24"/>
          <w:szCs w:val="24"/>
        </w:rPr>
        <w:t>Available at: 10.15858/engtea.70.2.201506.3. Accessed 27</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Kinsella, C. &amp; Singleton, D. 2014. Much more than age. </w:t>
      </w:r>
      <w:r>
        <w:rPr>
          <w:rFonts w:hint="default" w:ascii="Times New Roman Italic" w:hAnsi="Times New Roman Italic" w:cs="Times New Roman Italic"/>
          <w:i/>
          <w:iCs/>
          <w:sz w:val="24"/>
          <w:szCs w:val="24"/>
        </w:rPr>
        <w:t>Applied Linguistics.</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35</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4</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441-462</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org</w:t>
      </w:r>
      <w:r>
        <w:rPr>
          <w:rStyle w:val="3"/>
          <w:rFonts w:hint="default" w:ascii="Times New Roman" w:hAnsi="Times New Roman" w:cs="Times New Roman"/>
          <w:i w:val="0"/>
          <w:iCs w:val="0"/>
          <w:sz w:val="24"/>
          <w:szCs w:val="24"/>
        </w:rPr>
        <w:t>/10.1093/applin/amu032</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31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Lenneberg, E.H.</w:t>
      </w:r>
      <w:r>
        <w:rPr>
          <w:rFonts w:hint="default" w:ascii="Times New Roman" w:hAnsi="Times New Roman" w:cs="Times New Roman"/>
          <w:i w:val="0"/>
          <w:iCs w:val="0"/>
          <w:sz w:val="24"/>
          <w:szCs w:val="24"/>
        </w:rPr>
        <w:t xml:space="preserve"> 1967. </w:t>
      </w:r>
      <w:r>
        <w:rPr>
          <w:rFonts w:hint="default" w:ascii="Times New Roman Italic" w:hAnsi="Times New Roman Italic" w:cs="Times New Roman Italic"/>
          <w:i/>
          <w:iCs/>
          <w:sz w:val="24"/>
          <w:szCs w:val="24"/>
        </w:rPr>
        <w:t>Biological foundations of language.</w:t>
      </w:r>
      <w:r>
        <w:rPr>
          <w:rFonts w:hint="default" w:ascii="Times New Roman" w:hAnsi="Times New Roman" w:cs="Times New Roman"/>
          <w:i w:val="0"/>
          <w:iCs w:val="0"/>
          <w:sz w:val="24"/>
          <w:szCs w:val="24"/>
        </w:rPr>
        <w:t xml:space="preserve"> New York, NY:Wiley.</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Long, M.H. 1990. Maturational constraints on language development. Studies in Second Language Acquisition.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12</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3</w:t>
      </w:r>
      <w:r>
        <w:rPr>
          <w:rFonts w:hint="default" w:ascii="Times New Roman" w:hAnsi="Times New Roman" w:cs="Times New Roman"/>
          <w:b w:val="0"/>
          <w:bCs w:val="0"/>
          <w:i w:val="0"/>
          <w:iCs w:val="0"/>
          <w:sz w:val="24"/>
          <w:szCs w:val="24"/>
        </w:rPr>
        <w:t xml:space="preserve">), pp. </w:t>
      </w:r>
      <w:r>
        <w:rPr>
          <w:rFonts w:hint="default" w:ascii="Times New Roman" w:hAnsi="Times New Roman" w:cs="Times New Roman"/>
          <w:b w:val="0"/>
          <w:bCs w:val="0"/>
          <w:i w:val="0"/>
          <w:iCs w:val="0"/>
          <w:sz w:val="24"/>
          <w:szCs w:val="24"/>
        </w:rPr>
        <w:t>251</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285</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w:t>
      </w:r>
      <w:r>
        <w:rPr>
          <w:rStyle w:val="3"/>
          <w:rFonts w:hint="default" w:ascii="Times New Roman" w:hAnsi="Times New Roman" w:cs="Times New Roman"/>
          <w:i w:val="0"/>
          <w:iCs w:val="0"/>
          <w:sz w:val="24"/>
          <w:szCs w:val="24"/>
        </w:rPr>
        <w:t>017</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S0272263100009165</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31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Lotto, L.&amp;de Groot, A.M.B. 1998. Effects of learning method and word type on acquiring vocabulary in a new language.</w:t>
      </w:r>
      <w:r>
        <w:rPr>
          <w:rFonts w:hint="default" w:ascii="Times New Roman Italic" w:hAnsi="Times New Roman Italic" w:cs="Times New Roman Italic"/>
          <w:i/>
          <w:iCs/>
          <w:sz w:val="24"/>
          <w:szCs w:val="24"/>
        </w:rPr>
        <w:t xml:space="preserve"> Language Teaching.</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48(1), pp. 31-69.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https://doi-org.ezproxy.uwtsd.ac.uk/10.1111/1467-9922.00032.</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31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Moyer, A. 1999. Ultimate attainment in L2 phonology. </w:t>
      </w:r>
      <w:r>
        <w:rPr>
          <w:rFonts w:hint="default" w:ascii="Times New Roman Italic" w:hAnsi="Times New Roman Italic" w:cs="Times New Roman Italic"/>
          <w:i/>
          <w:iCs/>
          <w:sz w:val="24"/>
          <w:szCs w:val="24"/>
        </w:rPr>
        <w:t>SSLA.</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21, pp. 81-108.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https://doi.org/10.1017/S0272263199001035.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28</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Munoz, C. 2014. Contrasting effects of starting age and input on the oral performance of foreign language learners. Applied Linguistics. 35, pp. 463-482.</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Piske, T.,Flege, J.E., Mackay, I.R.,&amp;Meador, D. 2002. The production of English vowels by fluent early and late Italian-English bilinguals. Phonetica. </w:t>
      </w:r>
      <w:r>
        <w:rPr>
          <w:rFonts w:hint="default" w:ascii="Times New Roman" w:hAnsi="Times New Roman" w:cs="Times New Roman"/>
          <w:b w:val="0"/>
          <w:b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59</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1</w:t>
      </w:r>
      <w:r>
        <w:rPr>
          <w:rFonts w:hint="default" w:ascii="Times New Roman" w:hAnsi="Times New Roman" w:cs="Times New Roman"/>
          <w:b w:val="0"/>
          <w:bCs w:val="0"/>
          <w:i w:val="0"/>
          <w:iCs w:val="0"/>
          <w:sz w:val="24"/>
          <w:szCs w:val="24"/>
        </w:rPr>
        <w:t xml:space="preserve">), pp. </w:t>
      </w:r>
      <w:r>
        <w:rPr>
          <w:rFonts w:hint="default" w:ascii="Times New Roman" w:hAnsi="Times New Roman" w:cs="Times New Roman"/>
          <w:b w:val="0"/>
          <w:bCs w:val="0"/>
          <w:i w:val="0"/>
          <w:iCs w:val="0"/>
          <w:sz w:val="24"/>
          <w:szCs w:val="24"/>
        </w:rPr>
        <w:t>49-71</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w:t>
      </w:r>
      <w:r>
        <w:rPr>
          <w:rStyle w:val="3"/>
          <w:rFonts w:hint="default" w:ascii="Times New Roman" w:hAnsi="Times New Roman" w:cs="Times New Roman"/>
          <w:i w:val="0"/>
          <w:iCs w:val="0"/>
          <w:sz w:val="24"/>
          <w:szCs w:val="24"/>
        </w:rPr>
        <w:t>159</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000056205</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13</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Qureshi, M.A. 2016. A meta-analysis: Age and second language grammar acquisition.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60</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 xml:space="preserve"> 147-160</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w:t>
      </w:r>
      <w:r>
        <w:rPr>
          <w:rStyle w:val="3"/>
          <w:rFonts w:hint="default" w:ascii="Times New Roman" w:hAnsi="Times New Roman" w:cs="Times New Roman"/>
          <w:i w:val="0"/>
          <w:iCs w:val="0"/>
          <w:sz w:val="24"/>
          <w:szCs w:val="24"/>
        </w:rPr>
        <w:t>dx.</w:t>
      </w:r>
      <w:r>
        <w:rPr>
          <w:rStyle w:val="3"/>
          <w:rFonts w:hint="default" w:ascii="Times New Roman" w:hAnsi="Times New Roman" w:cs="Times New Roman"/>
          <w:i w:val="0"/>
          <w:iCs w:val="0"/>
          <w:sz w:val="24"/>
          <w:szCs w:val="24"/>
        </w:rPr>
        <w:t>doi.org/10.10</w:t>
      </w:r>
      <w:r>
        <w:rPr>
          <w:rStyle w:val="3"/>
          <w:rFonts w:hint="default" w:ascii="Times New Roman" w:hAnsi="Times New Roman" w:cs="Times New Roman"/>
          <w:i w:val="0"/>
          <w:iCs w:val="0"/>
          <w:sz w:val="24"/>
          <w:szCs w:val="24"/>
        </w:rPr>
        <w:t>16</w:t>
      </w:r>
      <w:r>
        <w:rPr>
          <w:rStyle w:val="3"/>
          <w:rFonts w:hint="default" w:ascii="Times New Roman" w:hAnsi="Times New Roman" w:cs="Times New Roman"/>
          <w:i w:val="0"/>
          <w:iCs w:val="0"/>
          <w:sz w:val="24"/>
          <w:szCs w:val="24"/>
        </w:rPr>
        <w:t>/j</w:t>
      </w:r>
      <w:r>
        <w:rPr>
          <w:rStyle w:val="3"/>
          <w:rFonts w:hint="default" w:ascii="Times New Roman" w:hAnsi="Times New Roman" w:cs="Times New Roman"/>
          <w:i w:val="0"/>
          <w:iCs w:val="0"/>
          <w:sz w:val="24"/>
          <w:szCs w:val="24"/>
        </w:rPr>
        <w:t>.system.2016.06.001</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13</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 xml:space="preserve">Singleton, D. 2005. The Critical Period Hypothesis:A coat of many colours. </w:t>
      </w:r>
      <w:r>
        <w:rPr>
          <w:rFonts w:hint="default" w:ascii="Times New Roman Italic" w:hAnsi="Times New Roman Italic" w:cs="Times New Roman Italic"/>
          <w:b w:val="0"/>
          <w:bCs w:val="0"/>
          <w:i/>
          <w:iCs/>
          <w:sz w:val="24"/>
          <w:szCs w:val="24"/>
        </w:rPr>
        <w:t>International Review of Applied Linguistics in Language Teaching</w:t>
      </w:r>
      <w:r>
        <w:rPr>
          <w:rFonts w:hint="default" w:ascii="Times New Roman" w:hAnsi="Times New Roman" w:cs="Times New Roman"/>
          <w:b w:val="0"/>
          <w:bCs w:val="0"/>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43(4), pp. 269-285.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https://doi.org/10.1075/jsls.00003.sin.</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13</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Singleton, D. &amp; Pfenninger S.E. 2018.</w:t>
      </w:r>
      <w:r>
        <w:rPr>
          <w:rFonts w:hint="default" w:ascii="Times New Roman" w:hAnsi="Times New Roman" w:cs="Times New Roman"/>
          <w:b w:val="0"/>
          <w:bCs w:val="0"/>
          <w:i w:val="0"/>
          <w:iCs w:val="0"/>
          <w:sz w:val="24"/>
          <w:szCs w:val="24"/>
        </w:rPr>
        <w:t xml:space="preserve"> L2 acquisition in childhood, adulthood and old age: Misreported and under-researched dimensions of the age factor. </w:t>
      </w:r>
      <w:r>
        <w:rPr>
          <w:rFonts w:hint="default" w:ascii="Times New Roman Italic" w:hAnsi="Times New Roman Italic" w:cs="Times New Roman Italic"/>
          <w:b w:val="0"/>
          <w:bCs w:val="0"/>
          <w:i/>
          <w:iCs/>
          <w:sz w:val="24"/>
          <w:szCs w:val="24"/>
        </w:rPr>
        <w:t xml:space="preserve">Journal of Second Language Studies.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1(2), pp. 254-275.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https://doi.org/10.1075/jsls.00003.sin.</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12</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 xml:space="preserve">Singleton, D. &amp; Pfenninger S.E. 2019. Exploring a poorly understood variable: An agenda for classroom research on the age factor. </w:t>
      </w:r>
      <w:r>
        <w:rPr>
          <w:rFonts w:hint="default" w:ascii="Times New Roman Italic" w:hAnsi="Times New Roman Italic" w:cs="Times New Roman Italic"/>
          <w:b w:val="0"/>
          <w:bCs w:val="0"/>
          <w:i/>
          <w:iCs/>
          <w:sz w:val="24"/>
          <w:szCs w:val="24"/>
        </w:rPr>
        <w:t xml:space="preserve">Language Teaching.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52(1), pp. 111-127. </w:t>
      </w:r>
      <w:r>
        <w:rPr>
          <w:rFonts w:hint="default" w:ascii="Times New Roman" w:hAnsi="Times New Roman" w:cs="Times New Roman"/>
          <w:i w:val="0"/>
          <w:iCs w:val="0"/>
          <w:sz w:val="24"/>
          <w:szCs w:val="24"/>
        </w:rPr>
        <w:t>Available at: 10.1017/S02614448000319. Accessed 12</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Sylven, L.K. &amp; Sundqvist, P. 2012. Gaming as extramural English L2 learning and L2 proficiency among young learners. </w:t>
      </w:r>
      <w:r>
        <w:rPr>
          <w:rFonts w:hint="default" w:ascii="Times New Roman Italic" w:hAnsi="Times New Roman Italic" w:cs="Times New Roman Italic"/>
          <w:i/>
          <w:iCs/>
          <w:sz w:val="24"/>
          <w:szCs w:val="24"/>
        </w:rPr>
        <w:t>European Association for Computer Assisted Language Learning.</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24(3), pp. 302-321. </w:t>
      </w:r>
      <w:r>
        <w:rPr>
          <w:rFonts w:hint="default" w:ascii="Times New Roman" w:hAnsi="Times New Roman" w:cs="Times New Roman"/>
          <w:i w:val="0"/>
          <w:iCs w:val="0"/>
          <w:sz w:val="24"/>
          <w:szCs w:val="24"/>
        </w:rPr>
        <w:t>Available at: 10.1017/S095834401200016X. Accessed 27</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Tomlinson, B. &amp; Masuhara, H. 2009. Playing to learn:A review of physical games in second language acquisition. </w:t>
      </w:r>
      <w:r>
        <w:rPr>
          <w:rFonts w:hint="default" w:ascii="Times New Roman Italic" w:hAnsi="Times New Roman Italic" w:cs="Times New Roman Italic"/>
          <w:i/>
          <w:iCs/>
          <w:sz w:val="24"/>
          <w:szCs w:val="24"/>
        </w:rPr>
        <w:t xml:space="preserve">Simulation&amp;Gaming.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40(5), pp. 645-668. </w:t>
      </w:r>
      <w:r>
        <w:rPr>
          <w:rFonts w:hint="default" w:ascii="Times New Roman" w:hAnsi="Times New Roman" w:cs="Times New Roman"/>
          <w:i w:val="0"/>
          <w:iCs w:val="0"/>
          <w:sz w:val="24"/>
          <w:szCs w:val="24"/>
        </w:rPr>
        <w:t>Available at: 10.1117/1046878109339969. Accessed 27</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Dornyei, Z. 2005. </w:t>
      </w:r>
      <w:r>
        <w:rPr>
          <w:rFonts w:hint="default" w:ascii="Times New Roman Italic" w:hAnsi="Times New Roman Italic" w:cs="Times New Roman Italic"/>
          <w:b w:val="0"/>
          <w:bCs w:val="0"/>
          <w:i/>
          <w:iCs/>
          <w:sz w:val="24"/>
          <w:szCs w:val="24"/>
        </w:rPr>
        <w:t xml:space="preserve">The psychology of the language learner.Individual differences in second language acquisition. </w:t>
      </w:r>
      <w:r>
        <w:rPr>
          <w:rFonts w:hint="default" w:ascii="Times New Roman" w:hAnsi="Times New Roman" w:cs="Times New Roman"/>
          <w:b w:val="0"/>
          <w:bCs w:val="0"/>
          <w:sz w:val="24"/>
          <w:szCs w:val="24"/>
        </w:rPr>
        <w:t>Mahwah,NJ:Lawrence Erlbaum.</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Regular" w:hAnsi="Times New Roman Regular" w:cs="Times New Roman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46E840"/>
    <w:multiLevelType w:val="singleLevel"/>
    <w:tmpl w:val="6046E840"/>
    <w:lvl w:ilvl="0" w:tentative="0">
      <w:start w:val="3"/>
      <w:numFmt w:val="decimal"/>
      <w:suff w:val="nothing"/>
      <w:lvlText w:val="%1."/>
      <w:lvlJc w:val="left"/>
    </w:lvl>
  </w:abstractNum>
  <w:abstractNum w:abstractNumId="1">
    <w:nsid w:val="6049CFB0"/>
    <w:multiLevelType w:val="singleLevel"/>
    <w:tmpl w:val="6049CFB0"/>
    <w:lvl w:ilvl="0" w:tentative="0">
      <w:start w:val="2"/>
      <w:numFmt w:val="decimal"/>
      <w:suff w:val="space"/>
      <w:lvlText w:val="%1."/>
      <w:lvlJc w:val="left"/>
    </w:lvl>
  </w:abstractNum>
  <w:abstractNum w:abstractNumId="2">
    <w:nsid w:val="604C2C0A"/>
    <w:multiLevelType w:val="singleLevel"/>
    <w:tmpl w:val="604C2C0A"/>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6"/>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7DC409"/>
    <w:rsid w:val="176F5799"/>
    <w:rsid w:val="2B7DC409"/>
    <w:rsid w:val="2EFDE6B3"/>
    <w:rsid w:val="33E7DB89"/>
    <w:rsid w:val="36BFE795"/>
    <w:rsid w:val="37F7CD2C"/>
    <w:rsid w:val="3BDF6048"/>
    <w:rsid w:val="53E7D517"/>
    <w:rsid w:val="63FE646C"/>
    <w:rsid w:val="67EBA538"/>
    <w:rsid w:val="6B3B6CE9"/>
    <w:rsid w:val="7B6B4DEA"/>
    <w:rsid w:val="7B7A2FB1"/>
    <w:rsid w:val="7D598D85"/>
    <w:rsid w:val="7F6758EE"/>
    <w:rsid w:val="7FAF93BD"/>
    <w:rsid w:val="7FB6981C"/>
    <w:rsid w:val="7FFF546E"/>
    <w:rsid w:val="8CD427C7"/>
    <w:rsid w:val="9EFF3EFA"/>
    <w:rsid w:val="A7268DE0"/>
    <w:rsid w:val="B04B310A"/>
    <w:rsid w:val="BDBEDD4F"/>
    <w:rsid w:val="BE4FDBD9"/>
    <w:rsid w:val="CD78046A"/>
    <w:rsid w:val="D7DB776A"/>
    <w:rsid w:val="F0FA848E"/>
    <w:rsid w:val="F37EF905"/>
    <w:rsid w:val="F7EBB73E"/>
    <w:rsid w:val="FA3F5894"/>
    <w:rsid w:val="FC1BAF91"/>
    <w:rsid w:val="FF3E4232"/>
    <w:rsid w:val="FFFF9A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2020-10-08T02:44:00Z</dcterms:created>
  <dc:creator>wangyuwen</dc:creator>
  <cp:lastModifiedBy>wangyuwen</cp:lastModifiedBy>
  <dcterms:modified xsi:type="dcterms:W3CDTF">2021-04-01T13:19:56Z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