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518BE" w14:textId="77777777" w:rsidR="00E77711" w:rsidRDefault="00B06656">
      <w:pPr>
        <w:rPr>
          <w:rFonts w:ascii="Arial" w:hAnsi="Arial" w:cs="Arial"/>
          <w:b/>
          <w:bCs/>
          <w:sz w:val="28"/>
          <w:szCs w:val="28"/>
        </w:rPr>
      </w:pPr>
      <w:r>
        <w:rPr>
          <w:rFonts w:ascii="Arial" w:hAnsi="Arial" w:cs="Arial"/>
          <w:b/>
          <w:bCs/>
          <w:sz w:val="28"/>
          <w:szCs w:val="28"/>
        </w:rPr>
        <w:t xml:space="preserve"> </w:t>
      </w:r>
    </w:p>
    <w:p w14:paraId="19292308" w14:textId="77777777" w:rsidR="00E77711" w:rsidRDefault="00E77711">
      <w:pPr>
        <w:rPr>
          <w:rFonts w:ascii="Arial" w:hAnsi="Arial" w:cs="Arial"/>
          <w:b/>
          <w:bCs/>
          <w:sz w:val="28"/>
          <w:szCs w:val="28"/>
        </w:rPr>
      </w:pPr>
    </w:p>
    <w:p w14:paraId="1E7D8796" w14:textId="486300F9" w:rsidR="0076207A" w:rsidRDefault="00B06656">
      <w:pPr>
        <w:rPr>
          <w:rFonts w:ascii="Arial" w:hAnsi="Arial" w:cs="Arial"/>
          <w:b/>
          <w:bCs/>
          <w:sz w:val="28"/>
          <w:szCs w:val="28"/>
        </w:rPr>
      </w:pPr>
      <w:r>
        <w:rPr>
          <w:rFonts w:ascii="Arial" w:hAnsi="Arial" w:cs="Arial"/>
          <w:b/>
          <w:bCs/>
          <w:sz w:val="28"/>
          <w:szCs w:val="28"/>
        </w:rPr>
        <w:t xml:space="preserve"> </w:t>
      </w:r>
      <w:r w:rsidR="0076207A">
        <w:rPr>
          <w:rFonts w:ascii="Arial" w:hAnsi="Arial" w:cs="Arial"/>
          <w:b/>
          <w:bCs/>
          <w:sz w:val="28"/>
          <w:szCs w:val="28"/>
        </w:rPr>
        <w:t xml:space="preserve"> </w:t>
      </w:r>
      <w:r>
        <w:rPr>
          <w:rFonts w:ascii="Arial" w:hAnsi="Arial" w:cs="Arial"/>
          <w:b/>
          <w:bCs/>
          <w:sz w:val="28"/>
          <w:szCs w:val="28"/>
        </w:rPr>
        <w:t xml:space="preserve">  </w:t>
      </w:r>
      <w:r w:rsidR="00122C80" w:rsidRPr="00122C80">
        <w:rPr>
          <w:rFonts w:ascii="Arial" w:hAnsi="Arial" w:cs="Arial"/>
          <w:b/>
          <w:bCs/>
          <w:sz w:val="28"/>
          <w:szCs w:val="28"/>
        </w:rPr>
        <w:t xml:space="preserve">Evaluating </w:t>
      </w:r>
      <w:r w:rsidR="00122C80">
        <w:rPr>
          <w:rFonts w:ascii="Arial" w:hAnsi="Arial" w:cs="Arial"/>
          <w:b/>
          <w:bCs/>
          <w:sz w:val="28"/>
          <w:szCs w:val="28"/>
        </w:rPr>
        <w:t xml:space="preserve">the Digital </w:t>
      </w:r>
      <w:r w:rsidR="00FF0B2D">
        <w:rPr>
          <w:rFonts w:ascii="Arial" w:hAnsi="Arial" w:cs="Arial"/>
          <w:b/>
          <w:bCs/>
          <w:sz w:val="28"/>
          <w:szCs w:val="28"/>
        </w:rPr>
        <w:t xml:space="preserve">Communication of Early Help </w:t>
      </w:r>
      <w:r w:rsidR="009537DF">
        <w:rPr>
          <w:rFonts w:ascii="Arial" w:hAnsi="Arial" w:cs="Arial"/>
          <w:b/>
          <w:bCs/>
          <w:sz w:val="28"/>
          <w:szCs w:val="28"/>
        </w:rPr>
        <w:t xml:space="preserve">Frameworks: </w:t>
      </w:r>
    </w:p>
    <w:p w14:paraId="792BF10F" w14:textId="33DC3154" w:rsidR="00EF6E17" w:rsidRPr="00122C80" w:rsidRDefault="0076207A">
      <w:pPr>
        <w:rPr>
          <w:rFonts w:ascii="Arial" w:hAnsi="Arial" w:cs="Arial"/>
          <w:b/>
          <w:bCs/>
          <w:sz w:val="28"/>
          <w:szCs w:val="28"/>
        </w:rPr>
      </w:pPr>
      <w:r>
        <w:rPr>
          <w:rFonts w:ascii="Arial" w:hAnsi="Arial" w:cs="Arial"/>
          <w:b/>
          <w:bCs/>
          <w:sz w:val="28"/>
          <w:szCs w:val="28"/>
        </w:rPr>
        <w:t xml:space="preserve">                     </w:t>
      </w:r>
      <w:r w:rsidR="00E6307E">
        <w:rPr>
          <w:rFonts w:ascii="Arial" w:hAnsi="Arial" w:cs="Arial"/>
          <w:b/>
          <w:bCs/>
          <w:sz w:val="28"/>
          <w:szCs w:val="28"/>
        </w:rPr>
        <w:t>An</w:t>
      </w:r>
      <w:r w:rsidR="00B06656">
        <w:rPr>
          <w:rFonts w:ascii="Arial" w:hAnsi="Arial" w:cs="Arial"/>
          <w:b/>
          <w:bCs/>
          <w:sz w:val="28"/>
          <w:szCs w:val="28"/>
        </w:rPr>
        <w:t xml:space="preserve"> </w:t>
      </w:r>
      <w:r w:rsidR="00E6307E">
        <w:rPr>
          <w:rFonts w:ascii="Arial" w:hAnsi="Arial" w:cs="Arial"/>
          <w:b/>
          <w:bCs/>
          <w:sz w:val="28"/>
          <w:szCs w:val="28"/>
        </w:rPr>
        <w:t xml:space="preserve">Analysis of </w:t>
      </w:r>
      <w:r w:rsidR="000A22B5">
        <w:rPr>
          <w:rFonts w:ascii="Arial" w:hAnsi="Arial" w:cs="Arial"/>
          <w:b/>
          <w:bCs/>
          <w:sz w:val="28"/>
          <w:szCs w:val="28"/>
        </w:rPr>
        <w:t xml:space="preserve">Three </w:t>
      </w:r>
      <w:r w:rsidR="00B06656">
        <w:rPr>
          <w:rFonts w:ascii="Arial" w:hAnsi="Arial" w:cs="Arial"/>
          <w:b/>
          <w:bCs/>
          <w:sz w:val="28"/>
          <w:szCs w:val="28"/>
        </w:rPr>
        <w:t xml:space="preserve">UK Local Authorities </w:t>
      </w:r>
    </w:p>
    <w:p w14:paraId="25CBD2DF" w14:textId="77777777" w:rsidR="00EF6E17" w:rsidRPr="00A825E6" w:rsidRDefault="00EF6E17">
      <w:pPr>
        <w:rPr>
          <w:rFonts w:ascii="Arial" w:hAnsi="Arial" w:cs="Arial"/>
          <w:b/>
          <w:bCs/>
          <w:sz w:val="28"/>
          <w:szCs w:val="28"/>
        </w:rPr>
      </w:pPr>
    </w:p>
    <w:p w14:paraId="1765899C" w14:textId="77777777" w:rsidR="00EF6E17" w:rsidRDefault="00EF6E17"/>
    <w:p w14:paraId="2D5CDBEC" w14:textId="77777777" w:rsidR="00EF6E17" w:rsidRDefault="00EF6E17"/>
    <w:p w14:paraId="60189DA3" w14:textId="77777777" w:rsidR="00E77711" w:rsidRDefault="00E77711"/>
    <w:p w14:paraId="478FFF02" w14:textId="77777777" w:rsidR="00E77711" w:rsidRDefault="00E77711"/>
    <w:p w14:paraId="24F0798E" w14:textId="77777777" w:rsidR="00E77711" w:rsidRPr="00E77711" w:rsidRDefault="00E77711"/>
    <w:p w14:paraId="5E6DB3B1" w14:textId="77777777" w:rsidR="00EF6E17" w:rsidRDefault="00EF6E17"/>
    <w:p w14:paraId="319367AA" w14:textId="77777777" w:rsidR="00EF6E17" w:rsidRPr="001C0CC7" w:rsidRDefault="00EF6E17">
      <w:pPr>
        <w:rPr>
          <w:rFonts w:ascii="Arial" w:hAnsi="Arial" w:cs="Arial"/>
          <w:sz w:val="28"/>
          <w:szCs w:val="28"/>
        </w:rPr>
      </w:pPr>
      <w:r w:rsidRPr="001C0CC7">
        <w:rPr>
          <w:rFonts w:ascii="Arial" w:hAnsi="Arial" w:cs="Arial"/>
          <w:b/>
          <w:bCs/>
          <w:sz w:val="28"/>
          <w:szCs w:val="28"/>
        </w:rPr>
        <w:t xml:space="preserve">Name: </w:t>
      </w:r>
      <w:r w:rsidRPr="001C0CC7">
        <w:rPr>
          <w:rFonts w:ascii="Arial" w:hAnsi="Arial" w:cs="Arial"/>
          <w:sz w:val="28"/>
          <w:szCs w:val="28"/>
        </w:rPr>
        <w:t>Ibrar Hussain</w:t>
      </w:r>
    </w:p>
    <w:p w14:paraId="7EFCC0D7" w14:textId="77777777" w:rsidR="00EF6E17" w:rsidRPr="001C0CC7" w:rsidRDefault="00EF6E17">
      <w:pPr>
        <w:rPr>
          <w:rFonts w:ascii="Arial" w:hAnsi="Arial" w:cs="Arial"/>
          <w:b/>
          <w:bCs/>
          <w:sz w:val="28"/>
          <w:szCs w:val="28"/>
        </w:rPr>
      </w:pPr>
      <w:r w:rsidRPr="001C0CC7">
        <w:rPr>
          <w:rFonts w:ascii="Arial" w:hAnsi="Arial" w:cs="Arial"/>
          <w:b/>
          <w:bCs/>
          <w:sz w:val="28"/>
          <w:szCs w:val="28"/>
        </w:rPr>
        <w:t xml:space="preserve">Student ID: </w:t>
      </w:r>
      <w:r w:rsidRPr="001C0CC7">
        <w:rPr>
          <w:rFonts w:ascii="Arial" w:hAnsi="Arial" w:cs="Arial"/>
          <w:sz w:val="28"/>
          <w:szCs w:val="28"/>
        </w:rPr>
        <w:t>2131900</w:t>
      </w:r>
    </w:p>
    <w:p w14:paraId="6D3ABF09" w14:textId="00818EB9" w:rsidR="00E77711" w:rsidRDefault="00E77711">
      <w:pPr>
        <w:rPr>
          <w:rFonts w:ascii="Arial" w:hAnsi="Arial" w:cs="Arial"/>
          <w:sz w:val="28"/>
          <w:szCs w:val="28"/>
        </w:rPr>
      </w:pPr>
      <w:proofErr w:type="spellStart"/>
      <w:r w:rsidRPr="00E77711">
        <w:rPr>
          <w:rFonts w:ascii="Arial" w:hAnsi="Arial" w:cs="Arial"/>
          <w:b/>
          <w:bCs/>
          <w:sz w:val="28"/>
          <w:szCs w:val="28"/>
        </w:rPr>
        <w:t>Programme</w:t>
      </w:r>
      <w:proofErr w:type="spellEnd"/>
      <w:r w:rsidRPr="00E77711">
        <w:rPr>
          <w:rFonts w:ascii="Arial" w:hAnsi="Arial" w:cs="Arial"/>
          <w:b/>
          <w:bCs/>
          <w:sz w:val="28"/>
          <w:szCs w:val="28"/>
        </w:rPr>
        <w:t>:</w:t>
      </w:r>
      <w:r>
        <w:rPr>
          <w:rFonts w:ascii="Arial" w:hAnsi="Arial" w:cs="Arial"/>
          <w:sz w:val="28"/>
          <w:szCs w:val="28"/>
        </w:rPr>
        <w:t xml:space="preserve"> BSc Health and Social Care</w:t>
      </w:r>
    </w:p>
    <w:p w14:paraId="31559196" w14:textId="2A5DA223" w:rsidR="00E77711" w:rsidRDefault="00E77711">
      <w:pPr>
        <w:rPr>
          <w:rFonts w:ascii="Arial" w:hAnsi="Arial" w:cs="Arial"/>
          <w:sz w:val="28"/>
          <w:szCs w:val="28"/>
        </w:rPr>
      </w:pPr>
      <w:r w:rsidRPr="00E77711">
        <w:rPr>
          <w:rFonts w:ascii="Arial" w:hAnsi="Arial" w:cs="Arial"/>
          <w:b/>
          <w:bCs/>
          <w:sz w:val="28"/>
          <w:szCs w:val="28"/>
        </w:rPr>
        <w:t>Module:</w:t>
      </w:r>
      <w:r>
        <w:rPr>
          <w:rFonts w:ascii="Arial" w:hAnsi="Arial" w:cs="Arial"/>
          <w:sz w:val="28"/>
          <w:szCs w:val="28"/>
        </w:rPr>
        <w:t xml:space="preserve"> Protecting and Supporting Families in Health and Care</w:t>
      </w:r>
    </w:p>
    <w:p w14:paraId="3ABF0229" w14:textId="77777777" w:rsidR="00E77711" w:rsidRDefault="00E77711">
      <w:pPr>
        <w:rPr>
          <w:rFonts w:ascii="Arial" w:hAnsi="Arial" w:cs="Arial"/>
          <w:sz w:val="28"/>
          <w:szCs w:val="28"/>
        </w:rPr>
      </w:pPr>
      <w:r w:rsidRPr="00E77711">
        <w:rPr>
          <w:rFonts w:ascii="Arial" w:hAnsi="Arial" w:cs="Arial"/>
          <w:b/>
          <w:bCs/>
          <w:sz w:val="28"/>
          <w:szCs w:val="28"/>
        </w:rPr>
        <w:t>Module Code:</w:t>
      </w:r>
      <w:r>
        <w:rPr>
          <w:rFonts w:ascii="Arial" w:hAnsi="Arial" w:cs="Arial"/>
          <w:sz w:val="28"/>
          <w:szCs w:val="28"/>
        </w:rPr>
        <w:t xml:space="preserve"> BMHP5021</w:t>
      </w:r>
    </w:p>
    <w:p w14:paraId="4CC2A121" w14:textId="77777777" w:rsidR="00E77711" w:rsidRDefault="00E77711">
      <w:pPr>
        <w:rPr>
          <w:rFonts w:ascii="Arial" w:hAnsi="Arial" w:cs="Arial"/>
          <w:sz w:val="28"/>
          <w:szCs w:val="28"/>
        </w:rPr>
      </w:pPr>
    </w:p>
    <w:p w14:paraId="61AC5EB4" w14:textId="77777777" w:rsidR="00E77711" w:rsidRPr="001C0CC7" w:rsidRDefault="00E77711">
      <w:pPr>
        <w:rPr>
          <w:rFonts w:ascii="Arial" w:hAnsi="Arial" w:cs="Arial"/>
          <w:sz w:val="28"/>
          <w:szCs w:val="28"/>
        </w:rPr>
      </w:pPr>
    </w:p>
    <w:p w14:paraId="406490B9" w14:textId="77777777" w:rsidR="00EF6E17" w:rsidRDefault="00EF6E17">
      <w:pPr>
        <w:rPr>
          <w:rFonts w:ascii="Arial" w:hAnsi="Arial" w:cs="Arial"/>
          <w:sz w:val="28"/>
          <w:szCs w:val="28"/>
        </w:rPr>
      </w:pPr>
    </w:p>
    <w:p w14:paraId="437E9176" w14:textId="77777777" w:rsidR="00E77711" w:rsidRDefault="00E77711">
      <w:pPr>
        <w:rPr>
          <w:rFonts w:ascii="Arial" w:hAnsi="Arial" w:cs="Arial"/>
          <w:sz w:val="28"/>
          <w:szCs w:val="28"/>
        </w:rPr>
      </w:pPr>
    </w:p>
    <w:p w14:paraId="43F85E3C" w14:textId="77777777" w:rsidR="00276A16" w:rsidRDefault="00276A16">
      <w:pPr>
        <w:rPr>
          <w:rFonts w:ascii="Arial" w:hAnsi="Arial" w:cs="Arial"/>
          <w:sz w:val="28"/>
          <w:szCs w:val="28"/>
        </w:rPr>
      </w:pPr>
    </w:p>
    <w:p w14:paraId="18E55492" w14:textId="0570F4E8" w:rsidR="00E77711" w:rsidRDefault="00E77711">
      <w:pPr>
        <w:rPr>
          <w:rFonts w:ascii="Arial" w:hAnsi="Arial" w:cs="Arial"/>
          <w:b/>
          <w:bCs/>
          <w:sz w:val="22"/>
          <w:szCs w:val="22"/>
        </w:rPr>
      </w:pPr>
      <w:r>
        <w:rPr>
          <w:rFonts w:ascii="Arial" w:hAnsi="Arial" w:cs="Arial"/>
          <w:b/>
          <w:bCs/>
          <w:sz w:val="22"/>
          <w:szCs w:val="22"/>
        </w:rPr>
        <w:lastRenderedPageBreak/>
        <w:t xml:space="preserve">Introduction </w:t>
      </w:r>
    </w:p>
    <w:p w14:paraId="2E539124" w14:textId="4660E7DB" w:rsidR="0060711F" w:rsidRDefault="0060711F">
      <w:pPr>
        <w:rPr>
          <w:rFonts w:ascii="Arial" w:hAnsi="Arial" w:cs="Arial"/>
          <w:sz w:val="22"/>
          <w:szCs w:val="22"/>
        </w:rPr>
      </w:pPr>
      <w:r>
        <w:rPr>
          <w:rFonts w:ascii="Arial" w:hAnsi="Arial" w:cs="Arial"/>
          <w:sz w:val="22"/>
          <w:szCs w:val="22"/>
        </w:rPr>
        <w:t xml:space="preserve">The early intervention framework continues to be an integral part of the UK’s child and family protection and welfare agenda. This approach is based on the latest social policy on prevention and assumes that early problems can rapidly become complex and pervasive crises without intervention. The ‘Early Help’ system operates on the principle that if issues are not resolved early then they will escalate and is a partnership of agencies working to resolve issues at the beginning of a problem. Early help frameworks do not rely on the compulsion of the </w:t>
      </w:r>
      <w:proofErr w:type="gramStart"/>
      <w:r>
        <w:rPr>
          <w:rFonts w:ascii="Arial" w:hAnsi="Arial" w:cs="Arial"/>
          <w:sz w:val="22"/>
          <w:szCs w:val="22"/>
        </w:rPr>
        <w:t>state,</w:t>
      </w:r>
      <w:proofErr w:type="gramEnd"/>
      <w:r>
        <w:rPr>
          <w:rFonts w:ascii="Arial" w:hAnsi="Arial" w:cs="Arial"/>
          <w:sz w:val="22"/>
          <w:szCs w:val="22"/>
        </w:rPr>
        <w:t xml:space="preserve"> therefore their success will rely on how effective local authorities are at involving families. The system is voluntary for </w:t>
      </w:r>
      <w:proofErr w:type="gramStart"/>
      <w:r>
        <w:rPr>
          <w:rFonts w:ascii="Arial" w:hAnsi="Arial" w:cs="Arial"/>
          <w:sz w:val="22"/>
          <w:szCs w:val="22"/>
        </w:rPr>
        <w:t>families</w:t>
      </w:r>
      <w:proofErr w:type="gramEnd"/>
      <w:r>
        <w:rPr>
          <w:rFonts w:ascii="Arial" w:hAnsi="Arial" w:cs="Arial"/>
          <w:sz w:val="22"/>
          <w:szCs w:val="22"/>
        </w:rPr>
        <w:t xml:space="preserve"> and the clarity, accessibility and tone of local authority websites is crucial to the system being successful.</w:t>
      </w:r>
    </w:p>
    <w:p w14:paraId="56F3D13E" w14:textId="77777777" w:rsidR="0060711F" w:rsidRDefault="0060711F">
      <w:pPr>
        <w:rPr>
          <w:rFonts w:ascii="Arial" w:hAnsi="Arial" w:cs="Arial"/>
          <w:sz w:val="22"/>
          <w:szCs w:val="22"/>
        </w:rPr>
      </w:pPr>
    </w:p>
    <w:p w14:paraId="3237C978" w14:textId="179C5E01" w:rsidR="004C52EE" w:rsidRPr="00FB0E40" w:rsidRDefault="00FB0E40">
      <w:pPr>
        <w:rPr>
          <w:rFonts w:ascii="Arial" w:hAnsi="Arial" w:cs="Arial"/>
          <w:b/>
          <w:bCs/>
          <w:sz w:val="22"/>
          <w:szCs w:val="22"/>
        </w:rPr>
      </w:pPr>
      <w:r>
        <w:rPr>
          <w:rFonts w:ascii="Arial" w:hAnsi="Arial" w:cs="Arial"/>
          <w:b/>
          <w:bCs/>
          <w:sz w:val="22"/>
          <w:szCs w:val="22"/>
        </w:rPr>
        <w:t xml:space="preserve">Explanation of </w:t>
      </w:r>
      <w:r w:rsidRPr="00FB0E40">
        <w:rPr>
          <w:rFonts w:ascii="Arial" w:hAnsi="Arial" w:cs="Arial"/>
          <w:b/>
          <w:bCs/>
          <w:sz w:val="22"/>
          <w:szCs w:val="22"/>
        </w:rPr>
        <w:t>T</w:t>
      </w:r>
      <w:r w:rsidR="004C52EE" w:rsidRPr="00FB0E40">
        <w:rPr>
          <w:rFonts w:ascii="Arial" w:hAnsi="Arial" w:cs="Arial"/>
          <w:b/>
          <w:bCs/>
          <w:sz w:val="22"/>
          <w:szCs w:val="22"/>
        </w:rPr>
        <w:t>he Early Help System</w:t>
      </w:r>
    </w:p>
    <w:p w14:paraId="21D44861" w14:textId="59441A22" w:rsidR="003C37EB" w:rsidRDefault="003C37EB">
      <w:pPr>
        <w:rPr>
          <w:rFonts w:ascii="Arial" w:hAnsi="Arial" w:cs="Arial"/>
          <w:sz w:val="22"/>
          <w:szCs w:val="22"/>
        </w:rPr>
      </w:pPr>
      <w:r>
        <w:rPr>
          <w:rFonts w:ascii="Arial" w:hAnsi="Arial" w:cs="Arial"/>
          <w:sz w:val="22"/>
          <w:szCs w:val="22"/>
        </w:rPr>
        <w:t>The Early Help system in place in England is outlined in the Department for Education’s Early Help System Guide (2022). This is a model that works in providing early identification and intervention in the local community. It is a strategic approach to reaching out to local, universal and targeted services to tackle vulnerabilities before they cross the boundary into statutory social care. Early help is not about one set service</w:t>
      </w:r>
      <w:r w:rsidR="00561A46">
        <w:rPr>
          <w:rFonts w:ascii="Arial" w:hAnsi="Arial" w:cs="Arial"/>
          <w:sz w:val="22"/>
          <w:szCs w:val="22"/>
        </w:rPr>
        <w:t xml:space="preserve"> </w:t>
      </w:r>
      <w:r>
        <w:rPr>
          <w:rFonts w:ascii="Arial" w:hAnsi="Arial" w:cs="Arial"/>
          <w:sz w:val="22"/>
          <w:szCs w:val="22"/>
        </w:rPr>
        <w:t>but is a network of services that are flexible. Early Help is wide-ranging and flexible and can include interventions that address a range of issues including developmental delays, financial problems, emotional regulation in families or shifts in parental relationships.</w:t>
      </w:r>
    </w:p>
    <w:p w14:paraId="67E967A2" w14:textId="2DD00223" w:rsidR="003C37EB" w:rsidRDefault="003C37EB">
      <w:pPr>
        <w:rPr>
          <w:rFonts w:ascii="Arial" w:hAnsi="Arial" w:cs="Arial"/>
          <w:sz w:val="22"/>
          <w:szCs w:val="22"/>
        </w:rPr>
      </w:pPr>
      <w:r>
        <w:rPr>
          <w:rFonts w:ascii="Arial" w:hAnsi="Arial" w:cs="Arial"/>
          <w:sz w:val="22"/>
          <w:szCs w:val="22"/>
        </w:rPr>
        <w:t>The structure of the early help system is governed by the law which provides for a smooth transition between all levels of help. Legislatively Early Help works closely with the vision for local government under Section 10 of the Children Act 2004 which sets out to create integrated arrangements to promote well-being for children. It also aids the work of the local authority under Section 17 of the Children Act 1989, which places a responsibility upon the local authority to protect children whom they consider to be ‘in need’.</w:t>
      </w:r>
    </w:p>
    <w:p w14:paraId="3FB2DD4B" w14:textId="61C75416" w:rsidR="003C37EB" w:rsidRPr="00DD5175" w:rsidRDefault="003C37EB">
      <w:pPr>
        <w:rPr>
          <w:rFonts w:ascii="Arial" w:hAnsi="Arial" w:cs="Arial"/>
          <w:sz w:val="22"/>
          <w:szCs w:val="22"/>
        </w:rPr>
      </w:pPr>
      <w:r w:rsidRPr="00F32D2E">
        <w:rPr>
          <w:rFonts w:ascii="Arial" w:hAnsi="Arial" w:cs="Arial"/>
          <w:b/>
          <w:bCs/>
          <w:sz w:val="22"/>
          <w:szCs w:val="22"/>
        </w:rPr>
        <w:t xml:space="preserve">Important: </w:t>
      </w:r>
      <w:r>
        <w:rPr>
          <w:rFonts w:ascii="Arial" w:hAnsi="Arial" w:cs="Arial"/>
          <w:sz w:val="22"/>
          <w:szCs w:val="22"/>
        </w:rPr>
        <w:t xml:space="preserve">Early help is intended to initiate assistance well before any of these statutory boundaries are breached. Statutory threshold of section 17 below – Early Help. The framework serves as a critical buffer, </w:t>
      </w:r>
      <w:r w:rsidR="00561A46">
        <w:rPr>
          <w:rFonts w:ascii="Arial" w:hAnsi="Arial" w:cs="Arial"/>
          <w:sz w:val="22"/>
          <w:szCs w:val="22"/>
        </w:rPr>
        <w:t>minimizing</w:t>
      </w:r>
      <w:r>
        <w:rPr>
          <w:rFonts w:ascii="Arial" w:hAnsi="Arial" w:cs="Arial"/>
          <w:sz w:val="22"/>
          <w:szCs w:val="22"/>
        </w:rPr>
        <w:t xml:space="preserve"> the need for intensive social work intervention, by providing families with support early. </w:t>
      </w:r>
    </w:p>
    <w:p w14:paraId="3363B34F" w14:textId="77777777" w:rsidR="008A4F07" w:rsidRDefault="008A4F07">
      <w:pPr>
        <w:rPr>
          <w:rFonts w:ascii="Arial" w:hAnsi="Arial" w:cs="Arial"/>
          <w:sz w:val="22"/>
          <w:szCs w:val="22"/>
        </w:rPr>
      </w:pPr>
    </w:p>
    <w:p w14:paraId="20589AA6" w14:textId="4A4D033B" w:rsidR="004C52EE" w:rsidRPr="008A4F07" w:rsidRDefault="004C52EE">
      <w:pPr>
        <w:rPr>
          <w:rFonts w:ascii="Arial" w:hAnsi="Arial" w:cs="Arial"/>
          <w:b/>
          <w:bCs/>
          <w:sz w:val="22"/>
          <w:szCs w:val="22"/>
        </w:rPr>
      </w:pPr>
      <w:r>
        <w:rPr>
          <w:rFonts w:ascii="Arial" w:hAnsi="Arial" w:cs="Arial"/>
          <w:sz w:val="22"/>
          <w:szCs w:val="22"/>
        </w:rPr>
        <w:lastRenderedPageBreak/>
        <w:t>​</w:t>
      </w:r>
      <w:r w:rsidRPr="008A4F07">
        <w:rPr>
          <w:rFonts w:ascii="Arial" w:hAnsi="Arial" w:cs="Arial"/>
          <w:b/>
          <w:bCs/>
          <w:sz w:val="22"/>
          <w:szCs w:val="22"/>
        </w:rPr>
        <w:t>Explanation of Multi-Agency Working</w:t>
      </w:r>
    </w:p>
    <w:p w14:paraId="796B7BF5" w14:textId="6C393A11" w:rsidR="000F56A6" w:rsidRDefault="000F56A6" w:rsidP="005B7FD2">
      <w:pPr>
        <w:rPr>
          <w:rFonts w:ascii="Arial" w:hAnsi="Arial" w:cs="Arial"/>
          <w:sz w:val="22"/>
          <w:szCs w:val="22"/>
        </w:rPr>
      </w:pPr>
      <w:r>
        <w:rPr>
          <w:rFonts w:ascii="Arial" w:hAnsi="Arial" w:cs="Arial"/>
          <w:sz w:val="22"/>
          <w:szCs w:val="22"/>
        </w:rPr>
        <w:t xml:space="preserve">One of the </w:t>
      </w:r>
      <w:proofErr w:type="gramStart"/>
      <w:r>
        <w:rPr>
          <w:rFonts w:ascii="Arial" w:hAnsi="Arial" w:cs="Arial"/>
          <w:sz w:val="22"/>
          <w:szCs w:val="22"/>
        </w:rPr>
        <w:t>tenets</w:t>
      </w:r>
      <w:proofErr w:type="gramEnd"/>
      <w:r>
        <w:rPr>
          <w:rFonts w:ascii="Arial" w:hAnsi="Arial" w:cs="Arial"/>
          <w:sz w:val="22"/>
          <w:szCs w:val="22"/>
        </w:rPr>
        <w:t xml:space="preserve"> of contemporary child welfare theory is that no one agency can solve the problems facing families. A fundamental issue in contemporary safeguarding practice is that no one practitioner can have a ‘whole child view’. Working Together to Safeguard Children 2023 makes it clear that Early Help should be multi-agency and inter-disciplinary. </w:t>
      </w:r>
    </w:p>
    <w:p w14:paraId="2B7F7019" w14:textId="77777777" w:rsidR="000F56A6" w:rsidRDefault="000F56A6" w:rsidP="005B7FD2">
      <w:pPr>
        <w:rPr>
          <w:rFonts w:ascii="Arial" w:hAnsi="Arial" w:cs="Arial"/>
          <w:sz w:val="22"/>
          <w:szCs w:val="22"/>
        </w:rPr>
      </w:pPr>
      <w:r>
        <w:rPr>
          <w:rFonts w:ascii="Arial" w:hAnsi="Arial" w:cs="Arial"/>
          <w:sz w:val="22"/>
          <w:szCs w:val="22"/>
        </w:rPr>
        <w:t>The early help framework adopts a clearly defined and regular process to bring these varied professional groups together:</w:t>
      </w:r>
    </w:p>
    <w:p w14:paraId="52FC3FEE" w14:textId="77777777" w:rsidR="000F56A6" w:rsidRDefault="000F56A6" w:rsidP="005B7FD2">
      <w:pPr>
        <w:rPr>
          <w:rFonts w:ascii="Arial" w:hAnsi="Arial" w:cs="Arial"/>
          <w:sz w:val="22"/>
          <w:szCs w:val="22"/>
        </w:rPr>
      </w:pPr>
    </w:p>
    <w:p w14:paraId="12D2674B" w14:textId="36F1C15C" w:rsidR="000F56A6" w:rsidRPr="000F56A6" w:rsidRDefault="000F56A6" w:rsidP="000F56A6">
      <w:pPr>
        <w:pStyle w:val="ListParagraph"/>
        <w:numPr>
          <w:ilvl w:val="0"/>
          <w:numId w:val="4"/>
        </w:numPr>
        <w:rPr>
          <w:rFonts w:ascii="Arial" w:hAnsi="Arial" w:cs="Arial"/>
          <w:sz w:val="22"/>
          <w:szCs w:val="22"/>
        </w:rPr>
      </w:pPr>
      <w:r w:rsidRPr="000F56A6">
        <w:rPr>
          <w:rFonts w:ascii="Arial" w:hAnsi="Arial" w:cs="Arial"/>
          <w:b/>
          <w:bCs/>
          <w:sz w:val="22"/>
          <w:szCs w:val="22"/>
        </w:rPr>
        <w:t>Identification &amp; Conversation</w:t>
      </w:r>
      <w:r w:rsidRPr="000F56A6">
        <w:rPr>
          <w:rFonts w:ascii="Arial" w:hAnsi="Arial" w:cs="Arial"/>
          <w:sz w:val="22"/>
          <w:szCs w:val="22"/>
        </w:rPr>
        <w:t xml:space="preserve">: A family member is identified by a </w:t>
      </w:r>
      <w:proofErr w:type="gramStart"/>
      <w:r w:rsidRPr="000F56A6">
        <w:rPr>
          <w:rFonts w:ascii="Arial" w:hAnsi="Arial" w:cs="Arial"/>
          <w:sz w:val="22"/>
          <w:szCs w:val="22"/>
        </w:rPr>
        <w:t>professional</w:t>
      </w:r>
      <w:proofErr w:type="gramEnd"/>
      <w:r w:rsidRPr="000F56A6">
        <w:rPr>
          <w:rFonts w:ascii="Arial" w:hAnsi="Arial" w:cs="Arial"/>
          <w:sz w:val="22"/>
          <w:szCs w:val="22"/>
        </w:rPr>
        <w:t xml:space="preserve"> and the family is spoken to from an open position of conversation. This conversation is non-punitive and collaborative and is directed towards establishing a partnership with the parents.</w:t>
      </w:r>
    </w:p>
    <w:p w14:paraId="79BDD716" w14:textId="5B8860EC" w:rsidR="000F56A6" w:rsidRPr="000F56A6" w:rsidRDefault="000F56A6" w:rsidP="000F56A6">
      <w:pPr>
        <w:pStyle w:val="ListParagraph"/>
        <w:numPr>
          <w:ilvl w:val="0"/>
          <w:numId w:val="4"/>
        </w:numPr>
        <w:rPr>
          <w:rFonts w:ascii="Arial" w:hAnsi="Arial" w:cs="Arial"/>
          <w:sz w:val="22"/>
          <w:szCs w:val="22"/>
        </w:rPr>
      </w:pPr>
      <w:r w:rsidRPr="000F56A6">
        <w:rPr>
          <w:rFonts w:ascii="Arial" w:hAnsi="Arial" w:cs="Arial"/>
          <w:b/>
          <w:bCs/>
          <w:sz w:val="22"/>
          <w:szCs w:val="22"/>
        </w:rPr>
        <w:t xml:space="preserve">Early Help Assessment (EHA): </w:t>
      </w:r>
      <w:r w:rsidRPr="000F56A6">
        <w:rPr>
          <w:rFonts w:ascii="Arial" w:hAnsi="Arial" w:cs="Arial"/>
          <w:sz w:val="22"/>
          <w:szCs w:val="22"/>
        </w:rPr>
        <w:t xml:space="preserve">This is the EHA and is co-created with parents’ consent </w:t>
      </w:r>
      <w:proofErr w:type="gramStart"/>
      <w:r w:rsidRPr="000F56A6">
        <w:rPr>
          <w:rFonts w:ascii="Arial" w:hAnsi="Arial" w:cs="Arial"/>
          <w:sz w:val="22"/>
          <w:szCs w:val="22"/>
        </w:rPr>
        <w:t>in order to</w:t>
      </w:r>
      <w:proofErr w:type="gramEnd"/>
      <w:r w:rsidRPr="000F56A6">
        <w:rPr>
          <w:rFonts w:ascii="Arial" w:hAnsi="Arial" w:cs="Arial"/>
          <w:sz w:val="22"/>
          <w:szCs w:val="22"/>
        </w:rPr>
        <w:t xml:space="preserve"> gain </w:t>
      </w:r>
      <w:proofErr w:type="gramStart"/>
      <w:r w:rsidRPr="000F56A6">
        <w:rPr>
          <w:rFonts w:ascii="Arial" w:hAnsi="Arial" w:cs="Arial"/>
          <w:sz w:val="22"/>
          <w:szCs w:val="22"/>
        </w:rPr>
        <w:t>the</w:t>
      </w:r>
      <w:proofErr w:type="gramEnd"/>
      <w:r w:rsidRPr="000F56A6">
        <w:rPr>
          <w:rFonts w:ascii="Arial" w:hAnsi="Arial" w:cs="Arial"/>
          <w:sz w:val="22"/>
          <w:szCs w:val="22"/>
        </w:rPr>
        <w:t xml:space="preserve"> understanding of the whole family’s strengths and needs. This assessment is a holistic evaluation of the whole household context, including both positive and areas of need.</w:t>
      </w:r>
    </w:p>
    <w:p w14:paraId="0297D4C3" w14:textId="64AD8597" w:rsidR="000F56A6" w:rsidRPr="000F56A6" w:rsidRDefault="000F56A6" w:rsidP="000F56A6">
      <w:pPr>
        <w:pStyle w:val="ListParagraph"/>
        <w:numPr>
          <w:ilvl w:val="0"/>
          <w:numId w:val="4"/>
        </w:numPr>
        <w:rPr>
          <w:rFonts w:ascii="Arial" w:hAnsi="Arial" w:cs="Arial"/>
          <w:sz w:val="22"/>
          <w:szCs w:val="22"/>
        </w:rPr>
      </w:pPr>
      <w:r w:rsidRPr="000F56A6">
        <w:rPr>
          <w:rFonts w:ascii="Arial" w:hAnsi="Arial" w:cs="Arial"/>
          <w:b/>
          <w:bCs/>
          <w:sz w:val="22"/>
          <w:szCs w:val="22"/>
        </w:rPr>
        <w:t xml:space="preserve">The Team Around the Family (TAF): </w:t>
      </w:r>
      <w:r w:rsidRPr="000F56A6">
        <w:rPr>
          <w:rFonts w:ascii="Arial" w:hAnsi="Arial" w:cs="Arial"/>
          <w:sz w:val="22"/>
          <w:szCs w:val="22"/>
        </w:rPr>
        <w:t>A TAF panel is set up with the family and those practitioners from other sectors involved to draw up an action plan to support the family. The TAF supports the coordination of interventions and their mutual supportiveness.</w:t>
      </w:r>
    </w:p>
    <w:p w14:paraId="15C9EE00" w14:textId="09BAA962" w:rsidR="000F56A6" w:rsidRPr="000F56A6" w:rsidRDefault="000F56A6" w:rsidP="000F56A6">
      <w:pPr>
        <w:pStyle w:val="ListParagraph"/>
        <w:numPr>
          <w:ilvl w:val="0"/>
          <w:numId w:val="4"/>
        </w:numPr>
        <w:rPr>
          <w:rFonts w:ascii="Arial" w:hAnsi="Arial" w:cs="Arial"/>
          <w:sz w:val="22"/>
          <w:szCs w:val="22"/>
        </w:rPr>
      </w:pPr>
      <w:r w:rsidRPr="000F56A6">
        <w:rPr>
          <w:rFonts w:ascii="Arial" w:hAnsi="Arial" w:cs="Arial"/>
          <w:b/>
          <w:bCs/>
          <w:sz w:val="22"/>
          <w:szCs w:val="22"/>
        </w:rPr>
        <w:t xml:space="preserve">Lead Professional: </w:t>
      </w:r>
      <w:r w:rsidRPr="000F56A6">
        <w:rPr>
          <w:rFonts w:ascii="Arial" w:hAnsi="Arial" w:cs="Arial"/>
          <w:sz w:val="22"/>
          <w:szCs w:val="22"/>
        </w:rPr>
        <w:t xml:space="preserve">A single practitioner from the multi-agency team is identified as the lead practitioner and will lead the plan and ensure that the family is </w:t>
      </w:r>
      <w:proofErr w:type="gramStart"/>
      <w:r w:rsidRPr="000F56A6">
        <w:rPr>
          <w:rFonts w:ascii="Arial" w:hAnsi="Arial" w:cs="Arial"/>
          <w:sz w:val="22"/>
          <w:szCs w:val="22"/>
        </w:rPr>
        <w:t>provided</w:t>
      </w:r>
      <w:proofErr w:type="gramEnd"/>
      <w:r w:rsidRPr="000F56A6">
        <w:rPr>
          <w:rFonts w:ascii="Arial" w:hAnsi="Arial" w:cs="Arial"/>
          <w:sz w:val="22"/>
          <w:szCs w:val="22"/>
        </w:rPr>
        <w:t xml:space="preserve"> integrated and coherent support. This ‘whole family’ approach enables children to be spared from the ‘cracks’ in the previously fragmented child protection system in the UK.</w:t>
      </w:r>
    </w:p>
    <w:p w14:paraId="5142220E" w14:textId="77777777" w:rsidR="00CC4F28" w:rsidRPr="009A67AF" w:rsidRDefault="00CC4F28" w:rsidP="00CC4F28">
      <w:pPr>
        <w:rPr>
          <w:rFonts w:ascii="Arial" w:hAnsi="Arial" w:cs="Arial"/>
          <w:sz w:val="22"/>
          <w:szCs w:val="22"/>
        </w:rPr>
      </w:pPr>
    </w:p>
    <w:p w14:paraId="579B25E6" w14:textId="042C3166" w:rsidR="004C52EE" w:rsidRPr="002D0CCC" w:rsidRDefault="004C52EE">
      <w:pPr>
        <w:rPr>
          <w:rFonts w:ascii="Arial" w:hAnsi="Arial" w:cs="Arial"/>
          <w:b/>
          <w:bCs/>
          <w:sz w:val="22"/>
          <w:szCs w:val="22"/>
        </w:rPr>
      </w:pPr>
      <w:r>
        <w:rPr>
          <w:rFonts w:ascii="Arial" w:hAnsi="Arial" w:cs="Arial"/>
          <w:sz w:val="22"/>
          <w:szCs w:val="22"/>
        </w:rPr>
        <w:t>​</w:t>
      </w:r>
      <w:r w:rsidR="00ED0E93" w:rsidRPr="002D0CCC">
        <w:rPr>
          <w:rFonts w:ascii="Arial" w:hAnsi="Arial" w:cs="Arial"/>
          <w:b/>
          <w:bCs/>
          <w:sz w:val="22"/>
          <w:szCs w:val="22"/>
        </w:rPr>
        <w:t>Evaluation of</w:t>
      </w:r>
      <w:r w:rsidR="002D0CCC">
        <w:rPr>
          <w:rFonts w:ascii="Arial" w:hAnsi="Arial" w:cs="Arial"/>
          <w:b/>
          <w:bCs/>
          <w:sz w:val="22"/>
          <w:szCs w:val="22"/>
        </w:rPr>
        <w:t xml:space="preserve"> </w:t>
      </w:r>
      <w:r w:rsidR="007739B9">
        <w:rPr>
          <w:rFonts w:ascii="Arial" w:hAnsi="Arial" w:cs="Arial"/>
          <w:b/>
          <w:bCs/>
          <w:sz w:val="22"/>
          <w:szCs w:val="22"/>
        </w:rPr>
        <w:t xml:space="preserve">the </w:t>
      </w:r>
      <w:r w:rsidRPr="002D0CCC">
        <w:rPr>
          <w:rFonts w:ascii="Arial" w:hAnsi="Arial" w:cs="Arial"/>
          <w:b/>
          <w:bCs/>
          <w:sz w:val="22"/>
          <w:szCs w:val="22"/>
        </w:rPr>
        <w:t>Three Local Authority Websites</w:t>
      </w:r>
    </w:p>
    <w:p w14:paraId="786FED1A" w14:textId="1191BBE4" w:rsidR="004C52EE" w:rsidRPr="002D0CCC" w:rsidRDefault="004C52EE" w:rsidP="004C52EE">
      <w:pPr>
        <w:pStyle w:val="ListParagraph"/>
        <w:numPr>
          <w:ilvl w:val="0"/>
          <w:numId w:val="1"/>
        </w:numPr>
        <w:rPr>
          <w:rFonts w:ascii="Arial" w:hAnsi="Arial" w:cs="Arial"/>
          <w:b/>
          <w:bCs/>
          <w:sz w:val="22"/>
          <w:szCs w:val="22"/>
        </w:rPr>
      </w:pPr>
      <w:r w:rsidRPr="002D0CCC">
        <w:rPr>
          <w:rFonts w:ascii="Arial" w:hAnsi="Arial" w:cs="Arial"/>
          <w:b/>
          <w:bCs/>
          <w:sz w:val="22"/>
          <w:szCs w:val="22"/>
        </w:rPr>
        <w:t xml:space="preserve">Leeds City Council </w:t>
      </w:r>
    </w:p>
    <w:p w14:paraId="6450E0E1" w14:textId="46DB5578" w:rsidR="008619A9" w:rsidRDefault="008619A9">
      <w:pPr>
        <w:rPr>
          <w:rFonts w:ascii="Arial" w:hAnsi="Arial" w:cs="Arial"/>
          <w:sz w:val="22"/>
          <w:szCs w:val="22"/>
        </w:rPr>
      </w:pPr>
      <w:r>
        <w:rPr>
          <w:rFonts w:ascii="Arial" w:hAnsi="Arial" w:cs="Arial"/>
          <w:sz w:val="22"/>
          <w:szCs w:val="22"/>
        </w:rPr>
        <w:t xml:space="preserve">Leeds City Council’s online Early Help presentation is shaped by the systemic practice models. One aspect that the site focuses on is the very organized and structured approach to early intervention. It outlines early intervention in a very structured “graduated” approach, to help users </w:t>
      </w:r>
      <w:proofErr w:type="spellStart"/>
      <w:r>
        <w:rPr>
          <w:rFonts w:ascii="Arial" w:hAnsi="Arial" w:cs="Arial"/>
          <w:sz w:val="22"/>
          <w:szCs w:val="22"/>
        </w:rPr>
        <w:t>visualise</w:t>
      </w:r>
      <w:proofErr w:type="spellEnd"/>
      <w:r>
        <w:rPr>
          <w:rFonts w:ascii="Arial" w:hAnsi="Arial" w:cs="Arial"/>
          <w:sz w:val="22"/>
          <w:szCs w:val="22"/>
        </w:rPr>
        <w:t xml:space="preserve"> the supports increasing in relation to the needs of the family. The clear pathway </w:t>
      </w:r>
      <w:r>
        <w:rPr>
          <w:rFonts w:ascii="Arial" w:hAnsi="Arial" w:cs="Arial"/>
          <w:sz w:val="22"/>
          <w:szCs w:val="22"/>
        </w:rPr>
        <w:lastRenderedPageBreak/>
        <w:t>will assist users to understand the continuum between universal community services and targeted interventions. The council stresses the importance of early help being everyone’s responsibility, especially in the early identification of children and young people in local schools and community networks.</w:t>
      </w:r>
    </w:p>
    <w:p w14:paraId="19819B22" w14:textId="52C4F6B6" w:rsidR="008619A9" w:rsidRDefault="008619A9">
      <w:pPr>
        <w:rPr>
          <w:rFonts w:ascii="Arial" w:hAnsi="Arial" w:cs="Arial"/>
          <w:sz w:val="22"/>
          <w:szCs w:val="22"/>
        </w:rPr>
      </w:pPr>
      <w:r>
        <w:rPr>
          <w:rFonts w:ascii="Arial" w:hAnsi="Arial" w:cs="Arial"/>
          <w:sz w:val="22"/>
          <w:szCs w:val="22"/>
        </w:rPr>
        <w:t xml:space="preserve">This platform is very successful in demonstrating the distribution of services in the city on a local level. It is divided into 22 geographical clusters, which are localized on the portal with an outstanding map of the education, health and third-sector teams in these </w:t>
      </w:r>
      <w:proofErr w:type="spellStart"/>
      <w:r>
        <w:rPr>
          <w:rFonts w:ascii="Arial" w:hAnsi="Arial" w:cs="Arial"/>
          <w:sz w:val="22"/>
          <w:szCs w:val="22"/>
        </w:rPr>
        <w:t>neighbourhoods</w:t>
      </w:r>
      <w:proofErr w:type="spellEnd"/>
      <w:r>
        <w:rPr>
          <w:rFonts w:ascii="Arial" w:hAnsi="Arial" w:cs="Arial"/>
          <w:sz w:val="22"/>
          <w:szCs w:val="22"/>
        </w:rPr>
        <w:t xml:space="preserve"> working together. It also highlights the importance of Family Hubs as helpful advisory hubs. Local signposting to enable families to access physical support spaces in their local community.</w:t>
      </w:r>
    </w:p>
    <w:p w14:paraId="1C2922EC" w14:textId="44FDBF0C" w:rsidR="008619A9" w:rsidRPr="008619A9" w:rsidRDefault="008619A9" w:rsidP="008619A9">
      <w:pPr>
        <w:pStyle w:val="ListParagraph"/>
        <w:numPr>
          <w:ilvl w:val="0"/>
          <w:numId w:val="1"/>
        </w:numPr>
        <w:rPr>
          <w:rFonts w:ascii="Arial" w:hAnsi="Arial" w:cs="Arial"/>
          <w:b/>
          <w:bCs/>
          <w:sz w:val="22"/>
          <w:szCs w:val="22"/>
        </w:rPr>
      </w:pPr>
      <w:r w:rsidRPr="008619A9">
        <w:rPr>
          <w:rFonts w:ascii="Arial" w:hAnsi="Arial" w:cs="Arial"/>
          <w:sz w:val="22"/>
          <w:szCs w:val="22"/>
        </w:rPr>
        <w:t>​</w:t>
      </w:r>
      <w:r w:rsidRPr="008619A9">
        <w:rPr>
          <w:rFonts w:ascii="Arial" w:hAnsi="Arial" w:cs="Arial"/>
          <w:b/>
          <w:bCs/>
          <w:sz w:val="22"/>
          <w:szCs w:val="22"/>
        </w:rPr>
        <w:t>Norfolk County Council</w:t>
      </w:r>
    </w:p>
    <w:p w14:paraId="712D7AB8" w14:textId="7F21035F" w:rsidR="008619A9" w:rsidRDefault="008619A9">
      <w:pPr>
        <w:rPr>
          <w:rFonts w:ascii="Arial" w:hAnsi="Arial" w:cs="Arial"/>
          <w:sz w:val="22"/>
          <w:szCs w:val="22"/>
        </w:rPr>
      </w:pPr>
      <w:r>
        <w:rPr>
          <w:rFonts w:ascii="Arial" w:hAnsi="Arial" w:cs="Arial"/>
          <w:sz w:val="22"/>
          <w:szCs w:val="22"/>
        </w:rPr>
        <w:t>Norfolk County Council’s first steps in messaging early help online are welcoming and easily accessible. The platform is designed with a user-</w:t>
      </w:r>
      <w:proofErr w:type="spellStart"/>
      <w:r>
        <w:rPr>
          <w:rFonts w:ascii="Arial" w:hAnsi="Arial" w:cs="Arial"/>
          <w:sz w:val="22"/>
          <w:szCs w:val="22"/>
        </w:rPr>
        <w:t>centred</w:t>
      </w:r>
      <w:proofErr w:type="spellEnd"/>
      <w:r>
        <w:rPr>
          <w:rFonts w:ascii="Arial" w:hAnsi="Arial" w:cs="Arial"/>
          <w:sz w:val="22"/>
          <w:szCs w:val="22"/>
        </w:rPr>
        <w:t xml:space="preserve"> approach, with the tone of the platform being inclusive and reducing the stigma of seeking help. The platform is deliberately targeted at the </w:t>
      </w:r>
      <w:proofErr w:type="gramStart"/>
      <w:r>
        <w:rPr>
          <w:rFonts w:ascii="Arial" w:hAnsi="Arial" w:cs="Arial"/>
          <w:sz w:val="22"/>
          <w:szCs w:val="22"/>
        </w:rPr>
        <w:t>reader, and</w:t>
      </w:r>
      <w:proofErr w:type="gramEnd"/>
      <w:r>
        <w:rPr>
          <w:rFonts w:ascii="Arial" w:hAnsi="Arial" w:cs="Arial"/>
          <w:sz w:val="22"/>
          <w:szCs w:val="22"/>
        </w:rPr>
        <w:t xml:space="preserve"> offers its services to the reader as a reaction to many common scenarios which can arise in a family: “If you have problems in your family, here are people who can help you.” It talks about the direct support provided using a network of regional Family Hubs as well as face to face and digital means.</w:t>
      </w:r>
    </w:p>
    <w:p w14:paraId="70DE37B6" w14:textId="354B5521" w:rsidR="008619A9" w:rsidRDefault="008619A9">
      <w:pPr>
        <w:rPr>
          <w:rFonts w:ascii="Arial" w:hAnsi="Arial" w:cs="Arial"/>
          <w:sz w:val="22"/>
          <w:szCs w:val="22"/>
        </w:rPr>
      </w:pPr>
      <w:r>
        <w:rPr>
          <w:rFonts w:ascii="Arial" w:hAnsi="Arial" w:cs="Arial"/>
          <w:sz w:val="22"/>
          <w:szCs w:val="22"/>
        </w:rPr>
        <w:t xml:space="preserve">The platform’s unique feature is its comprehensive, holistic approach to family wellness. Norfolk’s online welfare system for children and families is unique in its broad, child welfare lens which includes child welfare pressures as well as pressures on adults (such as housing insecurity or low levels of mental health amongst parents). </w:t>
      </w:r>
    </w:p>
    <w:p w14:paraId="180C3D93" w14:textId="6D2120E1" w:rsidR="008619A9" w:rsidRDefault="008619A9">
      <w:pPr>
        <w:rPr>
          <w:rFonts w:ascii="Arial" w:hAnsi="Arial" w:cs="Arial"/>
          <w:sz w:val="22"/>
          <w:szCs w:val="22"/>
        </w:rPr>
      </w:pPr>
      <w:r>
        <w:rPr>
          <w:rFonts w:ascii="Arial" w:hAnsi="Arial" w:cs="Arial"/>
          <w:sz w:val="22"/>
          <w:szCs w:val="22"/>
        </w:rPr>
        <w:t>This separation between information and executing undermines this initial empathy. Conversational language on the landing pages helps to ‘</w:t>
      </w:r>
      <w:proofErr w:type="spellStart"/>
      <w:r>
        <w:rPr>
          <w:rFonts w:ascii="Arial" w:hAnsi="Arial" w:cs="Arial"/>
          <w:sz w:val="22"/>
          <w:szCs w:val="22"/>
        </w:rPr>
        <w:t>normalise</w:t>
      </w:r>
      <w:proofErr w:type="spellEnd"/>
      <w:r>
        <w:rPr>
          <w:rFonts w:ascii="Arial" w:hAnsi="Arial" w:cs="Arial"/>
          <w:sz w:val="22"/>
          <w:szCs w:val="22"/>
        </w:rPr>
        <w:t>’ family problems, only to re-introduce institutional level barriers in the form of an online form. Such a difference can generate the impression among sensitive consumers that the service is not voluntary, as the news of its use may be reported in a rigid manner, and lead them to think that their personal information is being handled by an involuntary service.</w:t>
      </w:r>
    </w:p>
    <w:p w14:paraId="28A2FF01" w14:textId="0E09D877" w:rsidR="008619A9" w:rsidRPr="008619A9" w:rsidRDefault="008619A9" w:rsidP="008619A9">
      <w:pPr>
        <w:pStyle w:val="ListParagraph"/>
        <w:numPr>
          <w:ilvl w:val="0"/>
          <w:numId w:val="1"/>
        </w:numPr>
        <w:rPr>
          <w:rFonts w:ascii="Arial" w:hAnsi="Arial" w:cs="Arial"/>
          <w:b/>
          <w:bCs/>
          <w:sz w:val="22"/>
          <w:szCs w:val="22"/>
        </w:rPr>
      </w:pPr>
      <w:r w:rsidRPr="008619A9">
        <w:rPr>
          <w:rFonts w:ascii="Arial" w:hAnsi="Arial" w:cs="Arial"/>
          <w:sz w:val="22"/>
          <w:szCs w:val="22"/>
        </w:rPr>
        <w:t>​</w:t>
      </w:r>
      <w:r w:rsidRPr="008619A9">
        <w:rPr>
          <w:rFonts w:ascii="Arial" w:hAnsi="Arial" w:cs="Arial"/>
          <w:b/>
          <w:bCs/>
          <w:sz w:val="22"/>
          <w:szCs w:val="22"/>
        </w:rPr>
        <w:t>Staffordshire County Council</w:t>
      </w:r>
    </w:p>
    <w:p w14:paraId="101D9199" w14:textId="709B3E09" w:rsidR="008619A9" w:rsidRDefault="008619A9">
      <w:pPr>
        <w:rPr>
          <w:rFonts w:ascii="Arial" w:hAnsi="Arial" w:cs="Arial"/>
          <w:sz w:val="22"/>
          <w:szCs w:val="22"/>
        </w:rPr>
      </w:pPr>
      <w:r>
        <w:rPr>
          <w:rFonts w:ascii="Arial" w:hAnsi="Arial" w:cs="Arial"/>
          <w:sz w:val="22"/>
          <w:szCs w:val="22"/>
        </w:rPr>
        <w:t xml:space="preserve">Staffordshire County Council has a clear and strengths-based digital Early help model. The platform is based on collaboration, partnerships and parental empowerment. The website provides information that is easy to understand about how the council is using the ‘Family Star </w:t>
      </w:r>
      <w:proofErr w:type="spellStart"/>
      <w:r>
        <w:rPr>
          <w:rFonts w:ascii="Arial" w:hAnsi="Arial" w:cs="Arial"/>
          <w:sz w:val="22"/>
          <w:szCs w:val="22"/>
        </w:rPr>
        <w:lastRenderedPageBreak/>
        <w:t>Plus’</w:t>
      </w:r>
      <w:proofErr w:type="spellEnd"/>
      <w:r>
        <w:rPr>
          <w:rFonts w:ascii="Arial" w:hAnsi="Arial" w:cs="Arial"/>
          <w:sz w:val="22"/>
          <w:szCs w:val="22"/>
        </w:rPr>
        <w:t xml:space="preserve"> system. This is an interactive tool that enables parents to assess their own home context in a visual way in various domain</w:t>
      </w:r>
      <w:r w:rsidR="00565409">
        <w:rPr>
          <w:rFonts w:ascii="Arial" w:hAnsi="Arial" w:cs="Arial"/>
          <w:sz w:val="22"/>
          <w:szCs w:val="22"/>
        </w:rPr>
        <w:t>s</w:t>
      </w:r>
      <w:r>
        <w:rPr>
          <w:rFonts w:ascii="Arial" w:hAnsi="Arial" w:cs="Arial"/>
          <w:sz w:val="22"/>
          <w:szCs w:val="22"/>
        </w:rPr>
        <w:t xml:space="preserve"> and engage them in the process. This visual model places early help in the context of empowerment through personal development, rather than a </w:t>
      </w:r>
      <w:proofErr w:type="gramStart"/>
      <w:r>
        <w:rPr>
          <w:rFonts w:ascii="Arial" w:hAnsi="Arial" w:cs="Arial"/>
          <w:sz w:val="22"/>
          <w:szCs w:val="22"/>
        </w:rPr>
        <w:t>top down</w:t>
      </w:r>
      <w:proofErr w:type="gramEnd"/>
      <w:r>
        <w:rPr>
          <w:rFonts w:ascii="Arial" w:hAnsi="Arial" w:cs="Arial"/>
          <w:sz w:val="22"/>
          <w:szCs w:val="22"/>
        </w:rPr>
        <w:t xml:space="preserve"> evaluation.</w:t>
      </w:r>
    </w:p>
    <w:p w14:paraId="3B106BF7" w14:textId="294E4E04" w:rsidR="008619A9" w:rsidRDefault="008619A9">
      <w:pPr>
        <w:rPr>
          <w:rFonts w:ascii="Arial" w:hAnsi="Arial" w:cs="Arial"/>
          <w:sz w:val="22"/>
          <w:szCs w:val="22"/>
        </w:rPr>
      </w:pPr>
      <w:r>
        <w:rPr>
          <w:rFonts w:ascii="Arial" w:hAnsi="Arial" w:cs="Arial"/>
          <w:sz w:val="22"/>
          <w:szCs w:val="22"/>
        </w:rPr>
        <w:t>The website clearly identifies the voluntary and facilitating approach to the early help framework. The platform’s “Voluntary Nature of Early Help” is very explicit and provides some useful guidance on consent issues and data sharing. The explanation is clear, which helps to assure families of their privacy. For clarity, Staffordshire has a clearly defined professional site and family friendly advisory site.</w:t>
      </w:r>
    </w:p>
    <w:p w14:paraId="000AC484" w14:textId="77777777" w:rsidR="008619A9" w:rsidRDefault="008619A9">
      <w:pPr>
        <w:rPr>
          <w:rFonts w:ascii="Arial" w:hAnsi="Arial" w:cs="Arial"/>
          <w:sz w:val="22"/>
          <w:szCs w:val="22"/>
        </w:rPr>
      </w:pPr>
      <w:r>
        <w:rPr>
          <w:rFonts w:ascii="Arial" w:hAnsi="Arial" w:cs="Arial"/>
          <w:sz w:val="22"/>
          <w:szCs w:val="22"/>
        </w:rPr>
        <w:t>​</w:t>
      </w:r>
    </w:p>
    <w:p w14:paraId="2A13E9E2" w14:textId="77777777" w:rsidR="00F93AE4" w:rsidRPr="00F93AE4" w:rsidRDefault="00F93AE4">
      <w:pPr>
        <w:rPr>
          <w:rFonts w:ascii="Arial" w:hAnsi="Arial" w:cs="Arial"/>
          <w:b/>
          <w:bCs/>
          <w:sz w:val="22"/>
          <w:szCs w:val="22"/>
        </w:rPr>
      </w:pPr>
      <w:r w:rsidRPr="00F93AE4">
        <w:rPr>
          <w:rFonts w:ascii="Arial" w:hAnsi="Arial" w:cs="Arial"/>
          <w:b/>
          <w:bCs/>
          <w:sz w:val="22"/>
          <w:szCs w:val="22"/>
        </w:rPr>
        <w:t>Comparative Analysis</w:t>
      </w:r>
    </w:p>
    <w:p w14:paraId="590056F2" w14:textId="55301023" w:rsidR="00F93AE4" w:rsidRDefault="00F93AE4">
      <w:pPr>
        <w:rPr>
          <w:rFonts w:ascii="Arial" w:hAnsi="Arial" w:cs="Arial"/>
          <w:sz w:val="22"/>
          <w:szCs w:val="22"/>
        </w:rPr>
      </w:pPr>
      <w:r>
        <w:rPr>
          <w:rFonts w:ascii="Arial" w:hAnsi="Arial" w:cs="Arial"/>
          <w:sz w:val="22"/>
          <w:szCs w:val="22"/>
        </w:rPr>
        <w:t xml:space="preserve">The analysis of the digital communication strategy of two local authorities (Leeds and Norfolk) and one county authority (Staffordshire) reveals differences in their approach to digital communication strategy. Norfolk’s most user friendly and empathetic text is very effective in removing the institutional stigma that is often associated with council-led interventions. Staffordshire has the most explicit picture of the assessment process and uses the Family Star Plus process to explain the assessment process to parents. </w:t>
      </w:r>
      <w:proofErr w:type="gramStart"/>
      <w:r>
        <w:rPr>
          <w:rFonts w:ascii="Arial" w:hAnsi="Arial" w:cs="Arial"/>
          <w:sz w:val="22"/>
          <w:szCs w:val="22"/>
        </w:rPr>
        <w:t>A strengths</w:t>
      </w:r>
      <w:proofErr w:type="gramEnd"/>
      <w:r>
        <w:rPr>
          <w:rFonts w:ascii="Arial" w:hAnsi="Arial" w:cs="Arial"/>
          <w:sz w:val="22"/>
          <w:szCs w:val="22"/>
        </w:rPr>
        <w:t>-based framing can help parents to feel in control of their support journey in a structured way. Leeds, meanwhile, offers a very good overview of structural multi-agency co-ordination through its cluster network but has a lack of “conversational clarity”.</w:t>
      </w:r>
    </w:p>
    <w:tbl>
      <w:tblPr>
        <w:tblStyle w:val="TableGrid"/>
        <w:tblW w:w="0" w:type="auto"/>
        <w:tblLook w:val="04A0" w:firstRow="1" w:lastRow="0" w:firstColumn="1" w:lastColumn="0" w:noHBand="0" w:noVBand="1"/>
      </w:tblPr>
      <w:tblGrid>
        <w:gridCol w:w="2337"/>
        <w:gridCol w:w="2337"/>
        <w:gridCol w:w="2338"/>
        <w:gridCol w:w="2338"/>
      </w:tblGrid>
      <w:tr w:rsidR="005427A6" w14:paraId="68F983EF" w14:textId="77777777" w:rsidTr="005427A6">
        <w:tc>
          <w:tcPr>
            <w:tcW w:w="2337" w:type="dxa"/>
          </w:tcPr>
          <w:p w14:paraId="577748E4" w14:textId="5D61097C" w:rsidR="005427A6" w:rsidRPr="00CF5A5E" w:rsidRDefault="00CF5A5E">
            <w:pPr>
              <w:rPr>
                <w:rFonts w:ascii="Arial" w:hAnsi="Arial" w:cs="Arial"/>
                <w:b/>
                <w:bCs/>
                <w:sz w:val="22"/>
                <w:szCs w:val="22"/>
              </w:rPr>
            </w:pPr>
            <w:r>
              <w:rPr>
                <w:rFonts w:ascii="Arial" w:hAnsi="Arial" w:cs="Arial"/>
                <w:b/>
                <w:bCs/>
                <w:sz w:val="22"/>
                <w:szCs w:val="22"/>
              </w:rPr>
              <w:t xml:space="preserve">Comparative Criteria </w:t>
            </w:r>
          </w:p>
        </w:tc>
        <w:tc>
          <w:tcPr>
            <w:tcW w:w="2337" w:type="dxa"/>
          </w:tcPr>
          <w:p w14:paraId="16342720" w14:textId="48E6ECE3" w:rsidR="005427A6" w:rsidRPr="007E6A1C" w:rsidRDefault="007E6A1C">
            <w:pPr>
              <w:rPr>
                <w:rFonts w:ascii="Arial" w:hAnsi="Arial" w:cs="Arial"/>
                <w:b/>
                <w:bCs/>
                <w:sz w:val="22"/>
                <w:szCs w:val="22"/>
              </w:rPr>
            </w:pPr>
            <w:r>
              <w:rPr>
                <w:rFonts w:ascii="Arial" w:hAnsi="Arial" w:cs="Arial"/>
                <w:b/>
                <w:bCs/>
                <w:sz w:val="22"/>
                <w:szCs w:val="22"/>
              </w:rPr>
              <w:t xml:space="preserve">Leeds City Council </w:t>
            </w:r>
          </w:p>
        </w:tc>
        <w:tc>
          <w:tcPr>
            <w:tcW w:w="2338" w:type="dxa"/>
          </w:tcPr>
          <w:p w14:paraId="69CDB75C" w14:textId="373E948B" w:rsidR="005427A6" w:rsidRPr="00705802" w:rsidRDefault="00705802">
            <w:pPr>
              <w:rPr>
                <w:rFonts w:ascii="Arial" w:hAnsi="Arial" w:cs="Arial"/>
                <w:b/>
                <w:bCs/>
                <w:sz w:val="22"/>
                <w:szCs w:val="22"/>
              </w:rPr>
            </w:pPr>
            <w:r w:rsidRPr="00705802">
              <w:rPr>
                <w:rFonts w:ascii="Arial" w:hAnsi="Arial" w:cs="Arial"/>
                <w:b/>
                <w:bCs/>
                <w:sz w:val="22"/>
                <w:szCs w:val="22"/>
              </w:rPr>
              <w:t xml:space="preserve">Norfolk County Council </w:t>
            </w:r>
          </w:p>
        </w:tc>
        <w:tc>
          <w:tcPr>
            <w:tcW w:w="2338" w:type="dxa"/>
          </w:tcPr>
          <w:p w14:paraId="1400423B" w14:textId="4AC90206" w:rsidR="005427A6" w:rsidRPr="00C9438D" w:rsidRDefault="00C9438D">
            <w:pPr>
              <w:rPr>
                <w:rFonts w:ascii="Arial" w:hAnsi="Arial" w:cs="Arial"/>
                <w:b/>
                <w:bCs/>
                <w:sz w:val="22"/>
                <w:szCs w:val="22"/>
              </w:rPr>
            </w:pPr>
            <w:r>
              <w:rPr>
                <w:rFonts w:ascii="Arial" w:hAnsi="Arial" w:cs="Arial"/>
                <w:b/>
                <w:bCs/>
                <w:sz w:val="22"/>
                <w:szCs w:val="22"/>
              </w:rPr>
              <w:t xml:space="preserve">Staffordshire County Council </w:t>
            </w:r>
          </w:p>
        </w:tc>
      </w:tr>
      <w:tr w:rsidR="005427A6" w14:paraId="1C23B6EE" w14:textId="77777777" w:rsidTr="005427A6">
        <w:tc>
          <w:tcPr>
            <w:tcW w:w="2337" w:type="dxa"/>
          </w:tcPr>
          <w:p w14:paraId="474751FF" w14:textId="26DF6D35" w:rsidR="005427A6" w:rsidRPr="00E35F64" w:rsidRDefault="00E35F64">
            <w:pPr>
              <w:rPr>
                <w:rFonts w:ascii="Arial" w:hAnsi="Arial" w:cs="Arial"/>
                <w:b/>
                <w:bCs/>
                <w:sz w:val="22"/>
                <w:szCs w:val="22"/>
              </w:rPr>
            </w:pPr>
            <w:r>
              <w:rPr>
                <w:rFonts w:ascii="Arial" w:hAnsi="Arial" w:cs="Arial"/>
                <w:b/>
                <w:bCs/>
                <w:sz w:val="22"/>
                <w:szCs w:val="22"/>
              </w:rPr>
              <w:t>Communication</w:t>
            </w:r>
            <w:r w:rsidR="00BA1B40">
              <w:rPr>
                <w:rFonts w:ascii="Arial" w:hAnsi="Arial" w:cs="Arial"/>
                <w:b/>
                <w:bCs/>
                <w:sz w:val="22"/>
                <w:szCs w:val="22"/>
              </w:rPr>
              <w:t xml:space="preserve"> Style</w:t>
            </w:r>
          </w:p>
        </w:tc>
        <w:tc>
          <w:tcPr>
            <w:tcW w:w="2337" w:type="dxa"/>
          </w:tcPr>
          <w:p w14:paraId="16218C3D" w14:textId="654CBF2B" w:rsidR="005427A6" w:rsidRDefault="001E5001">
            <w:pPr>
              <w:rPr>
                <w:rFonts w:ascii="Arial" w:hAnsi="Arial" w:cs="Arial"/>
                <w:sz w:val="22"/>
                <w:szCs w:val="22"/>
              </w:rPr>
            </w:pPr>
            <w:r>
              <w:rPr>
                <w:rFonts w:ascii="Arial" w:hAnsi="Arial" w:cs="Arial"/>
                <w:sz w:val="22"/>
                <w:szCs w:val="22"/>
              </w:rPr>
              <w:t xml:space="preserve">Systemic and </w:t>
            </w:r>
            <w:r w:rsidR="00F7109D">
              <w:rPr>
                <w:rFonts w:ascii="Arial" w:hAnsi="Arial" w:cs="Arial"/>
                <w:sz w:val="22"/>
                <w:szCs w:val="22"/>
              </w:rPr>
              <w:t>i</w:t>
            </w:r>
            <w:r>
              <w:rPr>
                <w:rFonts w:ascii="Arial" w:hAnsi="Arial" w:cs="Arial"/>
                <w:sz w:val="22"/>
                <w:szCs w:val="22"/>
              </w:rPr>
              <w:t xml:space="preserve">nstitutional </w:t>
            </w:r>
          </w:p>
        </w:tc>
        <w:tc>
          <w:tcPr>
            <w:tcW w:w="2338" w:type="dxa"/>
          </w:tcPr>
          <w:p w14:paraId="200DC984" w14:textId="791A2A47" w:rsidR="005427A6" w:rsidRDefault="00B54401">
            <w:pPr>
              <w:rPr>
                <w:rFonts w:ascii="Arial" w:hAnsi="Arial" w:cs="Arial"/>
                <w:sz w:val="22"/>
                <w:szCs w:val="22"/>
              </w:rPr>
            </w:pPr>
            <w:r>
              <w:rPr>
                <w:rFonts w:ascii="Arial" w:hAnsi="Arial" w:cs="Arial"/>
                <w:sz w:val="22"/>
                <w:szCs w:val="22"/>
              </w:rPr>
              <w:t>Warm, empathetic, conversational</w:t>
            </w:r>
          </w:p>
        </w:tc>
        <w:tc>
          <w:tcPr>
            <w:tcW w:w="2338" w:type="dxa"/>
          </w:tcPr>
          <w:p w14:paraId="4BF8A020" w14:textId="277D1570" w:rsidR="005427A6" w:rsidRDefault="00381171">
            <w:pPr>
              <w:rPr>
                <w:rFonts w:ascii="Arial" w:hAnsi="Arial" w:cs="Arial"/>
                <w:sz w:val="22"/>
                <w:szCs w:val="22"/>
              </w:rPr>
            </w:pPr>
            <w:r>
              <w:rPr>
                <w:rFonts w:ascii="Arial" w:hAnsi="Arial" w:cs="Arial"/>
                <w:sz w:val="22"/>
                <w:szCs w:val="22"/>
              </w:rPr>
              <w:t xml:space="preserve">Clear, structured, strengths-based </w:t>
            </w:r>
          </w:p>
        </w:tc>
      </w:tr>
      <w:tr w:rsidR="005427A6" w14:paraId="3FE07453" w14:textId="77777777" w:rsidTr="005427A6">
        <w:tc>
          <w:tcPr>
            <w:tcW w:w="2337" w:type="dxa"/>
          </w:tcPr>
          <w:p w14:paraId="212D90FE" w14:textId="477C65D8" w:rsidR="005427A6" w:rsidRPr="006001AC" w:rsidRDefault="006001AC">
            <w:pPr>
              <w:rPr>
                <w:rFonts w:ascii="Arial" w:hAnsi="Arial" w:cs="Arial"/>
                <w:b/>
                <w:bCs/>
                <w:sz w:val="22"/>
                <w:szCs w:val="22"/>
              </w:rPr>
            </w:pPr>
            <w:r w:rsidRPr="006001AC">
              <w:rPr>
                <w:rFonts w:ascii="Arial" w:hAnsi="Arial" w:cs="Arial"/>
                <w:b/>
                <w:bCs/>
                <w:sz w:val="22"/>
                <w:szCs w:val="22"/>
              </w:rPr>
              <w:t>Practice</w:t>
            </w:r>
            <w:r>
              <w:rPr>
                <w:rFonts w:ascii="Arial" w:hAnsi="Arial" w:cs="Arial"/>
                <w:b/>
                <w:bCs/>
                <w:sz w:val="22"/>
                <w:szCs w:val="22"/>
              </w:rPr>
              <w:t xml:space="preserve"> Framework Visibility</w:t>
            </w:r>
          </w:p>
        </w:tc>
        <w:tc>
          <w:tcPr>
            <w:tcW w:w="2337" w:type="dxa"/>
          </w:tcPr>
          <w:p w14:paraId="6C203384" w14:textId="22D7C24B" w:rsidR="005427A6" w:rsidRDefault="00667FF2">
            <w:pPr>
              <w:rPr>
                <w:rFonts w:ascii="Arial" w:hAnsi="Arial" w:cs="Arial"/>
                <w:sz w:val="22"/>
                <w:szCs w:val="22"/>
              </w:rPr>
            </w:pPr>
            <w:r>
              <w:rPr>
                <w:rFonts w:ascii="Arial" w:hAnsi="Arial" w:cs="Arial"/>
                <w:sz w:val="22"/>
                <w:szCs w:val="22"/>
              </w:rPr>
              <w:t xml:space="preserve">High (Leeds </w:t>
            </w:r>
            <w:r w:rsidR="00F7109D">
              <w:rPr>
                <w:rFonts w:ascii="Arial" w:hAnsi="Arial" w:cs="Arial"/>
                <w:sz w:val="22"/>
                <w:szCs w:val="22"/>
              </w:rPr>
              <w:t>Practice Framework)</w:t>
            </w:r>
          </w:p>
        </w:tc>
        <w:tc>
          <w:tcPr>
            <w:tcW w:w="2338" w:type="dxa"/>
          </w:tcPr>
          <w:p w14:paraId="2A654797" w14:textId="3E629C61" w:rsidR="005427A6" w:rsidRDefault="00FD2358">
            <w:pPr>
              <w:rPr>
                <w:rFonts w:ascii="Arial" w:hAnsi="Arial" w:cs="Arial"/>
                <w:sz w:val="22"/>
                <w:szCs w:val="22"/>
              </w:rPr>
            </w:pPr>
            <w:r>
              <w:rPr>
                <w:rFonts w:ascii="Arial" w:hAnsi="Arial" w:cs="Arial"/>
                <w:sz w:val="22"/>
                <w:szCs w:val="22"/>
              </w:rPr>
              <w:t>Low (Focuses on</w:t>
            </w:r>
            <w:r w:rsidR="005D1E18">
              <w:rPr>
                <w:rFonts w:ascii="Arial" w:hAnsi="Arial" w:cs="Arial"/>
                <w:sz w:val="22"/>
                <w:szCs w:val="22"/>
              </w:rPr>
              <w:t xml:space="preserve"> Family Hubs)</w:t>
            </w:r>
          </w:p>
        </w:tc>
        <w:tc>
          <w:tcPr>
            <w:tcW w:w="2338" w:type="dxa"/>
          </w:tcPr>
          <w:p w14:paraId="0A783045" w14:textId="377803E2" w:rsidR="005427A6" w:rsidRDefault="00DC6F12">
            <w:pPr>
              <w:rPr>
                <w:rFonts w:ascii="Arial" w:hAnsi="Arial" w:cs="Arial"/>
                <w:sz w:val="22"/>
                <w:szCs w:val="22"/>
              </w:rPr>
            </w:pPr>
            <w:r>
              <w:rPr>
                <w:rFonts w:ascii="Arial" w:hAnsi="Arial" w:cs="Arial"/>
                <w:sz w:val="22"/>
                <w:szCs w:val="22"/>
              </w:rPr>
              <w:t xml:space="preserve">High </w:t>
            </w:r>
            <w:r w:rsidR="00AA2DB3">
              <w:rPr>
                <w:rFonts w:ascii="Arial" w:hAnsi="Arial" w:cs="Arial"/>
                <w:sz w:val="22"/>
                <w:szCs w:val="22"/>
              </w:rPr>
              <w:t xml:space="preserve">(Family </w:t>
            </w:r>
            <w:r w:rsidR="00B35379">
              <w:rPr>
                <w:rFonts w:ascii="Arial" w:hAnsi="Arial" w:cs="Arial"/>
                <w:sz w:val="22"/>
                <w:szCs w:val="22"/>
              </w:rPr>
              <w:t>S</w:t>
            </w:r>
            <w:r w:rsidR="00AA2DB3">
              <w:rPr>
                <w:rFonts w:ascii="Arial" w:hAnsi="Arial" w:cs="Arial"/>
                <w:sz w:val="22"/>
                <w:szCs w:val="22"/>
              </w:rPr>
              <w:t xml:space="preserve">tar </w:t>
            </w:r>
            <w:r w:rsidR="00B35379">
              <w:rPr>
                <w:rFonts w:ascii="Arial" w:hAnsi="Arial" w:cs="Arial"/>
                <w:sz w:val="22"/>
                <w:szCs w:val="22"/>
              </w:rPr>
              <w:t>P</w:t>
            </w:r>
            <w:r w:rsidR="00AA2DB3">
              <w:rPr>
                <w:rFonts w:ascii="Arial" w:hAnsi="Arial" w:cs="Arial"/>
                <w:sz w:val="22"/>
                <w:szCs w:val="22"/>
              </w:rPr>
              <w:t xml:space="preserve">lus </w:t>
            </w:r>
            <w:r w:rsidR="00B35379">
              <w:rPr>
                <w:rFonts w:ascii="Arial" w:hAnsi="Arial" w:cs="Arial"/>
                <w:sz w:val="22"/>
                <w:szCs w:val="22"/>
              </w:rPr>
              <w:t>T</w:t>
            </w:r>
            <w:r w:rsidR="00AA2DB3">
              <w:rPr>
                <w:rFonts w:ascii="Arial" w:hAnsi="Arial" w:cs="Arial"/>
                <w:sz w:val="22"/>
                <w:szCs w:val="22"/>
              </w:rPr>
              <w:t>ool)</w:t>
            </w:r>
          </w:p>
        </w:tc>
      </w:tr>
      <w:tr w:rsidR="005427A6" w14:paraId="767DCA73" w14:textId="77777777" w:rsidTr="005427A6">
        <w:tc>
          <w:tcPr>
            <w:tcW w:w="2337" w:type="dxa"/>
          </w:tcPr>
          <w:p w14:paraId="20DB62E7" w14:textId="65801ED4" w:rsidR="005427A6" w:rsidRPr="00EE5447" w:rsidRDefault="00EE5447">
            <w:pPr>
              <w:rPr>
                <w:rFonts w:ascii="Arial" w:hAnsi="Arial" w:cs="Arial"/>
                <w:b/>
                <w:bCs/>
                <w:sz w:val="22"/>
                <w:szCs w:val="22"/>
              </w:rPr>
            </w:pPr>
            <w:r>
              <w:rPr>
                <w:rFonts w:ascii="Arial" w:hAnsi="Arial" w:cs="Arial"/>
                <w:b/>
                <w:bCs/>
                <w:sz w:val="22"/>
                <w:szCs w:val="22"/>
              </w:rPr>
              <w:t xml:space="preserve">Target Audience Alignment </w:t>
            </w:r>
          </w:p>
        </w:tc>
        <w:tc>
          <w:tcPr>
            <w:tcW w:w="2337" w:type="dxa"/>
          </w:tcPr>
          <w:p w14:paraId="1B6E0E17" w14:textId="757F0BDA" w:rsidR="005427A6" w:rsidRDefault="00A50625">
            <w:pPr>
              <w:rPr>
                <w:rFonts w:ascii="Arial" w:hAnsi="Arial" w:cs="Arial"/>
                <w:sz w:val="22"/>
                <w:szCs w:val="22"/>
              </w:rPr>
            </w:pPr>
            <w:r>
              <w:rPr>
                <w:rFonts w:ascii="Arial" w:hAnsi="Arial" w:cs="Arial"/>
                <w:sz w:val="22"/>
                <w:szCs w:val="22"/>
              </w:rPr>
              <w:t>Lea</w:t>
            </w:r>
            <w:r w:rsidR="00D35969">
              <w:rPr>
                <w:rFonts w:ascii="Arial" w:hAnsi="Arial" w:cs="Arial"/>
                <w:sz w:val="22"/>
                <w:szCs w:val="22"/>
              </w:rPr>
              <w:t>n</w:t>
            </w:r>
            <w:r>
              <w:rPr>
                <w:rFonts w:ascii="Arial" w:hAnsi="Arial" w:cs="Arial"/>
                <w:sz w:val="22"/>
                <w:szCs w:val="22"/>
              </w:rPr>
              <w:t xml:space="preserve">s toward practitioners </w:t>
            </w:r>
          </w:p>
        </w:tc>
        <w:tc>
          <w:tcPr>
            <w:tcW w:w="2338" w:type="dxa"/>
          </w:tcPr>
          <w:p w14:paraId="681F377C" w14:textId="7872AF25" w:rsidR="005427A6" w:rsidRDefault="00D06367">
            <w:pPr>
              <w:rPr>
                <w:rFonts w:ascii="Arial" w:hAnsi="Arial" w:cs="Arial"/>
                <w:sz w:val="22"/>
                <w:szCs w:val="22"/>
              </w:rPr>
            </w:pPr>
            <w:r>
              <w:rPr>
                <w:rFonts w:ascii="Arial" w:hAnsi="Arial" w:cs="Arial"/>
                <w:sz w:val="22"/>
                <w:szCs w:val="22"/>
              </w:rPr>
              <w:t>Tailored well to families</w:t>
            </w:r>
          </w:p>
        </w:tc>
        <w:tc>
          <w:tcPr>
            <w:tcW w:w="2338" w:type="dxa"/>
          </w:tcPr>
          <w:p w14:paraId="10A0738E" w14:textId="6092D189" w:rsidR="005427A6" w:rsidRDefault="00820DD7">
            <w:pPr>
              <w:rPr>
                <w:rFonts w:ascii="Arial" w:hAnsi="Arial" w:cs="Arial"/>
                <w:sz w:val="22"/>
                <w:szCs w:val="22"/>
              </w:rPr>
            </w:pPr>
            <w:r>
              <w:rPr>
                <w:rFonts w:ascii="Arial" w:hAnsi="Arial" w:cs="Arial"/>
                <w:sz w:val="22"/>
                <w:szCs w:val="22"/>
              </w:rPr>
              <w:t>Balanced via separated portals</w:t>
            </w:r>
          </w:p>
        </w:tc>
      </w:tr>
      <w:tr w:rsidR="005427A6" w14:paraId="0DE9A358" w14:textId="77777777" w:rsidTr="005427A6">
        <w:tc>
          <w:tcPr>
            <w:tcW w:w="2337" w:type="dxa"/>
          </w:tcPr>
          <w:p w14:paraId="52CCA300" w14:textId="6207E4F1" w:rsidR="005427A6" w:rsidRPr="00A05D3B" w:rsidRDefault="00A05D3B">
            <w:pPr>
              <w:rPr>
                <w:rFonts w:ascii="Arial" w:hAnsi="Arial" w:cs="Arial"/>
                <w:b/>
                <w:bCs/>
                <w:sz w:val="22"/>
                <w:szCs w:val="22"/>
              </w:rPr>
            </w:pPr>
            <w:r>
              <w:rPr>
                <w:rFonts w:ascii="Arial" w:hAnsi="Arial" w:cs="Arial"/>
                <w:b/>
                <w:bCs/>
                <w:sz w:val="22"/>
                <w:szCs w:val="22"/>
              </w:rPr>
              <w:t>Navigational Friction</w:t>
            </w:r>
          </w:p>
        </w:tc>
        <w:tc>
          <w:tcPr>
            <w:tcW w:w="2337" w:type="dxa"/>
          </w:tcPr>
          <w:p w14:paraId="0F960F32" w14:textId="4D6CE827" w:rsidR="005427A6" w:rsidRDefault="00EE1430">
            <w:pPr>
              <w:rPr>
                <w:rFonts w:ascii="Arial" w:hAnsi="Arial" w:cs="Arial"/>
                <w:sz w:val="22"/>
                <w:szCs w:val="22"/>
              </w:rPr>
            </w:pPr>
            <w:r>
              <w:rPr>
                <w:rFonts w:ascii="Arial" w:hAnsi="Arial" w:cs="Arial"/>
                <w:sz w:val="22"/>
                <w:szCs w:val="22"/>
              </w:rPr>
              <w:t>Moderate (</w:t>
            </w:r>
            <w:r w:rsidR="00B8691D">
              <w:rPr>
                <w:rFonts w:ascii="Arial" w:hAnsi="Arial" w:cs="Arial"/>
                <w:sz w:val="22"/>
                <w:szCs w:val="22"/>
              </w:rPr>
              <w:t>dense policy sections)</w:t>
            </w:r>
          </w:p>
        </w:tc>
        <w:tc>
          <w:tcPr>
            <w:tcW w:w="2338" w:type="dxa"/>
          </w:tcPr>
          <w:p w14:paraId="0AD19CA0" w14:textId="7D3A8F39" w:rsidR="005427A6" w:rsidRDefault="00B957E3">
            <w:pPr>
              <w:rPr>
                <w:rFonts w:ascii="Arial" w:hAnsi="Arial" w:cs="Arial"/>
                <w:sz w:val="22"/>
                <w:szCs w:val="22"/>
              </w:rPr>
            </w:pPr>
            <w:r>
              <w:rPr>
                <w:rFonts w:ascii="Arial" w:hAnsi="Arial" w:cs="Arial"/>
                <w:sz w:val="22"/>
                <w:szCs w:val="22"/>
              </w:rPr>
              <w:t>Low (Integrated direct search)</w:t>
            </w:r>
          </w:p>
        </w:tc>
        <w:tc>
          <w:tcPr>
            <w:tcW w:w="2338" w:type="dxa"/>
          </w:tcPr>
          <w:p w14:paraId="26726717" w14:textId="038F0ED5" w:rsidR="005427A6" w:rsidRDefault="00473A33">
            <w:pPr>
              <w:rPr>
                <w:rFonts w:ascii="Arial" w:hAnsi="Arial" w:cs="Arial"/>
                <w:sz w:val="22"/>
                <w:szCs w:val="22"/>
              </w:rPr>
            </w:pPr>
            <w:r>
              <w:rPr>
                <w:rFonts w:ascii="Arial" w:hAnsi="Arial" w:cs="Arial"/>
                <w:sz w:val="22"/>
                <w:szCs w:val="22"/>
              </w:rPr>
              <w:t>Moderate (contact data buried)</w:t>
            </w:r>
          </w:p>
        </w:tc>
      </w:tr>
    </w:tbl>
    <w:p w14:paraId="2E0C7001" w14:textId="692A4F35" w:rsidR="00623BD6" w:rsidRDefault="00623BD6" w:rsidP="00AF70D5">
      <w:pPr>
        <w:rPr>
          <w:rFonts w:ascii="Arial" w:hAnsi="Arial" w:cs="Arial"/>
          <w:sz w:val="22"/>
          <w:szCs w:val="22"/>
        </w:rPr>
      </w:pPr>
    </w:p>
    <w:p w14:paraId="38577EC9" w14:textId="6BF25043" w:rsidR="005B0FCC" w:rsidRDefault="005B0FCC" w:rsidP="00AF70D5">
      <w:pPr>
        <w:rPr>
          <w:rFonts w:ascii="Arial" w:hAnsi="Arial" w:cs="Arial"/>
          <w:sz w:val="22"/>
          <w:szCs w:val="22"/>
        </w:rPr>
      </w:pPr>
      <w:r>
        <w:rPr>
          <w:rFonts w:ascii="Arial" w:hAnsi="Arial" w:cs="Arial"/>
          <w:sz w:val="22"/>
          <w:szCs w:val="22"/>
        </w:rPr>
        <w:t xml:space="preserve">The difference </w:t>
      </w:r>
      <w:proofErr w:type="gramStart"/>
      <w:r>
        <w:rPr>
          <w:rFonts w:ascii="Arial" w:hAnsi="Arial" w:cs="Arial"/>
          <w:sz w:val="22"/>
          <w:szCs w:val="22"/>
        </w:rPr>
        <w:t>is that</w:t>
      </w:r>
      <w:proofErr w:type="gramEnd"/>
      <w:r>
        <w:rPr>
          <w:rFonts w:ascii="Arial" w:hAnsi="Arial" w:cs="Arial"/>
          <w:sz w:val="22"/>
          <w:szCs w:val="22"/>
        </w:rPr>
        <w:t xml:space="preserve"> the level of detail in administration and the level of public access. The balance varies between different local authorities to a different extent in how they do it. </w:t>
      </w:r>
      <w:proofErr w:type="spellStart"/>
      <w:r>
        <w:rPr>
          <w:rFonts w:ascii="Arial" w:hAnsi="Arial" w:cs="Arial"/>
          <w:sz w:val="22"/>
          <w:szCs w:val="22"/>
        </w:rPr>
        <w:t>Leeds’</w:t>
      </w:r>
      <w:proofErr w:type="spellEnd"/>
      <w:r>
        <w:rPr>
          <w:rFonts w:ascii="Arial" w:hAnsi="Arial" w:cs="Arial"/>
          <w:sz w:val="22"/>
          <w:szCs w:val="22"/>
        </w:rPr>
        <w:t xml:space="preserve"> lengthy explanation of multi-agency cluster working will be difficult for readers who are not </w:t>
      </w:r>
      <w:r>
        <w:rPr>
          <w:rFonts w:ascii="Arial" w:hAnsi="Arial" w:cs="Arial"/>
          <w:sz w:val="22"/>
          <w:szCs w:val="22"/>
        </w:rPr>
        <w:lastRenderedPageBreak/>
        <w:t>interested, and the heavy focus on the text will make the book inaccessible for readers who cannot read it. This is a very dense format and may result in parent cognitive overload.</w:t>
      </w:r>
    </w:p>
    <w:p w14:paraId="2FFBBEFC" w14:textId="41D5160B" w:rsidR="005B0FCC" w:rsidRDefault="005B0FCC" w:rsidP="00AF70D5">
      <w:pPr>
        <w:rPr>
          <w:rFonts w:ascii="Arial" w:hAnsi="Arial" w:cs="Arial"/>
          <w:sz w:val="22"/>
          <w:szCs w:val="22"/>
        </w:rPr>
      </w:pPr>
      <w:r>
        <w:rPr>
          <w:rFonts w:ascii="Arial" w:hAnsi="Arial" w:cs="Arial"/>
          <w:sz w:val="22"/>
          <w:szCs w:val="22"/>
        </w:rPr>
        <w:t xml:space="preserve">This is </w:t>
      </w:r>
      <w:proofErr w:type="spellStart"/>
      <w:r>
        <w:rPr>
          <w:rFonts w:ascii="Arial" w:hAnsi="Arial" w:cs="Arial"/>
          <w:sz w:val="22"/>
          <w:szCs w:val="22"/>
        </w:rPr>
        <w:t>minimised</w:t>
      </w:r>
      <w:proofErr w:type="spellEnd"/>
      <w:r>
        <w:rPr>
          <w:rFonts w:ascii="Arial" w:hAnsi="Arial" w:cs="Arial"/>
          <w:sz w:val="22"/>
          <w:szCs w:val="22"/>
        </w:rPr>
        <w:t xml:space="preserve"> by Norfolk’s focus on providing direct help for everyday issues, even though the formal online referral form may appear intimidating. The color of the contact form doesn’t align with the color of the informational pages. The Staffordshire mixers are well done for having the paths separated and well mixed, but there can be problems in using the automated digital forms instead of well-known phone numbers that can be used with limited digital access. Buried contact numbers hinder families when they are in immediate crisis to find quick help.</w:t>
      </w:r>
    </w:p>
    <w:p w14:paraId="486A8DC5" w14:textId="77777777" w:rsidR="005B0FCC" w:rsidRDefault="005B0FCC" w:rsidP="00AF70D5">
      <w:pPr>
        <w:rPr>
          <w:rFonts w:ascii="Arial" w:hAnsi="Arial" w:cs="Arial"/>
          <w:sz w:val="22"/>
          <w:szCs w:val="22"/>
        </w:rPr>
      </w:pPr>
    </w:p>
    <w:p w14:paraId="3ACD8766" w14:textId="77777777" w:rsidR="005B0FCC" w:rsidRPr="005B0FCC" w:rsidRDefault="005B0FCC" w:rsidP="00AF70D5">
      <w:pPr>
        <w:rPr>
          <w:rFonts w:ascii="Arial" w:hAnsi="Arial" w:cs="Arial"/>
          <w:b/>
          <w:bCs/>
          <w:sz w:val="22"/>
          <w:szCs w:val="22"/>
        </w:rPr>
      </w:pPr>
      <w:r>
        <w:rPr>
          <w:rFonts w:ascii="Arial" w:hAnsi="Arial" w:cs="Arial"/>
          <w:sz w:val="22"/>
          <w:szCs w:val="22"/>
        </w:rPr>
        <w:t>​</w:t>
      </w:r>
      <w:r w:rsidRPr="005B0FCC">
        <w:rPr>
          <w:rFonts w:ascii="Arial" w:hAnsi="Arial" w:cs="Arial"/>
          <w:b/>
          <w:bCs/>
          <w:sz w:val="22"/>
          <w:szCs w:val="22"/>
        </w:rPr>
        <w:t>Conclusion and Recommendations</w:t>
      </w:r>
    </w:p>
    <w:p w14:paraId="79D01CCF" w14:textId="4AF779B0" w:rsidR="005B0FCC" w:rsidRDefault="005B0FCC" w:rsidP="00AF70D5">
      <w:pPr>
        <w:rPr>
          <w:rFonts w:ascii="Arial" w:hAnsi="Arial" w:cs="Arial"/>
          <w:sz w:val="22"/>
          <w:szCs w:val="22"/>
        </w:rPr>
      </w:pPr>
      <w:r>
        <w:rPr>
          <w:rFonts w:ascii="Arial" w:hAnsi="Arial" w:cs="Arial"/>
          <w:sz w:val="22"/>
          <w:szCs w:val="22"/>
        </w:rPr>
        <w:t xml:space="preserve">​Finally, Staffordshire County Council has the most effective digital environment for the presentation of Early Help services. Staffordshire has been able to effectively reinforce the principles of Working Together to Safeguard Children 2023, through the combination of clear information around structure, and empowering and non-punitive language in the Family Star Plus framework, which promotes the values of respecting parenthood. Staffordshire’s approach to </w:t>
      </w:r>
      <w:proofErr w:type="gramStart"/>
      <w:r>
        <w:rPr>
          <w:rFonts w:ascii="Arial" w:hAnsi="Arial" w:cs="Arial"/>
          <w:sz w:val="22"/>
          <w:szCs w:val="22"/>
        </w:rPr>
        <w:t>separating out</w:t>
      </w:r>
      <w:proofErr w:type="gramEnd"/>
      <w:r>
        <w:rPr>
          <w:rFonts w:ascii="Arial" w:hAnsi="Arial" w:cs="Arial"/>
          <w:sz w:val="22"/>
          <w:szCs w:val="22"/>
        </w:rPr>
        <w:t xml:space="preserve"> information about professional work from information about family advice and seeing assessments as an interactive process helps to reduce barriers to </w:t>
      </w:r>
      <w:proofErr w:type="gramStart"/>
      <w:r>
        <w:rPr>
          <w:rFonts w:ascii="Arial" w:hAnsi="Arial" w:cs="Arial"/>
          <w:sz w:val="22"/>
          <w:szCs w:val="22"/>
        </w:rPr>
        <w:t>engagement, and</w:t>
      </w:r>
      <w:proofErr w:type="gramEnd"/>
      <w:r>
        <w:rPr>
          <w:rFonts w:ascii="Arial" w:hAnsi="Arial" w:cs="Arial"/>
          <w:sz w:val="22"/>
          <w:szCs w:val="22"/>
        </w:rPr>
        <w:t xml:space="preserve"> supports the heart of national frameworks.</w:t>
      </w:r>
    </w:p>
    <w:p w14:paraId="3FEE195A" w14:textId="77777777" w:rsidR="005B0FCC" w:rsidRDefault="005B0FCC" w:rsidP="00AF70D5">
      <w:pPr>
        <w:rPr>
          <w:rFonts w:ascii="Arial" w:hAnsi="Arial" w:cs="Arial"/>
          <w:sz w:val="22"/>
          <w:szCs w:val="22"/>
        </w:rPr>
      </w:pPr>
      <w:r>
        <w:rPr>
          <w:rFonts w:ascii="Arial" w:hAnsi="Arial" w:cs="Arial"/>
          <w:sz w:val="22"/>
          <w:szCs w:val="22"/>
        </w:rPr>
        <w:t>The following recommendations are made to enhance the communications of early help between and for public facing Early Help across the local government sector:</w:t>
      </w:r>
    </w:p>
    <w:p w14:paraId="2C4F579B" w14:textId="6D1B9F12" w:rsidR="005B0FCC" w:rsidRPr="005B0FCC" w:rsidRDefault="005B0FCC" w:rsidP="005B0FCC">
      <w:pPr>
        <w:pStyle w:val="ListParagraph"/>
        <w:numPr>
          <w:ilvl w:val="0"/>
          <w:numId w:val="5"/>
        </w:numPr>
        <w:rPr>
          <w:rFonts w:ascii="Arial" w:hAnsi="Arial" w:cs="Arial"/>
          <w:sz w:val="22"/>
          <w:szCs w:val="22"/>
        </w:rPr>
      </w:pPr>
      <w:r w:rsidRPr="005B0FCC">
        <w:rPr>
          <w:rFonts w:ascii="Arial" w:hAnsi="Arial" w:cs="Arial"/>
          <w:b/>
          <w:bCs/>
          <w:sz w:val="22"/>
          <w:szCs w:val="22"/>
        </w:rPr>
        <w:t xml:space="preserve">Layman’s Terms: </w:t>
      </w:r>
      <w:r w:rsidRPr="005B0FCC">
        <w:rPr>
          <w:rFonts w:ascii="Arial" w:hAnsi="Arial" w:cs="Arial"/>
          <w:sz w:val="22"/>
          <w:szCs w:val="22"/>
        </w:rPr>
        <w:t>Leeds City Council to ensure public-facing documents (e.g. restorative practice frameworks) are expressed in layman’s terms. Using professional terminology in a way that is easy to understand for families makes information available and accessible to them.</w:t>
      </w:r>
    </w:p>
    <w:p w14:paraId="7AE09AD7" w14:textId="694E8427" w:rsidR="005B0FCC" w:rsidRPr="00897826" w:rsidRDefault="005B0FCC" w:rsidP="00897826">
      <w:pPr>
        <w:pStyle w:val="ListParagraph"/>
        <w:numPr>
          <w:ilvl w:val="0"/>
          <w:numId w:val="5"/>
        </w:numPr>
        <w:rPr>
          <w:rFonts w:ascii="Arial" w:hAnsi="Arial" w:cs="Arial"/>
          <w:sz w:val="22"/>
          <w:szCs w:val="22"/>
        </w:rPr>
      </w:pPr>
      <w:r w:rsidRPr="00897826">
        <w:rPr>
          <w:rFonts w:ascii="Arial" w:hAnsi="Arial" w:cs="Arial"/>
          <w:b/>
          <w:bCs/>
          <w:sz w:val="22"/>
          <w:szCs w:val="22"/>
        </w:rPr>
        <w:t>Make Staffordshire County Council’s support lines for families easy to find at the top of their family pages:</w:t>
      </w:r>
      <w:r w:rsidRPr="00897826">
        <w:rPr>
          <w:rFonts w:ascii="Arial" w:hAnsi="Arial" w:cs="Arial"/>
          <w:sz w:val="22"/>
          <w:szCs w:val="22"/>
        </w:rPr>
        <w:t xml:space="preserve"> Staffordshire County Council’s family pages should clearly display the public telephone number that it uses to provide support for families as a quick alternative to the many long online forms. To support families with less digital access and/or in active crisis, it is important to lift direct telephone channels.</w:t>
      </w:r>
    </w:p>
    <w:p w14:paraId="15A11987" w14:textId="2D4185AE" w:rsidR="005B0FCC" w:rsidRPr="00897826" w:rsidRDefault="005B0FCC" w:rsidP="00897826">
      <w:pPr>
        <w:pStyle w:val="ListParagraph"/>
        <w:numPr>
          <w:ilvl w:val="0"/>
          <w:numId w:val="5"/>
        </w:numPr>
        <w:rPr>
          <w:rFonts w:ascii="Arial" w:hAnsi="Arial" w:cs="Arial"/>
          <w:sz w:val="22"/>
          <w:szCs w:val="22"/>
        </w:rPr>
      </w:pPr>
      <w:r w:rsidRPr="00897826">
        <w:rPr>
          <w:rFonts w:ascii="Arial" w:hAnsi="Arial" w:cs="Arial"/>
          <w:b/>
          <w:bCs/>
          <w:sz w:val="22"/>
          <w:szCs w:val="22"/>
        </w:rPr>
        <w:t xml:space="preserve">Ensure Tone Consistency: </w:t>
      </w:r>
      <w:r w:rsidRPr="00897826">
        <w:rPr>
          <w:rFonts w:ascii="Arial" w:hAnsi="Arial" w:cs="Arial"/>
          <w:sz w:val="22"/>
          <w:szCs w:val="22"/>
        </w:rPr>
        <w:t xml:space="preserve">Norfolk County Council’s website referral forms should be consistent with the tone and style used throughout other Norfolk County Council pages </w:t>
      </w:r>
      <w:r w:rsidRPr="00897826">
        <w:rPr>
          <w:rFonts w:ascii="Arial" w:hAnsi="Arial" w:cs="Arial"/>
          <w:sz w:val="22"/>
          <w:szCs w:val="22"/>
        </w:rPr>
        <w:lastRenderedPageBreak/>
        <w:t>about the Council – it should be warm and encouraging to join – it should not be transactional. By keeping the overall tone empathetic for the digital referral process, users will not become anxious to give up on the process.</w:t>
      </w:r>
    </w:p>
    <w:p w14:paraId="0FE20E27" w14:textId="77777777" w:rsidR="00623BD6" w:rsidRDefault="00623BD6">
      <w:pPr>
        <w:rPr>
          <w:rFonts w:ascii="Arial" w:hAnsi="Arial" w:cs="Arial"/>
          <w:sz w:val="22"/>
          <w:szCs w:val="22"/>
        </w:rPr>
      </w:pPr>
    </w:p>
    <w:p w14:paraId="22A8555F" w14:textId="77777777" w:rsidR="004970DA" w:rsidRDefault="004970DA">
      <w:pPr>
        <w:rPr>
          <w:rFonts w:ascii="Arial" w:hAnsi="Arial" w:cs="Arial"/>
          <w:sz w:val="22"/>
          <w:szCs w:val="22"/>
        </w:rPr>
      </w:pPr>
    </w:p>
    <w:p w14:paraId="60AE0E8A" w14:textId="77777777" w:rsidR="004970DA" w:rsidRDefault="004970DA">
      <w:pPr>
        <w:rPr>
          <w:rFonts w:ascii="Arial" w:hAnsi="Arial" w:cs="Arial"/>
          <w:sz w:val="22"/>
          <w:szCs w:val="22"/>
        </w:rPr>
      </w:pPr>
    </w:p>
    <w:p w14:paraId="4D0CD83F" w14:textId="77777777" w:rsidR="004970DA" w:rsidRDefault="004970DA">
      <w:pPr>
        <w:rPr>
          <w:rFonts w:ascii="Arial" w:hAnsi="Arial" w:cs="Arial"/>
          <w:sz w:val="22"/>
          <w:szCs w:val="22"/>
        </w:rPr>
      </w:pPr>
    </w:p>
    <w:p w14:paraId="658B9711" w14:textId="77777777" w:rsidR="004970DA" w:rsidRDefault="004970DA">
      <w:pPr>
        <w:rPr>
          <w:rFonts w:ascii="Arial" w:hAnsi="Arial" w:cs="Arial"/>
          <w:sz w:val="22"/>
          <w:szCs w:val="22"/>
        </w:rPr>
      </w:pPr>
    </w:p>
    <w:p w14:paraId="2C314454" w14:textId="77777777" w:rsidR="004970DA" w:rsidRDefault="004970DA">
      <w:pPr>
        <w:rPr>
          <w:rFonts w:ascii="Arial" w:hAnsi="Arial" w:cs="Arial"/>
          <w:sz w:val="22"/>
          <w:szCs w:val="22"/>
        </w:rPr>
      </w:pPr>
    </w:p>
    <w:p w14:paraId="0872E1E1" w14:textId="77777777" w:rsidR="004970DA" w:rsidRDefault="004970DA">
      <w:pPr>
        <w:rPr>
          <w:rFonts w:ascii="Arial" w:hAnsi="Arial" w:cs="Arial"/>
          <w:sz w:val="22"/>
          <w:szCs w:val="22"/>
        </w:rPr>
      </w:pPr>
    </w:p>
    <w:p w14:paraId="31D883FF" w14:textId="77777777" w:rsidR="004970DA" w:rsidRDefault="004970DA">
      <w:pPr>
        <w:rPr>
          <w:rFonts w:ascii="Arial" w:hAnsi="Arial" w:cs="Arial"/>
          <w:sz w:val="22"/>
          <w:szCs w:val="22"/>
        </w:rPr>
      </w:pPr>
    </w:p>
    <w:p w14:paraId="47CD9B7F" w14:textId="77777777" w:rsidR="004970DA" w:rsidRDefault="004970DA">
      <w:pPr>
        <w:rPr>
          <w:rFonts w:ascii="Arial" w:hAnsi="Arial" w:cs="Arial"/>
          <w:sz w:val="22"/>
          <w:szCs w:val="22"/>
        </w:rPr>
      </w:pPr>
    </w:p>
    <w:p w14:paraId="00334DB5" w14:textId="77777777" w:rsidR="004970DA" w:rsidRDefault="004970DA">
      <w:pPr>
        <w:rPr>
          <w:rFonts w:ascii="Arial" w:hAnsi="Arial" w:cs="Arial"/>
          <w:sz w:val="22"/>
          <w:szCs w:val="22"/>
        </w:rPr>
      </w:pPr>
    </w:p>
    <w:p w14:paraId="5ABB1F3B" w14:textId="77777777" w:rsidR="004970DA" w:rsidRDefault="004970DA">
      <w:pPr>
        <w:rPr>
          <w:rFonts w:ascii="Arial" w:hAnsi="Arial" w:cs="Arial"/>
          <w:sz w:val="22"/>
          <w:szCs w:val="22"/>
        </w:rPr>
      </w:pPr>
    </w:p>
    <w:p w14:paraId="2E68EEF7" w14:textId="77777777" w:rsidR="004970DA" w:rsidRDefault="004970DA">
      <w:pPr>
        <w:rPr>
          <w:rFonts w:ascii="Arial" w:hAnsi="Arial" w:cs="Arial"/>
          <w:sz w:val="22"/>
          <w:szCs w:val="22"/>
        </w:rPr>
      </w:pPr>
    </w:p>
    <w:p w14:paraId="5A91B774" w14:textId="77777777" w:rsidR="004970DA" w:rsidRDefault="004970DA">
      <w:pPr>
        <w:rPr>
          <w:rFonts w:ascii="Arial" w:hAnsi="Arial" w:cs="Arial"/>
          <w:sz w:val="22"/>
          <w:szCs w:val="22"/>
        </w:rPr>
      </w:pPr>
    </w:p>
    <w:p w14:paraId="1DD09A3F" w14:textId="77777777" w:rsidR="00A55962" w:rsidRDefault="00A55962">
      <w:pPr>
        <w:rPr>
          <w:rFonts w:ascii="Arial" w:hAnsi="Arial" w:cs="Arial"/>
          <w:sz w:val="22"/>
          <w:szCs w:val="22"/>
        </w:rPr>
      </w:pPr>
    </w:p>
    <w:p w14:paraId="0EE41DD6" w14:textId="77777777" w:rsidR="00A55962" w:rsidRDefault="00A55962">
      <w:pPr>
        <w:rPr>
          <w:rFonts w:ascii="Arial" w:hAnsi="Arial" w:cs="Arial"/>
          <w:sz w:val="22"/>
          <w:szCs w:val="22"/>
        </w:rPr>
      </w:pPr>
    </w:p>
    <w:p w14:paraId="3CDB9248" w14:textId="77777777" w:rsidR="00897826" w:rsidRDefault="00897826">
      <w:pPr>
        <w:rPr>
          <w:rFonts w:ascii="Arial" w:hAnsi="Arial" w:cs="Arial"/>
          <w:sz w:val="22"/>
          <w:szCs w:val="22"/>
        </w:rPr>
      </w:pPr>
    </w:p>
    <w:p w14:paraId="44EBCFAA" w14:textId="77777777" w:rsidR="00897826" w:rsidRDefault="00897826">
      <w:pPr>
        <w:rPr>
          <w:rFonts w:ascii="Arial" w:hAnsi="Arial" w:cs="Arial"/>
          <w:sz w:val="22"/>
          <w:szCs w:val="22"/>
        </w:rPr>
      </w:pPr>
    </w:p>
    <w:p w14:paraId="5915580D" w14:textId="77777777" w:rsidR="00565409" w:rsidRDefault="00565409">
      <w:pPr>
        <w:rPr>
          <w:rFonts w:ascii="Arial" w:hAnsi="Arial" w:cs="Arial"/>
          <w:sz w:val="22"/>
          <w:szCs w:val="22"/>
        </w:rPr>
      </w:pPr>
    </w:p>
    <w:p w14:paraId="7E7EAEBB" w14:textId="77777777" w:rsidR="00565409" w:rsidRDefault="00565409">
      <w:pPr>
        <w:rPr>
          <w:rFonts w:ascii="Arial" w:hAnsi="Arial" w:cs="Arial"/>
          <w:sz w:val="22"/>
          <w:szCs w:val="22"/>
        </w:rPr>
      </w:pPr>
    </w:p>
    <w:p w14:paraId="37BBD40E" w14:textId="77777777" w:rsidR="00565409" w:rsidRDefault="00565409">
      <w:pPr>
        <w:rPr>
          <w:rFonts w:ascii="Arial" w:hAnsi="Arial" w:cs="Arial"/>
          <w:sz w:val="22"/>
          <w:szCs w:val="22"/>
        </w:rPr>
      </w:pPr>
    </w:p>
    <w:p w14:paraId="3F7F6B2E" w14:textId="77777777" w:rsidR="00565409" w:rsidRDefault="00565409">
      <w:pPr>
        <w:rPr>
          <w:rFonts w:ascii="Arial" w:hAnsi="Arial" w:cs="Arial"/>
          <w:sz w:val="22"/>
          <w:szCs w:val="22"/>
        </w:rPr>
      </w:pPr>
    </w:p>
    <w:p w14:paraId="1E478188" w14:textId="77777777" w:rsidR="00565409" w:rsidRPr="00897826" w:rsidRDefault="00565409">
      <w:pPr>
        <w:rPr>
          <w:rFonts w:ascii="Arial" w:hAnsi="Arial" w:cs="Arial"/>
          <w:sz w:val="22"/>
          <w:szCs w:val="22"/>
        </w:rPr>
      </w:pPr>
    </w:p>
    <w:p w14:paraId="2A1FBA12" w14:textId="77777777" w:rsidR="004970DA" w:rsidRDefault="004970DA">
      <w:pPr>
        <w:rPr>
          <w:rFonts w:ascii="Arial" w:hAnsi="Arial" w:cs="Arial"/>
          <w:sz w:val="22"/>
          <w:szCs w:val="22"/>
        </w:rPr>
      </w:pPr>
    </w:p>
    <w:p w14:paraId="200BF7A9" w14:textId="33FBE17B" w:rsidR="004970DA" w:rsidRDefault="004970DA">
      <w:pPr>
        <w:rPr>
          <w:rFonts w:ascii="Arial" w:hAnsi="Arial" w:cs="Arial"/>
          <w:b/>
          <w:bCs/>
          <w:sz w:val="22"/>
          <w:szCs w:val="22"/>
        </w:rPr>
      </w:pPr>
      <w:r>
        <w:rPr>
          <w:rFonts w:ascii="Arial" w:hAnsi="Arial" w:cs="Arial"/>
          <w:b/>
          <w:bCs/>
          <w:sz w:val="22"/>
          <w:szCs w:val="22"/>
        </w:rPr>
        <w:t xml:space="preserve">References </w:t>
      </w:r>
    </w:p>
    <w:p w14:paraId="25909E22" w14:textId="490CF89E" w:rsidR="00D64D15" w:rsidRDefault="00D64D15">
      <w:pPr>
        <w:rPr>
          <w:rFonts w:ascii="Arial" w:hAnsi="Arial" w:cs="Arial"/>
          <w:sz w:val="22"/>
          <w:szCs w:val="22"/>
        </w:rPr>
      </w:pPr>
      <w:r>
        <w:rPr>
          <w:rFonts w:ascii="Arial" w:hAnsi="Arial" w:cs="Arial"/>
          <w:sz w:val="22"/>
          <w:szCs w:val="22"/>
        </w:rPr>
        <w:t xml:space="preserve">Children Act 1989, c. 41. London: The Stationery Office. </w:t>
      </w:r>
    </w:p>
    <w:p w14:paraId="3E3E926A" w14:textId="4F138EC6" w:rsidR="00D64D15" w:rsidRDefault="00D64D15">
      <w:pPr>
        <w:rPr>
          <w:rFonts w:ascii="Arial" w:hAnsi="Arial" w:cs="Arial"/>
          <w:sz w:val="22"/>
          <w:szCs w:val="22"/>
        </w:rPr>
      </w:pPr>
      <w:hyperlink r:id="rId7" w:history="1">
        <w:r w:rsidRPr="00126879">
          <w:rPr>
            <w:rStyle w:val="Hyperlink"/>
            <w:rFonts w:ascii="Arial" w:hAnsi="Arial" w:cs="Arial"/>
            <w:sz w:val="22"/>
            <w:szCs w:val="22"/>
          </w:rPr>
          <w:t>https://www.legislation.gov.uk/ukpga/1989/41/contents</w:t>
        </w:r>
      </w:hyperlink>
    </w:p>
    <w:p w14:paraId="37B631FF" w14:textId="70D9A080" w:rsidR="00D64D15" w:rsidRDefault="00D64D15">
      <w:pPr>
        <w:rPr>
          <w:rFonts w:ascii="Arial" w:hAnsi="Arial" w:cs="Arial"/>
          <w:sz w:val="22"/>
          <w:szCs w:val="22"/>
        </w:rPr>
      </w:pPr>
      <w:r>
        <w:rPr>
          <w:rFonts w:ascii="Arial" w:hAnsi="Arial" w:cs="Arial"/>
          <w:sz w:val="22"/>
          <w:szCs w:val="22"/>
        </w:rPr>
        <w:t xml:space="preserve">Children Act 2004, c. 31. London: The Stationery Office. </w:t>
      </w:r>
    </w:p>
    <w:p w14:paraId="5E4E6516" w14:textId="6E5F27C7" w:rsidR="00D64D15" w:rsidRDefault="00D64D15">
      <w:pPr>
        <w:rPr>
          <w:rFonts w:ascii="Arial" w:hAnsi="Arial" w:cs="Arial"/>
          <w:sz w:val="22"/>
          <w:szCs w:val="22"/>
        </w:rPr>
      </w:pPr>
      <w:hyperlink r:id="rId8" w:history="1">
        <w:r w:rsidRPr="00126879">
          <w:rPr>
            <w:rStyle w:val="Hyperlink"/>
            <w:rFonts w:ascii="Arial" w:hAnsi="Arial" w:cs="Arial"/>
            <w:sz w:val="22"/>
            <w:szCs w:val="22"/>
          </w:rPr>
          <w:t>https://share.google/AAzZZwM4IccEDrBfm</w:t>
        </w:r>
      </w:hyperlink>
    </w:p>
    <w:p w14:paraId="1FF954C6" w14:textId="08D7EE05" w:rsidR="00D64D15" w:rsidRDefault="00D64D15">
      <w:pPr>
        <w:rPr>
          <w:rFonts w:ascii="Arial" w:hAnsi="Arial" w:cs="Arial"/>
          <w:sz w:val="22"/>
          <w:szCs w:val="22"/>
        </w:rPr>
      </w:pPr>
      <w:r>
        <w:rPr>
          <w:rFonts w:ascii="Arial" w:hAnsi="Arial" w:cs="Arial"/>
          <w:sz w:val="22"/>
          <w:szCs w:val="22"/>
        </w:rPr>
        <w:t>Department for Education (DfE), 2022. Early Help System Guide: A tool for trust-based self-assessment and strategic planning. London: Crown Copyright.</w:t>
      </w:r>
    </w:p>
    <w:p w14:paraId="1E7B9D48" w14:textId="16FB568D" w:rsidR="00D64D15" w:rsidRDefault="00D64D15">
      <w:pPr>
        <w:rPr>
          <w:rFonts w:ascii="Arial" w:hAnsi="Arial" w:cs="Arial"/>
          <w:sz w:val="22"/>
          <w:szCs w:val="22"/>
        </w:rPr>
      </w:pPr>
      <w:hyperlink r:id="rId9" w:history="1">
        <w:r w:rsidRPr="00126879">
          <w:rPr>
            <w:rStyle w:val="Hyperlink"/>
            <w:rFonts w:ascii="Arial" w:hAnsi="Arial" w:cs="Arial"/>
            <w:sz w:val="22"/>
            <w:szCs w:val="22"/>
          </w:rPr>
          <w:t>https://www.gov.uk/government/publications/supporting-families-early-help-system-guide</w:t>
        </w:r>
      </w:hyperlink>
    </w:p>
    <w:p w14:paraId="490C8EA8" w14:textId="0369B74B" w:rsidR="00D64D15" w:rsidRDefault="00D64D15">
      <w:pPr>
        <w:rPr>
          <w:rFonts w:ascii="Arial" w:hAnsi="Arial" w:cs="Arial"/>
          <w:sz w:val="22"/>
          <w:szCs w:val="22"/>
        </w:rPr>
      </w:pPr>
      <w:r>
        <w:rPr>
          <w:rFonts w:ascii="Arial" w:hAnsi="Arial" w:cs="Arial"/>
          <w:sz w:val="22"/>
          <w:szCs w:val="22"/>
        </w:rPr>
        <w:t xml:space="preserve">Department for Education (DfE), 2023.  Working Together to Safeguard Children 2023: Statutory guidance on inter-agency working to safeguard and promote the welfare of children. London: Crown Copyright. </w:t>
      </w:r>
    </w:p>
    <w:p w14:paraId="01C98CD7" w14:textId="5B8B17E1" w:rsidR="00D64D15" w:rsidRDefault="00D64D15">
      <w:pPr>
        <w:rPr>
          <w:rFonts w:ascii="Arial" w:hAnsi="Arial" w:cs="Arial"/>
          <w:sz w:val="22"/>
          <w:szCs w:val="22"/>
        </w:rPr>
      </w:pPr>
      <w:hyperlink r:id="rId10" w:history="1">
        <w:r w:rsidRPr="00126879">
          <w:rPr>
            <w:rStyle w:val="Hyperlink"/>
            <w:rFonts w:ascii="Arial" w:hAnsi="Arial" w:cs="Arial"/>
            <w:sz w:val="22"/>
            <w:szCs w:val="22"/>
          </w:rPr>
          <w:t>https://learning.nspcc.org.uk/research-resources/2023/working-together-to-safeguard-children-2023-summary-of-changes</w:t>
        </w:r>
      </w:hyperlink>
    </w:p>
    <w:p w14:paraId="3F8D31A9" w14:textId="7406D1CB" w:rsidR="004970DA" w:rsidRDefault="00BD4FCC">
      <w:pPr>
        <w:rPr>
          <w:rFonts w:ascii="Arial" w:hAnsi="Arial" w:cs="Arial"/>
          <w:i/>
          <w:iCs/>
          <w:sz w:val="22"/>
          <w:szCs w:val="22"/>
        </w:rPr>
      </w:pPr>
      <w:r>
        <w:rPr>
          <w:rFonts w:ascii="Arial" w:hAnsi="Arial" w:cs="Arial"/>
          <w:sz w:val="22"/>
          <w:szCs w:val="22"/>
        </w:rPr>
        <w:t xml:space="preserve">Leeds City Council, 2026. </w:t>
      </w:r>
      <w:r>
        <w:rPr>
          <w:rFonts w:ascii="Arial" w:hAnsi="Arial" w:cs="Arial"/>
          <w:i/>
          <w:iCs/>
          <w:sz w:val="22"/>
          <w:szCs w:val="22"/>
        </w:rPr>
        <w:t>One minute guide: Early help.</w:t>
      </w:r>
    </w:p>
    <w:p w14:paraId="7A6C6BDF" w14:textId="275AE762" w:rsidR="00BD4FCC" w:rsidRDefault="00BD4FCC">
      <w:pPr>
        <w:rPr>
          <w:rFonts w:ascii="Arial" w:hAnsi="Arial" w:cs="Arial"/>
          <w:sz w:val="22"/>
          <w:szCs w:val="22"/>
        </w:rPr>
      </w:pPr>
      <w:hyperlink r:id="rId11" w:history="1">
        <w:r w:rsidRPr="00126879">
          <w:rPr>
            <w:rStyle w:val="Hyperlink"/>
            <w:rFonts w:ascii="Arial" w:hAnsi="Arial" w:cs="Arial"/>
            <w:sz w:val="22"/>
            <w:szCs w:val="22"/>
          </w:rPr>
          <w:t>https://www.leeds.gov.uk/one-minute-guides/early-help</w:t>
        </w:r>
      </w:hyperlink>
    </w:p>
    <w:p w14:paraId="10D7E8D3" w14:textId="6B3DB1E9" w:rsidR="00BD4FCC" w:rsidRDefault="00BD4FCC">
      <w:pPr>
        <w:rPr>
          <w:rFonts w:ascii="Arial" w:hAnsi="Arial" w:cs="Arial"/>
          <w:i/>
          <w:iCs/>
          <w:sz w:val="22"/>
          <w:szCs w:val="22"/>
        </w:rPr>
      </w:pPr>
      <w:r>
        <w:rPr>
          <w:rFonts w:ascii="Arial" w:hAnsi="Arial" w:cs="Arial"/>
          <w:sz w:val="22"/>
          <w:szCs w:val="22"/>
        </w:rPr>
        <w:t>Leeds Local Offer, 2026.</w:t>
      </w:r>
      <w:r>
        <w:rPr>
          <w:rFonts w:ascii="Arial" w:hAnsi="Arial" w:cs="Arial"/>
          <w:b/>
          <w:bCs/>
          <w:sz w:val="22"/>
          <w:szCs w:val="22"/>
        </w:rPr>
        <w:t xml:space="preserve"> </w:t>
      </w:r>
      <w:r>
        <w:rPr>
          <w:rFonts w:ascii="Arial" w:hAnsi="Arial" w:cs="Arial"/>
          <w:i/>
          <w:iCs/>
          <w:sz w:val="22"/>
          <w:szCs w:val="22"/>
        </w:rPr>
        <w:t>Early Help.</w:t>
      </w:r>
    </w:p>
    <w:p w14:paraId="2827E1DC" w14:textId="6FC2A537" w:rsidR="005E460C" w:rsidRDefault="005E460C">
      <w:pPr>
        <w:rPr>
          <w:rFonts w:ascii="Arial" w:hAnsi="Arial" w:cs="Arial"/>
          <w:sz w:val="22"/>
          <w:szCs w:val="22"/>
        </w:rPr>
      </w:pPr>
      <w:hyperlink r:id="rId12" w:history="1">
        <w:r w:rsidRPr="00126879">
          <w:rPr>
            <w:rStyle w:val="Hyperlink"/>
            <w:rFonts w:ascii="Arial" w:hAnsi="Arial" w:cs="Arial"/>
            <w:sz w:val="22"/>
            <w:szCs w:val="22"/>
          </w:rPr>
          <w:t>https://leedslocaloffer.org.uk/education/early-years/early-help</w:t>
        </w:r>
      </w:hyperlink>
    </w:p>
    <w:p w14:paraId="4D5D25A1" w14:textId="389963A1" w:rsidR="005E460C" w:rsidRDefault="005E460C">
      <w:pPr>
        <w:rPr>
          <w:rFonts w:ascii="Arial" w:hAnsi="Arial" w:cs="Arial"/>
          <w:i/>
          <w:iCs/>
          <w:sz w:val="22"/>
          <w:szCs w:val="22"/>
        </w:rPr>
      </w:pPr>
      <w:r>
        <w:rPr>
          <w:rFonts w:ascii="Arial" w:hAnsi="Arial" w:cs="Arial"/>
          <w:sz w:val="22"/>
          <w:szCs w:val="22"/>
        </w:rPr>
        <w:t xml:space="preserve">Norfolk County Council, 2025. </w:t>
      </w:r>
      <w:r>
        <w:rPr>
          <w:rFonts w:ascii="Arial" w:hAnsi="Arial" w:cs="Arial"/>
          <w:i/>
          <w:iCs/>
          <w:sz w:val="22"/>
          <w:szCs w:val="22"/>
        </w:rPr>
        <w:t xml:space="preserve">Early help for children and families </w:t>
      </w:r>
      <w:r w:rsidR="00F848EA">
        <w:rPr>
          <w:rFonts w:ascii="Arial" w:hAnsi="Arial" w:cs="Arial"/>
          <w:i/>
          <w:iCs/>
          <w:sz w:val="22"/>
          <w:szCs w:val="22"/>
        </w:rPr>
        <w:t xml:space="preserve">– Norfolk County Council. </w:t>
      </w:r>
    </w:p>
    <w:p w14:paraId="018B8549" w14:textId="4310C107" w:rsidR="00F848EA" w:rsidRDefault="00F848EA">
      <w:pPr>
        <w:rPr>
          <w:rFonts w:ascii="Arial" w:hAnsi="Arial" w:cs="Arial"/>
          <w:sz w:val="22"/>
          <w:szCs w:val="22"/>
        </w:rPr>
      </w:pPr>
      <w:hyperlink r:id="rId13" w:history="1">
        <w:r w:rsidRPr="00126879">
          <w:rPr>
            <w:rStyle w:val="Hyperlink"/>
            <w:rFonts w:ascii="Arial" w:hAnsi="Arial" w:cs="Arial"/>
            <w:sz w:val="22"/>
            <w:szCs w:val="22"/>
          </w:rPr>
          <w:t>https://www.norfolk.gov.uk/article/40407/Early-help-for-children-and-families</w:t>
        </w:r>
      </w:hyperlink>
    </w:p>
    <w:p w14:paraId="55ECB19B" w14:textId="1EF4DA27" w:rsidR="00F848EA" w:rsidRPr="00F848EA" w:rsidRDefault="00F848EA">
      <w:pPr>
        <w:rPr>
          <w:rFonts w:ascii="Arial" w:hAnsi="Arial" w:cs="Arial"/>
          <w:i/>
          <w:iCs/>
          <w:sz w:val="22"/>
          <w:szCs w:val="22"/>
        </w:rPr>
      </w:pPr>
      <w:r>
        <w:rPr>
          <w:rFonts w:ascii="Arial" w:hAnsi="Arial" w:cs="Arial"/>
          <w:sz w:val="22"/>
          <w:szCs w:val="22"/>
        </w:rPr>
        <w:t xml:space="preserve">Staffordshire Safeguarding Children Board (SSCB), 2026. </w:t>
      </w:r>
      <w:r w:rsidRPr="00F848EA">
        <w:rPr>
          <w:rFonts w:ascii="Arial" w:hAnsi="Arial" w:cs="Arial"/>
          <w:i/>
          <w:iCs/>
          <w:sz w:val="22"/>
          <w:szCs w:val="22"/>
        </w:rPr>
        <w:t xml:space="preserve">Staffordshire’s Early Help </w:t>
      </w:r>
      <w:r w:rsidR="006B7B94">
        <w:rPr>
          <w:rFonts w:ascii="Arial" w:hAnsi="Arial" w:cs="Arial"/>
          <w:i/>
          <w:iCs/>
          <w:sz w:val="22"/>
          <w:szCs w:val="22"/>
        </w:rPr>
        <w:t xml:space="preserve">Assessment Guidance for Professionals. </w:t>
      </w:r>
    </w:p>
    <w:p w14:paraId="724843C0" w14:textId="3F609E9D" w:rsidR="00BD4FCC" w:rsidRPr="00BD4FCC" w:rsidRDefault="002F5849">
      <w:pPr>
        <w:rPr>
          <w:rFonts w:ascii="Arial" w:hAnsi="Arial" w:cs="Arial"/>
          <w:sz w:val="22"/>
          <w:szCs w:val="22"/>
        </w:rPr>
      </w:pPr>
      <w:hyperlink r:id="rId14" w:history="1">
        <w:r w:rsidRPr="00126879">
          <w:rPr>
            <w:rStyle w:val="Hyperlink"/>
            <w:rFonts w:ascii="Arial" w:hAnsi="Arial" w:cs="Arial"/>
            <w:sz w:val="22"/>
            <w:szCs w:val="22"/>
          </w:rPr>
          <w:t>https://www.staffsscp.org.uk/working-together-to-safeguard-children/helping-children-and-families-early/staffordshires-early-help-assessment-guidance-for-professionals/</w:t>
        </w:r>
      </w:hyperlink>
    </w:p>
    <w:p w14:paraId="30A3AF12" w14:textId="77777777" w:rsidR="00BD4FCC" w:rsidRPr="00BD4FCC" w:rsidRDefault="00BD4FCC">
      <w:pPr>
        <w:rPr>
          <w:rFonts w:ascii="Arial" w:hAnsi="Arial" w:cs="Arial"/>
          <w:sz w:val="22"/>
          <w:szCs w:val="22"/>
        </w:rPr>
      </w:pPr>
    </w:p>
    <w:sectPr w:rsidR="00BD4FCC" w:rsidRPr="00BD4FC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27199" w14:textId="77777777" w:rsidR="007D54A7" w:rsidRDefault="007D54A7" w:rsidP="000F56A6">
      <w:pPr>
        <w:spacing w:after="0" w:line="240" w:lineRule="auto"/>
      </w:pPr>
      <w:r>
        <w:separator/>
      </w:r>
    </w:p>
  </w:endnote>
  <w:endnote w:type="continuationSeparator" w:id="0">
    <w:p w14:paraId="464E5BED" w14:textId="77777777" w:rsidR="007D54A7" w:rsidRDefault="007D54A7" w:rsidP="000F5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4FFA2" w14:textId="77777777" w:rsidR="007D54A7" w:rsidRDefault="007D54A7" w:rsidP="000F56A6">
      <w:pPr>
        <w:spacing w:after="0" w:line="240" w:lineRule="auto"/>
      </w:pPr>
      <w:r>
        <w:separator/>
      </w:r>
    </w:p>
  </w:footnote>
  <w:footnote w:type="continuationSeparator" w:id="0">
    <w:p w14:paraId="69B3F1D1" w14:textId="77777777" w:rsidR="007D54A7" w:rsidRDefault="007D54A7" w:rsidP="000F5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8298D"/>
    <w:multiLevelType w:val="hybridMultilevel"/>
    <w:tmpl w:val="4A82D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575AD8"/>
    <w:multiLevelType w:val="hybridMultilevel"/>
    <w:tmpl w:val="EA9C0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DF306E"/>
    <w:multiLevelType w:val="hybridMultilevel"/>
    <w:tmpl w:val="81B8F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F730E0"/>
    <w:multiLevelType w:val="hybridMultilevel"/>
    <w:tmpl w:val="0F3824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CB4B9C"/>
    <w:multiLevelType w:val="hybridMultilevel"/>
    <w:tmpl w:val="D6B21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764173">
    <w:abstractNumId w:val="3"/>
  </w:num>
  <w:num w:numId="2" w16cid:durableId="1618682633">
    <w:abstractNumId w:val="2"/>
  </w:num>
  <w:num w:numId="3" w16cid:durableId="1763524705">
    <w:abstractNumId w:val="0"/>
  </w:num>
  <w:num w:numId="4" w16cid:durableId="2066444698">
    <w:abstractNumId w:val="4"/>
  </w:num>
  <w:num w:numId="5" w16cid:durableId="1358046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17"/>
    <w:rsid w:val="00045227"/>
    <w:rsid w:val="00092E62"/>
    <w:rsid w:val="000A22B5"/>
    <w:rsid w:val="000F56A6"/>
    <w:rsid w:val="00122C80"/>
    <w:rsid w:val="001A6675"/>
    <w:rsid w:val="001C0CC7"/>
    <w:rsid w:val="001E4188"/>
    <w:rsid w:val="001E5001"/>
    <w:rsid w:val="00266880"/>
    <w:rsid w:val="00276A16"/>
    <w:rsid w:val="00280440"/>
    <w:rsid w:val="002D0CCC"/>
    <w:rsid w:val="002D305F"/>
    <w:rsid w:val="002F5849"/>
    <w:rsid w:val="003121EF"/>
    <w:rsid w:val="00381171"/>
    <w:rsid w:val="003C37EB"/>
    <w:rsid w:val="003E4BC3"/>
    <w:rsid w:val="00473A33"/>
    <w:rsid w:val="00475CB3"/>
    <w:rsid w:val="004970DA"/>
    <w:rsid w:val="004C52EE"/>
    <w:rsid w:val="00501406"/>
    <w:rsid w:val="005427A6"/>
    <w:rsid w:val="00561A46"/>
    <w:rsid w:val="00565409"/>
    <w:rsid w:val="005B0FCC"/>
    <w:rsid w:val="005B7FD2"/>
    <w:rsid w:val="005D1E18"/>
    <w:rsid w:val="005E460C"/>
    <w:rsid w:val="006001AC"/>
    <w:rsid w:val="0060711F"/>
    <w:rsid w:val="00623BD6"/>
    <w:rsid w:val="006331A2"/>
    <w:rsid w:val="00667FF2"/>
    <w:rsid w:val="00680DE7"/>
    <w:rsid w:val="006B1E3C"/>
    <w:rsid w:val="006B6536"/>
    <w:rsid w:val="006B7B94"/>
    <w:rsid w:val="006D58F1"/>
    <w:rsid w:val="006D68F2"/>
    <w:rsid w:val="006E2978"/>
    <w:rsid w:val="00705802"/>
    <w:rsid w:val="00710685"/>
    <w:rsid w:val="0076207A"/>
    <w:rsid w:val="007739B9"/>
    <w:rsid w:val="007D54A7"/>
    <w:rsid w:val="007E6A1C"/>
    <w:rsid w:val="00820DD7"/>
    <w:rsid w:val="008619A9"/>
    <w:rsid w:val="00897826"/>
    <w:rsid w:val="008A4F07"/>
    <w:rsid w:val="009018E6"/>
    <w:rsid w:val="0093429F"/>
    <w:rsid w:val="009537DF"/>
    <w:rsid w:val="009A67AF"/>
    <w:rsid w:val="00A05D3B"/>
    <w:rsid w:val="00A50625"/>
    <w:rsid w:val="00A527C7"/>
    <w:rsid w:val="00A55962"/>
    <w:rsid w:val="00A825E6"/>
    <w:rsid w:val="00A87219"/>
    <w:rsid w:val="00AA2DB3"/>
    <w:rsid w:val="00AC04C3"/>
    <w:rsid w:val="00AF70D5"/>
    <w:rsid w:val="00B06656"/>
    <w:rsid w:val="00B35379"/>
    <w:rsid w:val="00B54401"/>
    <w:rsid w:val="00B65588"/>
    <w:rsid w:val="00B760AF"/>
    <w:rsid w:val="00B8691D"/>
    <w:rsid w:val="00B957E3"/>
    <w:rsid w:val="00BA1B40"/>
    <w:rsid w:val="00BD4FCC"/>
    <w:rsid w:val="00C77C99"/>
    <w:rsid w:val="00C9438D"/>
    <w:rsid w:val="00CC4F28"/>
    <w:rsid w:val="00CD681F"/>
    <w:rsid w:val="00CD70B5"/>
    <w:rsid w:val="00CF2EF3"/>
    <w:rsid w:val="00CF5A5E"/>
    <w:rsid w:val="00D06367"/>
    <w:rsid w:val="00D115DB"/>
    <w:rsid w:val="00D35969"/>
    <w:rsid w:val="00D62A21"/>
    <w:rsid w:val="00D64D15"/>
    <w:rsid w:val="00DC6F12"/>
    <w:rsid w:val="00DD5175"/>
    <w:rsid w:val="00E35625"/>
    <w:rsid w:val="00E35F64"/>
    <w:rsid w:val="00E6307E"/>
    <w:rsid w:val="00E77711"/>
    <w:rsid w:val="00ED0E93"/>
    <w:rsid w:val="00EE1430"/>
    <w:rsid w:val="00EE5447"/>
    <w:rsid w:val="00EF6E17"/>
    <w:rsid w:val="00F32D2E"/>
    <w:rsid w:val="00F7109D"/>
    <w:rsid w:val="00F848EA"/>
    <w:rsid w:val="00F93AE4"/>
    <w:rsid w:val="00FB0E40"/>
    <w:rsid w:val="00FC586C"/>
    <w:rsid w:val="00FD2358"/>
    <w:rsid w:val="00FF0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B63AE"/>
  <w15:chartTrackingRefBased/>
  <w15:docId w15:val="{95F06938-F3C6-3244-B155-D1BC63CC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E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E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E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E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E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E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E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E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E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E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E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E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E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E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E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E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E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E17"/>
    <w:rPr>
      <w:rFonts w:eastAsiaTheme="majorEastAsia" w:cstheme="majorBidi"/>
      <w:color w:val="272727" w:themeColor="text1" w:themeTint="D8"/>
    </w:rPr>
  </w:style>
  <w:style w:type="paragraph" w:styleId="Title">
    <w:name w:val="Title"/>
    <w:basedOn w:val="Normal"/>
    <w:next w:val="Normal"/>
    <w:link w:val="TitleChar"/>
    <w:uiPriority w:val="10"/>
    <w:qFormat/>
    <w:rsid w:val="00EF6E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E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E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E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E17"/>
    <w:pPr>
      <w:spacing w:before="160"/>
      <w:jc w:val="center"/>
    </w:pPr>
    <w:rPr>
      <w:i/>
      <w:iCs/>
      <w:color w:val="404040" w:themeColor="text1" w:themeTint="BF"/>
    </w:rPr>
  </w:style>
  <w:style w:type="character" w:customStyle="1" w:styleId="QuoteChar">
    <w:name w:val="Quote Char"/>
    <w:basedOn w:val="DefaultParagraphFont"/>
    <w:link w:val="Quote"/>
    <w:uiPriority w:val="29"/>
    <w:rsid w:val="00EF6E17"/>
    <w:rPr>
      <w:i/>
      <w:iCs/>
      <w:color w:val="404040" w:themeColor="text1" w:themeTint="BF"/>
    </w:rPr>
  </w:style>
  <w:style w:type="paragraph" w:styleId="ListParagraph">
    <w:name w:val="List Paragraph"/>
    <w:basedOn w:val="Normal"/>
    <w:uiPriority w:val="34"/>
    <w:qFormat/>
    <w:rsid w:val="00EF6E17"/>
    <w:pPr>
      <w:ind w:left="720"/>
      <w:contextualSpacing/>
    </w:pPr>
  </w:style>
  <w:style w:type="character" w:styleId="IntenseEmphasis">
    <w:name w:val="Intense Emphasis"/>
    <w:basedOn w:val="DefaultParagraphFont"/>
    <w:uiPriority w:val="21"/>
    <w:qFormat/>
    <w:rsid w:val="00EF6E17"/>
    <w:rPr>
      <w:i/>
      <w:iCs/>
      <w:color w:val="0F4761" w:themeColor="accent1" w:themeShade="BF"/>
    </w:rPr>
  </w:style>
  <w:style w:type="paragraph" w:styleId="IntenseQuote">
    <w:name w:val="Intense Quote"/>
    <w:basedOn w:val="Normal"/>
    <w:next w:val="Normal"/>
    <w:link w:val="IntenseQuoteChar"/>
    <w:uiPriority w:val="30"/>
    <w:qFormat/>
    <w:rsid w:val="00EF6E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E17"/>
    <w:rPr>
      <w:i/>
      <w:iCs/>
      <w:color w:val="0F4761" w:themeColor="accent1" w:themeShade="BF"/>
    </w:rPr>
  </w:style>
  <w:style w:type="character" w:styleId="IntenseReference">
    <w:name w:val="Intense Reference"/>
    <w:basedOn w:val="DefaultParagraphFont"/>
    <w:uiPriority w:val="32"/>
    <w:qFormat/>
    <w:rsid w:val="00EF6E17"/>
    <w:rPr>
      <w:b/>
      <w:bCs/>
      <w:smallCaps/>
      <w:color w:val="0F4761" w:themeColor="accent1" w:themeShade="BF"/>
      <w:spacing w:val="5"/>
    </w:rPr>
  </w:style>
  <w:style w:type="character" w:styleId="Hyperlink">
    <w:name w:val="Hyperlink"/>
    <w:basedOn w:val="DefaultParagraphFont"/>
    <w:uiPriority w:val="99"/>
    <w:unhideWhenUsed/>
    <w:rsid w:val="004C52EE"/>
    <w:rPr>
      <w:color w:val="467886" w:themeColor="hyperlink"/>
      <w:u w:val="single"/>
    </w:rPr>
  </w:style>
  <w:style w:type="character" w:styleId="UnresolvedMention">
    <w:name w:val="Unresolved Mention"/>
    <w:basedOn w:val="DefaultParagraphFont"/>
    <w:uiPriority w:val="99"/>
    <w:semiHidden/>
    <w:unhideWhenUsed/>
    <w:rsid w:val="004C52EE"/>
    <w:rPr>
      <w:color w:val="605E5C"/>
      <w:shd w:val="clear" w:color="auto" w:fill="E1DFDD"/>
    </w:rPr>
  </w:style>
  <w:style w:type="table" w:styleId="TableGrid">
    <w:name w:val="Table Grid"/>
    <w:basedOn w:val="TableNormal"/>
    <w:uiPriority w:val="39"/>
    <w:rsid w:val="00542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5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6A6"/>
  </w:style>
  <w:style w:type="paragraph" w:styleId="Footer">
    <w:name w:val="footer"/>
    <w:basedOn w:val="Normal"/>
    <w:link w:val="FooterChar"/>
    <w:uiPriority w:val="99"/>
    <w:unhideWhenUsed/>
    <w:rsid w:val="000F5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google/AAzZZwM4IccEDrBfm" TargetMode="External"/><Relationship Id="rId13" Type="http://schemas.openxmlformats.org/officeDocument/2006/relationships/hyperlink" Target="https://www.norfolk.gov.uk/article/40407/Early-help-for-children-and-families" TargetMode="External"/><Relationship Id="rId3" Type="http://schemas.openxmlformats.org/officeDocument/2006/relationships/settings" Target="settings.xml"/><Relationship Id="rId7" Type="http://schemas.openxmlformats.org/officeDocument/2006/relationships/hyperlink" Target="https://www.legislation.gov.uk/ukpga/1989/41/contents" TargetMode="External"/><Relationship Id="rId12" Type="http://schemas.openxmlformats.org/officeDocument/2006/relationships/hyperlink" Target="https://leedslocaloffer.org.uk/education/early-years/early-hel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eds.gov.uk/one-minute-guides/early-hel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arning.nspcc.org.uk/research-resources/2023/working-together-to-safeguard-children-2023-summary-of-changes" TargetMode="External"/><Relationship Id="rId4" Type="http://schemas.openxmlformats.org/officeDocument/2006/relationships/webSettings" Target="web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www.staffsscp.org.uk/working-together-to-safeguard-children/helping-children-and-families-early/staffordshires-early-help-assessment-guidance-for-professio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2201</Words>
  <Characters>12546</Characters>
  <Application>Microsoft Office Word</Application>
  <DocSecurity>0</DocSecurity>
  <Lines>104</Lines>
  <Paragraphs>29</Paragraphs>
  <ScaleCrop>false</ScaleCrop>
  <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Mr I Hussain</cp:lastModifiedBy>
  <cp:revision>4</cp:revision>
  <dcterms:created xsi:type="dcterms:W3CDTF">2026-07-20T10:05:00Z</dcterms:created>
  <dcterms:modified xsi:type="dcterms:W3CDTF">2026-07-20T10:07:00Z</dcterms:modified>
</cp:coreProperties>
</file>