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889A" w14:textId="39D6A607" w:rsidR="00261C4D" w:rsidRPr="00D9261C" w:rsidRDefault="00261C4D" w:rsidP="00261C4D">
      <w:pPr>
        <w:jc w:val="both"/>
        <w:rPr>
          <w:b/>
          <w:bCs/>
        </w:rPr>
      </w:pPr>
      <w:r w:rsidRPr="00D9261C">
        <w:rPr>
          <w:b/>
          <w:bCs/>
        </w:rPr>
        <w:t>Towards a fully digital Set of Concordances for the Beirdd y Tywysogion: Digital Humanities Assignment 2 (5</w:t>
      </w:r>
      <w:r w:rsidR="00C63430">
        <w:rPr>
          <w:b/>
          <w:bCs/>
        </w:rPr>
        <w:t>0</w:t>
      </w:r>
      <w:r w:rsidRPr="00D9261C">
        <w:rPr>
          <w:b/>
          <w:bCs/>
        </w:rPr>
        <w:t>00 words)</w:t>
      </w:r>
    </w:p>
    <w:p w14:paraId="0184AB88" w14:textId="71683B58" w:rsidR="002B6B13" w:rsidRPr="00D9261C" w:rsidRDefault="002B6B13" w:rsidP="00261C4D">
      <w:pPr>
        <w:jc w:val="both"/>
      </w:pPr>
      <w:r w:rsidRPr="00D9261C">
        <w:t>M Youde</w:t>
      </w:r>
      <w:r w:rsidR="003559A9">
        <w:t>,</w:t>
      </w:r>
      <w:r w:rsidRPr="00D9261C">
        <w:t xml:space="preserve"> May 2025</w:t>
      </w:r>
    </w:p>
    <w:p w14:paraId="2FC495C1" w14:textId="5FB7AEC4" w:rsidR="007A0A27" w:rsidRDefault="008E3CA1" w:rsidP="007A0A27">
      <w:pPr>
        <w:jc w:val="both"/>
        <w:rPr>
          <w:sz w:val="20"/>
          <w:szCs w:val="20"/>
        </w:rPr>
      </w:pPr>
      <w:r>
        <w:rPr>
          <w:sz w:val="20"/>
          <w:szCs w:val="20"/>
        </w:rPr>
        <w:t>The Medieval Welsh Poetry of the Princes (</w:t>
      </w:r>
      <w:r w:rsidRPr="008E3CA1">
        <w:rPr>
          <w:i/>
          <w:iCs/>
          <w:sz w:val="20"/>
          <w:szCs w:val="20"/>
        </w:rPr>
        <w:t>Beirdd y Tywysogion</w:t>
      </w:r>
      <w:r>
        <w:rPr>
          <w:sz w:val="20"/>
          <w:szCs w:val="20"/>
        </w:rPr>
        <w:t>) is one of the most important corp</w:t>
      </w:r>
      <w:r w:rsidR="004145B3">
        <w:rPr>
          <w:sz w:val="20"/>
          <w:szCs w:val="20"/>
        </w:rPr>
        <w:t>ora</w:t>
      </w:r>
      <w:r>
        <w:rPr>
          <w:sz w:val="20"/>
          <w:szCs w:val="20"/>
        </w:rPr>
        <w:t xml:space="preserve"> in Welsh literature. It provides a rich insight into representations of the lives, exploits and characters of Medieval Welsh Kingdoms, pre-Edwardian conquest; and it is an invaluable source of </w:t>
      </w:r>
      <w:r w:rsidR="00D26B45">
        <w:rPr>
          <w:sz w:val="20"/>
          <w:szCs w:val="20"/>
        </w:rPr>
        <w:t xml:space="preserve">both the genre of Medieval Praise Poetry and </w:t>
      </w:r>
      <w:r>
        <w:rPr>
          <w:sz w:val="20"/>
          <w:szCs w:val="20"/>
        </w:rPr>
        <w:t xml:space="preserve">the form of strict </w:t>
      </w:r>
      <w:r w:rsidR="00D26B45">
        <w:rPr>
          <w:sz w:val="20"/>
          <w:szCs w:val="20"/>
        </w:rPr>
        <w:t xml:space="preserve">Welsh </w:t>
      </w:r>
      <w:r>
        <w:rPr>
          <w:sz w:val="20"/>
          <w:szCs w:val="20"/>
        </w:rPr>
        <w:t xml:space="preserve">poetic metre known as </w:t>
      </w:r>
      <w:r w:rsidRPr="008E3CA1">
        <w:rPr>
          <w:i/>
          <w:iCs/>
          <w:sz w:val="20"/>
          <w:szCs w:val="20"/>
        </w:rPr>
        <w:t>Cynghanedd</w:t>
      </w:r>
      <w:r>
        <w:rPr>
          <w:sz w:val="20"/>
          <w:szCs w:val="20"/>
        </w:rPr>
        <w:t xml:space="preserve">. It is a precious corpus, contained mostly within one manuscript, the </w:t>
      </w:r>
      <w:r>
        <w:rPr>
          <w:i/>
          <w:iCs/>
          <w:sz w:val="20"/>
          <w:szCs w:val="20"/>
        </w:rPr>
        <w:t xml:space="preserve">Hendregadredd, </w:t>
      </w:r>
      <w:r>
        <w:rPr>
          <w:sz w:val="20"/>
          <w:szCs w:val="20"/>
        </w:rPr>
        <w:t xml:space="preserve">and the edited and printed edition produced by the Centre for Advanced Welsh and Celtic Studies at the University of Wales remains the primary point of access to the poems. As part of that project, </w:t>
      </w:r>
      <w:r w:rsidR="007A0A27" w:rsidRPr="007A0A27">
        <w:rPr>
          <w:sz w:val="20"/>
          <w:szCs w:val="20"/>
        </w:rPr>
        <w:t>Ann Parry Owen</w:t>
      </w:r>
      <w:r>
        <w:rPr>
          <w:sz w:val="20"/>
          <w:szCs w:val="20"/>
        </w:rPr>
        <w:t xml:space="preserve"> prepared a full set of concordances for the corpus, the</w:t>
      </w:r>
      <w:r w:rsidR="007A0A27" w:rsidRPr="007A0A27">
        <w:rPr>
          <w:sz w:val="20"/>
          <w:szCs w:val="20"/>
        </w:rPr>
        <w:t xml:space="preserve"> </w:t>
      </w:r>
      <w:r w:rsidR="007A0A27" w:rsidRPr="007A0A27">
        <w:rPr>
          <w:i/>
          <w:iCs/>
          <w:sz w:val="20"/>
          <w:szCs w:val="20"/>
        </w:rPr>
        <w:t xml:space="preserve">Concordans </w:t>
      </w:r>
      <w:r w:rsidR="0049372D">
        <w:rPr>
          <w:i/>
          <w:iCs/>
          <w:sz w:val="20"/>
          <w:szCs w:val="20"/>
        </w:rPr>
        <w:t xml:space="preserve">Barddoniaeth </w:t>
      </w:r>
      <w:r w:rsidR="007A0A27" w:rsidRPr="007A0A27">
        <w:rPr>
          <w:i/>
          <w:iCs/>
          <w:sz w:val="20"/>
          <w:szCs w:val="20"/>
        </w:rPr>
        <w:t xml:space="preserve">Beirdd y </w:t>
      </w:r>
      <w:r w:rsidR="007A0A27" w:rsidRPr="00D9261C">
        <w:rPr>
          <w:i/>
          <w:iCs/>
          <w:sz w:val="20"/>
          <w:szCs w:val="20"/>
        </w:rPr>
        <w:t>Tywysogion</w:t>
      </w:r>
      <w:r w:rsidR="0049372D">
        <w:rPr>
          <w:i/>
          <w:iCs/>
          <w:sz w:val="20"/>
          <w:szCs w:val="20"/>
        </w:rPr>
        <w:t xml:space="preserve"> </w:t>
      </w:r>
      <w:r w:rsidR="0049372D">
        <w:rPr>
          <w:sz w:val="20"/>
          <w:szCs w:val="20"/>
        </w:rPr>
        <w:t>(hereafter CBYT)</w:t>
      </w:r>
      <w:r>
        <w:rPr>
          <w:i/>
          <w:iCs/>
          <w:sz w:val="20"/>
          <w:szCs w:val="20"/>
        </w:rPr>
        <w:t>,</w:t>
      </w:r>
      <w:r w:rsidR="007A0A27" w:rsidRPr="007A0A27">
        <w:rPr>
          <w:sz w:val="20"/>
          <w:szCs w:val="20"/>
        </w:rPr>
        <w:t xml:space="preserve"> catalogu</w:t>
      </w:r>
      <w:r>
        <w:rPr>
          <w:sz w:val="20"/>
          <w:szCs w:val="20"/>
        </w:rPr>
        <w:t xml:space="preserve">ing </w:t>
      </w:r>
      <w:r w:rsidR="007A0A27" w:rsidRPr="007A0A27">
        <w:rPr>
          <w:sz w:val="20"/>
          <w:szCs w:val="20"/>
        </w:rPr>
        <w:t xml:space="preserve">thousands of distinct words </w:t>
      </w:r>
      <w:r>
        <w:rPr>
          <w:sz w:val="20"/>
          <w:szCs w:val="20"/>
        </w:rPr>
        <w:t>and terms</w:t>
      </w:r>
      <w:r w:rsidR="00F9162C" w:rsidRPr="00D9261C">
        <w:rPr>
          <w:sz w:val="20"/>
          <w:szCs w:val="20"/>
        </w:rPr>
        <w:t xml:space="preserve"> and present</w:t>
      </w:r>
      <w:r>
        <w:rPr>
          <w:sz w:val="20"/>
          <w:szCs w:val="20"/>
        </w:rPr>
        <w:t>ing</w:t>
      </w:r>
      <w:r w:rsidR="00F9162C" w:rsidRPr="00D9261C">
        <w:rPr>
          <w:sz w:val="20"/>
          <w:szCs w:val="20"/>
        </w:rPr>
        <w:t xml:space="preserve"> them in context, </w:t>
      </w:r>
      <w:r>
        <w:rPr>
          <w:sz w:val="20"/>
          <w:szCs w:val="20"/>
        </w:rPr>
        <w:t>with</w:t>
      </w:r>
      <w:r w:rsidR="00F9162C" w:rsidRPr="00D9261C">
        <w:rPr>
          <w:sz w:val="20"/>
          <w:szCs w:val="20"/>
        </w:rPr>
        <w:t xml:space="preserve"> a sample of the words that come before and after each occurrence of each word</w:t>
      </w:r>
      <w:r w:rsidR="007A0A27" w:rsidRPr="007A0A27">
        <w:rPr>
          <w:sz w:val="20"/>
          <w:szCs w:val="20"/>
        </w:rPr>
        <w:t>.</w:t>
      </w:r>
      <w:r w:rsidR="001C2019">
        <w:rPr>
          <w:rStyle w:val="FootnoteReference"/>
          <w:sz w:val="20"/>
          <w:szCs w:val="20"/>
        </w:rPr>
        <w:footnoteReference w:id="1"/>
      </w:r>
      <w:r w:rsidR="007A0A27" w:rsidRPr="007A0A27">
        <w:rPr>
          <w:sz w:val="20"/>
          <w:szCs w:val="20"/>
        </w:rPr>
        <w:t xml:space="preserve"> This and her concordances for the earlier body of Welsh poetry </w:t>
      </w:r>
      <w:r w:rsidR="00026CD6">
        <w:rPr>
          <w:sz w:val="20"/>
          <w:szCs w:val="20"/>
        </w:rPr>
        <w:t>(</w:t>
      </w:r>
      <w:r w:rsidR="00026CD6">
        <w:rPr>
          <w:i/>
          <w:iCs/>
          <w:sz w:val="20"/>
          <w:szCs w:val="20"/>
        </w:rPr>
        <w:t xml:space="preserve">Hengerdd) </w:t>
      </w:r>
      <w:r w:rsidR="007A0A27" w:rsidRPr="007A0A27">
        <w:rPr>
          <w:sz w:val="20"/>
          <w:szCs w:val="20"/>
        </w:rPr>
        <w:t>arguably constitute the definit</w:t>
      </w:r>
      <w:r w:rsidR="003F497E">
        <w:rPr>
          <w:sz w:val="20"/>
          <w:szCs w:val="20"/>
        </w:rPr>
        <w:t>ive</w:t>
      </w:r>
      <w:r w:rsidR="007A0A27" w:rsidRPr="007A0A27">
        <w:rPr>
          <w:sz w:val="20"/>
          <w:szCs w:val="20"/>
        </w:rPr>
        <w:t xml:space="preserve"> word lists for medieval Welsh poetry. They were essential in my BA dissertation, where I tracked occurrences of the ancient Celtic adornment the torque through centuries of evolution as a motif in Welsh literature. Though linear and sequential, they are easy to search, and the keys – provided in separate plain text files - are straightforward to understand. Nonetheless, further digital conversion – either of the</w:t>
      </w:r>
      <w:r w:rsidR="007A0A27" w:rsidRPr="007A0A27">
        <w:rPr>
          <w:i/>
          <w:iCs/>
          <w:sz w:val="20"/>
          <w:szCs w:val="20"/>
        </w:rPr>
        <w:t xml:space="preserve"> concordans</w:t>
      </w:r>
      <w:r w:rsidR="007A0A27" w:rsidRPr="007A0A27">
        <w:rPr>
          <w:sz w:val="20"/>
          <w:szCs w:val="20"/>
        </w:rPr>
        <w:t xml:space="preserve"> itself or its source fil</w:t>
      </w:r>
      <w:r>
        <w:rPr>
          <w:sz w:val="20"/>
          <w:szCs w:val="20"/>
        </w:rPr>
        <w:t>e</w:t>
      </w:r>
      <w:r w:rsidR="007A0A27" w:rsidRPr="007A0A27">
        <w:rPr>
          <w:sz w:val="20"/>
          <w:szCs w:val="20"/>
        </w:rPr>
        <w:t xml:space="preserve"> -  might enable further and more sophisticated analysis as well as studies of </w:t>
      </w:r>
      <w:r w:rsidR="007A0A27" w:rsidRPr="007A0A27">
        <w:rPr>
          <w:i/>
          <w:iCs/>
          <w:sz w:val="20"/>
          <w:szCs w:val="20"/>
        </w:rPr>
        <w:t>co-occurrences</w:t>
      </w:r>
      <w:r w:rsidR="007927A0">
        <w:rPr>
          <w:i/>
          <w:iCs/>
          <w:sz w:val="20"/>
          <w:szCs w:val="20"/>
        </w:rPr>
        <w:t>/co</w:t>
      </w:r>
      <w:r w:rsidR="000D5661">
        <w:rPr>
          <w:i/>
          <w:iCs/>
          <w:sz w:val="20"/>
          <w:szCs w:val="20"/>
        </w:rPr>
        <w:t>l</w:t>
      </w:r>
      <w:r w:rsidR="007927A0">
        <w:rPr>
          <w:i/>
          <w:iCs/>
          <w:sz w:val="20"/>
          <w:szCs w:val="20"/>
        </w:rPr>
        <w:t>locations</w:t>
      </w:r>
      <w:r w:rsidR="007A0A27" w:rsidRPr="007A0A27">
        <w:rPr>
          <w:sz w:val="20"/>
          <w:szCs w:val="20"/>
        </w:rPr>
        <w:t xml:space="preserve"> and the building of social networks between terms and concepts used in the poetry. </w:t>
      </w:r>
    </w:p>
    <w:p w14:paraId="4D32483C" w14:textId="77777777" w:rsidR="00731207" w:rsidRPr="00D9261C" w:rsidRDefault="00731207" w:rsidP="00731207">
      <w:pPr>
        <w:jc w:val="both"/>
        <w:rPr>
          <w:b/>
          <w:bCs/>
          <w:sz w:val="20"/>
          <w:szCs w:val="20"/>
        </w:rPr>
      </w:pPr>
      <w:r w:rsidRPr="00D9261C">
        <w:rPr>
          <w:b/>
          <w:bCs/>
          <w:sz w:val="20"/>
          <w:szCs w:val="20"/>
        </w:rPr>
        <w:t>About Concordances</w:t>
      </w:r>
    </w:p>
    <w:p w14:paraId="7F847EDE" w14:textId="0CA4829B" w:rsidR="00C26700" w:rsidRDefault="00AA1526" w:rsidP="006A3A4A">
      <w:pPr>
        <w:jc w:val="both"/>
        <w:rPr>
          <w:sz w:val="20"/>
          <w:szCs w:val="20"/>
        </w:rPr>
      </w:pPr>
      <w:r>
        <w:rPr>
          <w:sz w:val="20"/>
          <w:szCs w:val="20"/>
        </w:rPr>
        <w:t>Concordances</w:t>
      </w:r>
      <w:r w:rsidR="00C26700">
        <w:rPr>
          <w:sz w:val="20"/>
          <w:szCs w:val="20"/>
        </w:rPr>
        <w:t xml:space="preserve"> are word</w:t>
      </w:r>
      <w:r w:rsidR="00957AE1">
        <w:rPr>
          <w:sz w:val="20"/>
          <w:szCs w:val="20"/>
        </w:rPr>
        <w:t>-</w:t>
      </w:r>
      <w:r w:rsidR="00C26700">
        <w:rPr>
          <w:sz w:val="20"/>
          <w:szCs w:val="20"/>
        </w:rPr>
        <w:t xml:space="preserve">lists </w:t>
      </w:r>
      <w:r w:rsidR="00957AE1">
        <w:rPr>
          <w:sz w:val="20"/>
          <w:szCs w:val="20"/>
        </w:rPr>
        <w:t>that</w:t>
      </w:r>
      <w:r w:rsidR="00C26700">
        <w:rPr>
          <w:sz w:val="20"/>
          <w:szCs w:val="20"/>
        </w:rPr>
        <w:t xml:space="preserve"> show each occurrence of a word in the line, sentence, paragraph or stanza in which i</w:t>
      </w:r>
      <w:r w:rsidR="00B461B2">
        <w:rPr>
          <w:sz w:val="20"/>
          <w:szCs w:val="20"/>
        </w:rPr>
        <w:t>t</w:t>
      </w:r>
      <w:r w:rsidR="00C26700">
        <w:rPr>
          <w:sz w:val="20"/>
          <w:szCs w:val="20"/>
        </w:rPr>
        <w:t xml:space="preserve"> appears, allowing a researcher to gain insight into how it is used and compare it to its other occurrences in a literary corpus. In other words, they offer a view of  </w:t>
      </w:r>
      <w:r w:rsidR="00C26700" w:rsidRPr="0064026A">
        <w:rPr>
          <w:sz w:val="20"/>
          <w:szCs w:val="20"/>
        </w:rPr>
        <w:t>‘the company that words keep</w:t>
      </w:r>
      <w:r w:rsidR="00C26700">
        <w:rPr>
          <w:sz w:val="20"/>
          <w:szCs w:val="20"/>
        </w:rPr>
        <w:t>.</w:t>
      </w:r>
      <w:r w:rsidR="00C26700" w:rsidRPr="0064026A">
        <w:rPr>
          <w:sz w:val="20"/>
          <w:szCs w:val="20"/>
        </w:rPr>
        <w:t>’</w:t>
      </w:r>
      <w:r w:rsidR="00C26700">
        <w:rPr>
          <w:sz w:val="20"/>
          <w:szCs w:val="20"/>
        </w:rPr>
        <w:t xml:space="preserve"> </w:t>
      </w:r>
      <w:r w:rsidR="00C26700">
        <w:rPr>
          <w:rStyle w:val="FootnoteReference"/>
          <w:sz w:val="20"/>
          <w:szCs w:val="20"/>
        </w:rPr>
        <w:footnoteReference w:id="2"/>
      </w:r>
    </w:p>
    <w:p w14:paraId="627582AE" w14:textId="5FEB5B3E" w:rsidR="006A3A4A" w:rsidRDefault="00B461B2" w:rsidP="006A3A4A">
      <w:pPr>
        <w:jc w:val="both"/>
        <w:rPr>
          <w:sz w:val="20"/>
          <w:szCs w:val="20"/>
        </w:rPr>
      </w:pPr>
      <w:r>
        <w:rPr>
          <w:sz w:val="20"/>
          <w:szCs w:val="20"/>
        </w:rPr>
        <w:t>Concordances have a long history, first being used for scriptural study, with word lists compiled for the Bible and Qur</w:t>
      </w:r>
      <w:r w:rsidR="007536AC">
        <w:rPr>
          <w:sz w:val="20"/>
          <w:szCs w:val="20"/>
        </w:rPr>
        <w:t>’</w:t>
      </w:r>
      <w:r>
        <w:rPr>
          <w:sz w:val="20"/>
          <w:szCs w:val="20"/>
        </w:rPr>
        <w:t xml:space="preserve">an. </w:t>
      </w:r>
      <w:r w:rsidR="00670C4C">
        <w:rPr>
          <w:sz w:val="20"/>
          <w:szCs w:val="20"/>
        </w:rPr>
        <w:t xml:space="preserve">Later, they were used for high-status works like those of Shakespeare. </w:t>
      </w:r>
      <w:r w:rsidR="004B2A18">
        <w:rPr>
          <w:sz w:val="20"/>
          <w:szCs w:val="20"/>
        </w:rPr>
        <w:t xml:space="preserve">Produced manually, they would require many people working on them, with medieval scriptoria sometimes deploying hundreds of monks to create Biblical concordances, for example. </w:t>
      </w:r>
      <w:r w:rsidR="006A3A4A">
        <w:rPr>
          <w:rStyle w:val="FootnoteReference"/>
          <w:sz w:val="20"/>
          <w:szCs w:val="20"/>
        </w:rPr>
        <w:footnoteReference w:id="3"/>
      </w:r>
    </w:p>
    <w:p w14:paraId="669B7279" w14:textId="4E3957EC" w:rsidR="004B2A18" w:rsidRPr="004B2A18" w:rsidRDefault="004B2A18" w:rsidP="004B2A18">
      <w:pPr>
        <w:jc w:val="both"/>
        <w:rPr>
          <w:sz w:val="20"/>
          <w:szCs w:val="20"/>
        </w:rPr>
      </w:pPr>
      <w:r>
        <w:rPr>
          <w:sz w:val="20"/>
          <w:szCs w:val="20"/>
        </w:rPr>
        <w:t xml:space="preserve">The computer age has made the production of concordances much more </w:t>
      </w:r>
      <w:r w:rsidR="00154AA2">
        <w:rPr>
          <w:sz w:val="20"/>
          <w:szCs w:val="20"/>
        </w:rPr>
        <w:t>straightforward</w:t>
      </w:r>
      <w:r>
        <w:rPr>
          <w:sz w:val="20"/>
          <w:szCs w:val="20"/>
        </w:rPr>
        <w:t xml:space="preserve">. Even though for the team working on </w:t>
      </w:r>
      <w:r w:rsidR="00BD43B0">
        <w:rPr>
          <w:i/>
          <w:iCs/>
          <w:sz w:val="20"/>
          <w:szCs w:val="20"/>
        </w:rPr>
        <w:t>Barddoniaeth Beirdd y Tywysogion</w:t>
      </w:r>
      <w:r>
        <w:rPr>
          <w:sz w:val="20"/>
          <w:szCs w:val="20"/>
        </w:rPr>
        <w:t xml:space="preserve"> in the 1980s, ‘</w:t>
      </w:r>
      <w:r w:rsidRPr="00D34743">
        <w:rPr>
          <w:sz w:val="20"/>
          <w:szCs w:val="20"/>
        </w:rPr>
        <w:t>using computers for research was very new</w:t>
      </w:r>
      <w:r>
        <w:rPr>
          <w:sz w:val="20"/>
          <w:szCs w:val="20"/>
        </w:rPr>
        <w:t>,’ they nonetheless utilised computing to both typeset the volumes for printing (</w:t>
      </w:r>
      <w:r w:rsidRPr="000D4B52">
        <w:rPr>
          <w:sz w:val="20"/>
          <w:szCs w:val="20"/>
        </w:rPr>
        <w:t>us</w:t>
      </w:r>
      <w:r>
        <w:rPr>
          <w:sz w:val="20"/>
          <w:szCs w:val="20"/>
        </w:rPr>
        <w:t>ing</w:t>
      </w:r>
      <w:r w:rsidRPr="000D4B52">
        <w:rPr>
          <w:sz w:val="20"/>
          <w:szCs w:val="20"/>
        </w:rPr>
        <w:t xml:space="preserve"> a program called Vuwriter Scientific</w:t>
      </w:r>
      <w:r>
        <w:rPr>
          <w:sz w:val="20"/>
          <w:szCs w:val="20"/>
        </w:rPr>
        <w:t xml:space="preserve">) and produce </w:t>
      </w:r>
      <w:r w:rsidR="0049372D">
        <w:rPr>
          <w:sz w:val="20"/>
          <w:szCs w:val="20"/>
        </w:rPr>
        <w:t>CBYT</w:t>
      </w:r>
      <w:r>
        <w:rPr>
          <w:i/>
          <w:iCs/>
          <w:sz w:val="20"/>
          <w:szCs w:val="20"/>
        </w:rPr>
        <w:t xml:space="preserve"> </w:t>
      </w:r>
      <w:r>
        <w:rPr>
          <w:sz w:val="20"/>
          <w:szCs w:val="20"/>
        </w:rPr>
        <w:t xml:space="preserve">using </w:t>
      </w:r>
      <w:r w:rsidRPr="009D64AD">
        <w:rPr>
          <w:sz w:val="20"/>
          <w:szCs w:val="20"/>
        </w:rPr>
        <w:t>the Oxford Concordance Program (OCP), produced by OUCS</w:t>
      </w:r>
      <w:r w:rsidR="0007041D">
        <w:rPr>
          <w:sz w:val="20"/>
          <w:szCs w:val="20"/>
        </w:rPr>
        <w:t>.</w:t>
      </w:r>
      <w:r>
        <w:rPr>
          <w:sz w:val="20"/>
          <w:szCs w:val="20"/>
        </w:rPr>
        <w:t>’</w:t>
      </w:r>
      <w:r w:rsidR="0007041D">
        <w:rPr>
          <w:sz w:val="20"/>
          <w:szCs w:val="20"/>
        </w:rPr>
        <w:t xml:space="preserve"> </w:t>
      </w:r>
      <w:r w:rsidR="0007041D">
        <w:rPr>
          <w:rStyle w:val="FootnoteReference"/>
          <w:sz w:val="20"/>
          <w:szCs w:val="20"/>
        </w:rPr>
        <w:footnoteReference w:id="4"/>
      </w:r>
    </w:p>
    <w:p w14:paraId="4CFA7330" w14:textId="5B002FAD" w:rsidR="004B2A18" w:rsidRPr="00D9261C" w:rsidRDefault="00C2277D" w:rsidP="004B2A18">
      <w:pPr>
        <w:jc w:val="both"/>
        <w:rPr>
          <w:sz w:val="20"/>
          <w:szCs w:val="20"/>
        </w:rPr>
      </w:pPr>
      <w:r>
        <w:rPr>
          <w:sz w:val="20"/>
          <w:szCs w:val="20"/>
        </w:rPr>
        <w:t xml:space="preserve">Ann Parry Owen gives an interesting view into the work of producing the CBYT. She used texts of the corpus in modern Welsh orthography rather than that of the manuscripts; we can infer this allowed for a standardisation that would prevent anomalies resulting from multiple ways of writing the same word, for example. She </w:t>
      </w:r>
      <w:r w:rsidR="004B2A18" w:rsidRPr="00E13A2A">
        <w:rPr>
          <w:sz w:val="20"/>
          <w:szCs w:val="20"/>
          <w:lang w:val="cy-GB"/>
        </w:rPr>
        <w:t xml:space="preserve">would prepare </w:t>
      </w:r>
      <w:r>
        <w:rPr>
          <w:sz w:val="20"/>
          <w:szCs w:val="20"/>
          <w:lang w:val="cy-GB"/>
        </w:rPr>
        <w:t>both</w:t>
      </w:r>
      <w:r w:rsidR="004B2A18" w:rsidRPr="00E13A2A">
        <w:rPr>
          <w:sz w:val="20"/>
          <w:szCs w:val="20"/>
          <w:lang w:val="cy-GB"/>
        </w:rPr>
        <w:t xml:space="preserve"> a text file of the poetry and then a command file, which allowed </w:t>
      </w:r>
      <w:r>
        <w:rPr>
          <w:sz w:val="20"/>
          <w:szCs w:val="20"/>
          <w:lang w:val="cy-GB"/>
        </w:rPr>
        <w:t>her</w:t>
      </w:r>
      <w:r w:rsidR="004B2A18" w:rsidRPr="00E13A2A">
        <w:rPr>
          <w:sz w:val="20"/>
          <w:szCs w:val="20"/>
          <w:lang w:val="cy-GB"/>
        </w:rPr>
        <w:t xml:space="preserve"> to set the order of the alphabet (</w:t>
      </w:r>
      <w:r w:rsidR="000C7575">
        <w:rPr>
          <w:sz w:val="20"/>
          <w:szCs w:val="20"/>
          <w:lang w:val="cy-GB"/>
        </w:rPr>
        <w:t>‘</w:t>
      </w:r>
      <w:r w:rsidR="004B2A18" w:rsidRPr="00E13A2A">
        <w:rPr>
          <w:sz w:val="20"/>
          <w:szCs w:val="20"/>
          <w:lang w:val="cy-GB"/>
        </w:rPr>
        <w:t xml:space="preserve">very </w:t>
      </w:r>
      <w:r>
        <w:rPr>
          <w:sz w:val="20"/>
          <w:szCs w:val="20"/>
          <w:lang w:val="cy-GB"/>
        </w:rPr>
        <w:t>useful</w:t>
      </w:r>
      <w:r w:rsidR="004B2A18" w:rsidRPr="00E13A2A">
        <w:rPr>
          <w:sz w:val="20"/>
          <w:szCs w:val="20"/>
          <w:lang w:val="cy-GB"/>
        </w:rPr>
        <w:t xml:space="preserve"> for Welsh, a, b, c, ch, d, dd, </w:t>
      </w:r>
      <w:r>
        <w:rPr>
          <w:sz w:val="20"/>
          <w:szCs w:val="20"/>
          <w:lang w:val="cy-GB"/>
        </w:rPr>
        <w:t>et</w:t>
      </w:r>
      <w:r w:rsidR="004B2A18" w:rsidRPr="00E13A2A">
        <w:rPr>
          <w:sz w:val="20"/>
          <w:szCs w:val="20"/>
          <w:lang w:val="cy-GB"/>
        </w:rPr>
        <w:t>c</w:t>
      </w:r>
      <w:r>
        <w:rPr>
          <w:sz w:val="20"/>
          <w:szCs w:val="20"/>
          <w:lang w:val="cy-GB"/>
        </w:rPr>
        <w:t>.;</w:t>
      </w:r>
      <w:r w:rsidR="000C7575">
        <w:rPr>
          <w:sz w:val="20"/>
          <w:szCs w:val="20"/>
          <w:lang w:val="cy-GB"/>
        </w:rPr>
        <w:t>’</w:t>
      </w:r>
      <w:r>
        <w:rPr>
          <w:sz w:val="20"/>
          <w:szCs w:val="20"/>
          <w:lang w:val="cy-GB"/>
        </w:rPr>
        <w:t xml:space="preserve"> this would have mitigated for the automatic ordering otherwise provided by programs, as shall be seen later</w:t>
      </w:r>
      <w:r w:rsidR="004B2A18" w:rsidRPr="00E13A2A">
        <w:rPr>
          <w:sz w:val="20"/>
          <w:szCs w:val="20"/>
          <w:lang w:val="cy-GB"/>
        </w:rPr>
        <w:t xml:space="preserve">), and the </w:t>
      </w:r>
      <w:r w:rsidRPr="00E13A2A">
        <w:rPr>
          <w:sz w:val="20"/>
          <w:szCs w:val="20"/>
          <w:lang w:val="cy-GB"/>
        </w:rPr>
        <w:t>number</w:t>
      </w:r>
      <w:r w:rsidR="004B2A18" w:rsidRPr="00E13A2A">
        <w:rPr>
          <w:sz w:val="20"/>
          <w:szCs w:val="20"/>
          <w:lang w:val="cy-GB"/>
        </w:rPr>
        <w:t xml:space="preserve"> of </w:t>
      </w:r>
      <w:r w:rsidR="004B2A18" w:rsidRPr="00E13A2A">
        <w:rPr>
          <w:sz w:val="20"/>
          <w:szCs w:val="20"/>
          <w:lang w:val="cy-GB"/>
        </w:rPr>
        <w:lastRenderedPageBreak/>
        <w:t>characters on each side of the sorted word. It was a very basic program</w:t>
      </w:r>
      <w:r>
        <w:rPr>
          <w:sz w:val="20"/>
          <w:szCs w:val="20"/>
          <w:lang w:val="cy-GB"/>
        </w:rPr>
        <w:t>, she notes,</w:t>
      </w:r>
      <w:r w:rsidR="004B2A18" w:rsidRPr="00E13A2A">
        <w:rPr>
          <w:sz w:val="20"/>
          <w:szCs w:val="20"/>
          <w:lang w:val="cy-GB"/>
        </w:rPr>
        <w:t xml:space="preserve"> but also very powerful, in that the user had control of the outputs</w:t>
      </w:r>
      <w:r>
        <w:rPr>
          <w:sz w:val="20"/>
          <w:szCs w:val="20"/>
          <w:lang w:val="cy-GB"/>
        </w:rPr>
        <w:t>, even this early on in the use of such digital tools.</w:t>
      </w:r>
      <w:r>
        <w:rPr>
          <w:rStyle w:val="FootnoteReference"/>
          <w:sz w:val="20"/>
          <w:szCs w:val="20"/>
          <w:lang w:val="cy-GB"/>
        </w:rPr>
        <w:footnoteReference w:id="5"/>
      </w:r>
      <w:r w:rsidR="007725F5">
        <w:rPr>
          <w:sz w:val="20"/>
          <w:szCs w:val="20"/>
          <w:lang w:val="cy-GB"/>
        </w:rPr>
        <w:t xml:space="preserve"> In correspondence with Ann Parry Owen, she also helpfully provided the unpublished source file for the CBYT, which proved invaluable for this project.</w:t>
      </w:r>
    </w:p>
    <w:p w14:paraId="56900A8D" w14:textId="6843590A" w:rsidR="00CF57AD" w:rsidRDefault="00B00D28" w:rsidP="00261C4D">
      <w:pPr>
        <w:jc w:val="both"/>
        <w:rPr>
          <w:sz w:val="20"/>
          <w:szCs w:val="20"/>
        </w:rPr>
      </w:pPr>
      <w:r>
        <w:rPr>
          <w:sz w:val="20"/>
          <w:szCs w:val="20"/>
        </w:rPr>
        <w:t>Now there are many online concordances of literary corp</w:t>
      </w:r>
      <w:r w:rsidR="004145B3">
        <w:rPr>
          <w:sz w:val="20"/>
          <w:szCs w:val="20"/>
        </w:rPr>
        <w:t>ora</w:t>
      </w:r>
      <w:r>
        <w:rPr>
          <w:sz w:val="20"/>
          <w:szCs w:val="20"/>
        </w:rPr>
        <w:t xml:space="preserve">, especially poetry, as well as substantial secondary </w:t>
      </w:r>
      <w:r w:rsidR="00EF6F97">
        <w:rPr>
          <w:sz w:val="20"/>
          <w:szCs w:val="20"/>
        </w:rPr>
        <w:t>literature</w:t>
      </w:r>
      <w:r>
        <w:rPr>
          <w:sz w:val="20"/>
          <w:szCs w:val="20"/>
        </w:rPr>
        <w:t xml:space="preserve"> on their value and numerous guides for how to use them in research and education. There are also various tools – online and offline – and open-source code scripts for creating new concordances from source files. We will briefly review this landscape before proceeding to outline the project goals, methodology and results.</w:t>
      </w:r>
    </w:p>
    <w:p w14:paraId="39F332BE" w14:textId="10516418" w:rsidR="003724EF" w:rsidRPr="00D9261C" w:rsidRDefault="003724EF" w:rsidP="00261C4D">
      <w:pPr>
        <w:jc w:val="both"/>
        <w:rPr>
          <w:b/>
          <w:bCs/>
          <w:sz w:val="20"/>
          <w:szCs w:val="20"/>
        </w:rPr>
      </w:pPr>
      <w:r w:rsidRPr="00D9261C">
        <w:rPr>
          <w:b/>
          <w:bCs/>
          <w:sz w:val="20"/>
          <w:szCs w:val="20"/>
        </w:rPr>
        <w:t xml:space="preserve">Literature review </w:t>
      </w:r>
    </w:p>
    <w:p w14:paraId="16CF658B" w14:textId="5C8D5517" w:rsidR="002D6A59" w:rsidRPr="00675B31" w:rsidRDefault="00912D2A">
      <w:pPr>
        <w:rPr>
          <w:sz w:val="20"/>
          <w:szCs w:val="20"/>
          <w:u w:val="single"/>
        </w:rPr>
      </w:pPr>
      <w:r w:rsidRPr="00675B31">
        <w:rPr>
          <w:sz w:val="20"/>
          <w:szCs w:val="20"/>
          <w:u w:val="single"/>
        </w:rPr>
        <w:t>Why concordances?</w:t>
      </w:r>
    </w:p>
    <w:p w14:paraId="7A58B562" w14:textId="641D0612" w:rsidR="00705343" w:rsidRDefault="00705343" w:rsidP="00705343">
      <w:pPr>
        <w:jc w:val="both"/>
        <w:rPr>
          <w:sz w:val="20"/>
          <w:szCs w:val="20"/>
        </w:rPr>
      </w:pPr>
      <w:r>
        <w:rPr>
          <w:sz w:val="20"/>
          <w:szCs w:val="20"/>
        </w:rPr>
        <w:t>Poser notes that</w:t>
      </w:r>
      <w:r w:rsidR="00EB768E">
        <w:rPr>
          <w:sz w:val="20"/>
          <w:szCs w:val="20"/>
        </w:rPr>
        <w:t xml:space="preserve"> </w:t>
      </w:r>
      <w:r>
        <w:rPr>
          <w:sz w:val="20"/>
          <w:szCs w:val="20"/>
        </w:rPr>
        <w:t>concordances carry more comparative information than an index.</w:t>
      </w:r>
      <w:r>
        <w:rPr>
          <w:rStyle w:val="FootnoteReference"/>
          <w:sz w:val="20"/>
          <w:szCs w:val="20"/>
        </w:rPr>
        <w:footnoteReference w:id="6"/>
      </w:r>
      <w:r>
        <w:rPr>
          <w:sz w:val="20"/>
          <w:szCs w:val="20"/>
        </w:rPr>
        <w:t xml:space="preserve"> While an index is more compact and allows quick and relatively easy referencing to occurrences of a particular word within a text, it cannot provide the contextual reading of each occurrence </w:t>
      </w:r>
      <w:r w:rsidR="001F5F33">
        <w:rPr>
          <w:sz w:val="20"/>
          <w:szCs w:val="20"/>
        </w:rPr>
        <w:t>that</w:t>
      </w:r>
      <w:r>
        <w:rPr>
          <w:sz w:val="20"/>
          <w:szCs w:val="20"/>
        </w:rPr>
        <w:t xml:space="preserve"> a set of concordances can. </w:t>
      </w:r>
    </w:p>
    <w:p w14:paraId="0EA766A9" w14:textId="258E0008" w:rsidR="00792B47" w:rsidRDefault="001E73AA" w:rsidP="00846438">
      <w:pPr>
        <w:jc w:val="both"/>
        <w:rPr>
          <w:sz w:val="20"/>
          <w:szCs w:val="20"/>
        </w:rPr>
      </w:pPr>
      <w:r>
        <w:rPr>
          <w:sz w:val="20"/>
          <w:szCs w:val="20"/>
        </w:rPr>
        <w:t xml:space="preserve">Wynne discusses the value of concordancing in modern corpus linguistics, </w:t>
      </w:r>
      <w:r w:rsidR="00846438">
        <w:rPr>
          <w:sz w:val="20"/>
          <w:szCs w:val="20"/>
        </w:rPr>
        <w:t>noting a belief that</w:t>
      </w:r>
      <w:r w:rsidR="00792B47" w:rsidRPr="00E06BD9">
        <w:rPr>
          <w:sz w:val="20"/>
          <w:szCs w:val="20"/>
        </w:rPr>
        <w:t xml:space="preserve"> </w:t>
      </w:r>
      <w:r w:rsidR="00846438">
        <w:rPr>
          <w:sz w:val="20"/>
          <w:szCs w:val="20"/>
        </w:rPr>
        <w:t>‘</w:t>
      </w:r>
      <w:r w:rsidR="00792B47" w:rsidRPr="00E06BD9">
        <w:rPr>
          <w:sz w:val="20"/>
          <w:szCs w:val="20"/>
        </w:rPr>
        <w:t>interesting insights into the structure and usage of a language can be obtained by looking at words in real texts and seeing what patterns of lexis, grammar and meaning surround them.’</w:t>
      </w:r>
      <w:r w:rsidR="00846438">
        <w:rPr>
          <w:sz w:val="20"/>
          <w:szCs w:val="20"/>
        </w:rPr>
        <w:t xml:space="preserve"> </w:t>
      </w:r>
      <w:r w:rsidR="00792B47">
        <w:rPr>
          <w:rStyle w:val="FootnoteReference"/>
          <w:sz w:val="20"/>
          <w:szCs w:val="20"/>
        </w:rPr>
        <w:footnoteReference w:id="7"/>
      </w:r>
      <w:r w:rsidR="00846438">
        <w:rPr>
          <w:sz w:val="20"/>
          <w:szCs w:val="20"/>
        </w:rPr>
        <w:t xml:space="preserve"> While a linguistics application will not be considered here, it is nonetheless worth noting. Moreover, it arguably enhances the case to provide a pathway for the data in the CBYT, or its source file, </w:t>
      </w:r>
      <w:r w:rsidR="00CB6CD4">
        <w:rPr>
          <w:sz w:val="20"/>
          <w:szCs w:val="20"/>
        </w:rPr>
        <w:t xml:space="preserve">to be available via some tools which enable more sophisticated analysis such as </w:t>
      </w:r>
      <w:r w:rsidR="00A306CF">
        <w:rPr>
          <w:sz w:val="20"/>
          <w:szCs w:val="20"/>
        </w:rPr>
        <w:t>looking at</w:t>
      </w:r>
      <w:r w:rsidR="005528E1">
        <w:rPr>
          <w:sz w:val="20"/>
          <w:szCs w:val="20"/>
        </w:rPr>
        <w:t xml:space="preserve"> co-occurrences (how often two words are used together in phrases or rhyme, within a defined number range of words)</w:t>
      </w:r>
      <w:r w:rsidR="00A306CF">
        <w:rPr>
          <w:sz w:val="20"/>
          <w:szCs w:val="20"/>
        </w:rPr>
        <w:t xml:space="preserve"> </w:t>
      </w:r>
      <w:r w:rsidR="005528E1">
        <w:rPr>
          <w:sz w:val="20"/>
          <w:szCs w:val="20"/>
        </w:rPr>
        <w:t xml:space="preserve">or </w:t>
      </w:r>
      <w:r w:rsidR="00A306CF">
        <w:rPr>
          <w:sz w:val="20"/>
          <w:szCs w:val="20"/>
        </w:rPr>
        <w:t>c</w:t>
      </w:r>
      <w:r w:rsidR="00A306CF" w:rsidRPr="00A306CF">
        <w:rPr>
          <w:sz w:val="20"/>
          <w:szCs w:val="20"/>
        </w:rPr>
        <w:t xml:space="preserve">ollocations </w:t>
      </w:r>
      <w:r w:rsidR="00A306CF">
        <w:rPr>
          <w:sz w:val="20"/>
          <w:szCs w:val="20"/>
        </w:rPr>
        <w:t>(‘</w:t>
      </w:r>
      <w:r w:rsidR="00A306CF" w:rsidRPr="00A306CF">
        <w:rPr>
          <w:sz w:val="20"/>
          <w:szCs w:val="20"/>
        </w:rPr>
        <w:t>combinations of words that are frequently found close to each other</w:t>
      </w:r>
      <w:r w:rsidR="00A306CF">
        <w:rPr>
          <w:sz w:val="20"/>
          <w:szCs w:val="20"/>
        </w:rPr>
        <w:t>’).</w:t>
      </w:r>
      <w:r w:rsidR="005528E1">
        <w:rPr>
          <w:rStyle w:val="FootnoteReference"/>
          <w:sz w:val="20"/>
          <w:szCs w:val="20"/>
        </w:rPr>
        <w:footnoteReference w:id="8"/>
      </w:r>
      <w:r w:rsidR="00A306CF">
        <w:rPr>
          <w:sz w:val="20"/>
          <w:szCs w:val="20"/>
        </w:rPr>
        <w:t xml:space="preserve"> This might</w:t>
      </w:r>
      <w:r w:rsidR="00CB6CD4">
        <w:rPr>
          <w:sz w:val="20"/>
          <w:szCs w:val="20"/>
        </w:rPr>
        <w:t xml:space="preserve"> provide </w:t>
      </w:r>
      <w:r w:rsidR="00F626FE">
        <w:rPr>
          <w:sz w:val="20"/>
          <w:szCs w:val="20"/>
        </w:rPr>
        <w:t>further</w:t>
      </w:r>
      <w:r w:rsidR="00F626FE">
        <w:rPr>
          <w:sz w:val="20"/>
          <w:szCs w:val="20"/>
        </w:rPr>
        <w:t xml:space="preserve"> </w:t>
      </w:r>
      <w:r w:rsidR="00CB6CD4">
        <w:rPr>
          <w:sz w:val="20"/>
          <w:szCs w:val="20"/>
        </w:rPr>
        <w:t>insight into linguistic patterns detectable in medieval Welsh poetry.</w:t>
      </w:r>
    </w:p>
    <w:p w14:paraId="760F0D66" w14:textId="3856904D" w:rsidR="00792B47" w:rsidRPr="008E38C3" w:rsidRDefault="008E38C3" w:rsidP="00792B47">
      <w:pPr>
        <w:jc w:val="both"/>
        <w:rPr>
          <w:i/>
          <w:iCs/>
          <w:sz w:val="20"/>
          <w:szCs w:val="20"/>
        </w:rPr>
      </w:pPr>
      <w:r>
        <w:rPr>
          <w:sz w:val="20"/>
          <w:szCs w:val="20"/>
        </w:rPr>
        <w:t>Looking at the CBYT plain text file, it can be tempting to wish for a more succinct and manageable visual representation of occurrences in the corpus. Indeed, tools such as word clouds can quickly give a very useful view of the language used at a glance, but it is also argued (Oxford University tutorial on concordancing) that tools such as these ‘</w:t>
      </w:r>
      <w:r w:rsidR="00792B47" w:rsidRPr="001846E1">
        <w:rPr>
          <w:sz w:val="20"/>
          <w:szCs w:val="20"/>
        </w:rPr>
        <w:t>soon exhaust their usefulness</w:t>
      </w:r>
      <w:r>
        <w:rPr>
          <w:sz w:val="20"/>
          <w:szCs w:val="20"/>
        </w:rPr>
        <w:t>,</w:t>
      </w:r>
      <w:r w:rsidR="00792B47" w:rsidRPr="001846E1">
        <w:rPr>
          <w:sz w:val="20"/>
          <w:szCs w:val="20"/>
        </w:rPr>
        <w:t>’</w:t>
      </w:r>
      <w:r w:rsidR="00792B47">
        <w:rPr>
          <w:sz w:val="20"/>
          <w:szCs w:val="20"/>
        </w:rPr>
        <w:t xml:space="preserve"> </w:t>
      </w:r>
      <w:r>
        <w:rPr>
          <w:sz w:val="20"/>
          <w:szCs w:val="20"/>
        </w:rPr>
        <w:t xml:space="preserve"> and i</w:t>
      </w:r>
      <w:r w:rsidR="00792B47" w:rsidRPr="001846E1">
        <w:rPr>
          <w:sz w:val="20"/>
          <w:szCs w:val="20"/>
        </w:rPr>
        <w:t xml:space="preserve">t is the addition of ‘limited context’ that increases the value of concordances over </w:t>
      </w:r>
      <w:r>
        <w:rPr>
          <w:sz w:val="20"/>
          <w:szCs w:val="20"/>
        </w:rPr>
        <w:t>word clouds, word</w:t>
      </w:r>
      <w:r w:rsidR="00E02601">
        <w:rPr>
          <w:sz w:val="20"/>
          <w:szCs w:val="20"/>
        </w:rPr>
        <w:t xml:space="preserve"> </w:t>
      </w:r>
      <w:r>
        <w:rPr>
          <w:sz w:val="20"/>
          <w:szCs w:val="20"/>
        </w:rPr>
        <w:t>tree</w:t>
      </w:r>
      <w:r w:rsidR="00E02601">
        <w:rPr>
          <w:sz w:val="20"/>
          <w:szCs w:val="20"/>
        </w:rPr>
        <w:t>s</w:t>
      </w:r>
      <w:r>
        <w:rPr>
          <w:sz w:val="20"/>
          <w:szCs w:val="20"/>
        </w:rPr>
        <w:t xml:space="preserve"> and </w:t>
      </w:r>
      <w:r w:rsidR="00792B47" w:rsidRPr="001846E1">
        <w:rPr>
          <w:sz w:val="20"/>
          <w:szCs w:val="20"/>
        </w:rPr>
        <w:t>indices.</w:t>
      </w:r>
      <w:r w:rsidR="00792B47">
        <w:rPr>
          <w:sz w:val="20"/>
          <w:szCs w:val="20"/>
        </w:rPr>
        <w:t xml:space="preserve"> </w:t>
      </w:r>
      <w:r>
        <w:rPr>
          <w:sz w:val="20"/>
          <w:szCs w:val="20"/>
        </w:rPr>
        <w:t>This same tutorial also highlights how c</w:t>
      </w:r>
      <w:r w:rsidR="00792B47" w:rsidRPr="001846E1">
        <w:rPr>
          <w:sz w:val="20"/>
          <w:szCs w:val="20"/>
        </w:rPr>
        <w:t xml:space="preserve">oncordances can be used to compare </w:t>
      </w:r>
      <w:r>
        <w:rPr>
          <w:sz w:val="20"/>
          <w:szCs w:val="20"/>
        </w:rPr>
        <w:t xml:space="preserve">and contrast </w:t>
      </w:r>
      <w:r w:rsidR="00792B47" w:rsidRPr="001846E1">
        <w:rPr>
          <w:sz w:val="20"/>
          <w:szCs w:val="20"/>
        </w:rPr>
        <w:t xml:space="preserve">different poets, for example, in their use of the same word. </w:t>
      </w:r>
      <w:r w:rsidR="00792B47">
        <w:rPr>
          <w:rStyle w:val="FootnoteReference"/>
          <w:sz w:val="20"/>
          <w:szCs w:val="20"/>
        </w:rPr>
        <w:footnoteReference w:id="9"/>
      </w:r>
      <w:r>
        <w:rPr>
          <w:sz w:val="20"/>
          <w:szCs w:val="20"/>
        </w:rPr>
        <w:t xml:space="preserve"> This is very clearly on display in the CBYT where one might </w:t>
      </w:r>
      <w:r w:rsidR="00D839D0">
        <w:rPr>
          <w:sz w:val="20"/>
          <w:szCs w:val="20"/>
        </w:rPr>
        <w:t xml:space="preserve">compare </w:t>
      </w:r>
      <w:r>
        <w:rPr>
          <w:sz w:val="20"/>
          <w:szCs w:val="20"/>
        </w:rPr>
        <w:t>for example how terms for weapons or adornments are used by the various poets of the corpus.</w:t>
      </w:r>
    </w:p>
    <w:p w14:paraId="1D067A93" w14:textId="0ED0999F" w:rsidR="007B7D4C" w:rsidRDefault="00905188" w:rsidP="000A0E9B">
      <w:pPr>
        <w:jc w:val="both"/>
        <w:rPr>
          <w:sz w:val="20"/>
          <w:szCs w:val="20"/>
        </w:rPr>
      </w:pPr>
      <w:r w:rsidRPr="00905188">
        <w:rPr>
          <w:sz w:val="20"/>
          <w:szCs w:val="20"/>
        </w:rPr>
        <w:t xml:space="preserve">Mahlberg </w:t>
      </w:r>
      <w:r>
        <w:rPr>
          <w:sz w:val="20"/>
          <w:szCs w:val="20"/>
        </w:rPr>
        <w:t>et al</w:t>
      </w:r>
      <w:r w:rsidR="003D7C72">
        <w:rPr>
          <w:sz w:val="20"/>
          <w:szCs w:val="20"/>
        </w:rPr>
        <w:t xml:space="preserve"> – in an insightful account of their work building a digital set of concordances for the works of Charles Dickens -</w:t>
      </w:r>
      <w:r>
        <w:rPr>
          <w:sz w:val="20"/>
          <w:szCs w:val="20"/>
        </w:rPr>
        <w:t xml:space="preserve"> remind us how concordances, rather than simply being seen as deeper and more sophisticated tools than word clouds or indices, can actually be used in tandem with them,</w:t>
      </w:r>
      <w:r w:rsidRPr="000A0E9B">
        <w:rPr>
          <w:sz w:val="20"/>
          <w:szCs w:val="20"/>
        </w:rPr>
        <w:t xml:space="preserve"> provid</w:t>
      </w:r>
      <w:r>
        <w:rPr>
          <w:sz w:val="20"/>
          <w:szCs w:val="20"/>
        </w:rPr>
        <w:t>ing</w:t>
      </w:r>
      <w:r w:rsidRPr="000A0E9B">
        <w:rPr>
          <w:sz w:val="20"/>
          <w:szCs w:val="20"/>
        </w:rPr>
        <w:t xml:space="preserve"> additional insight </w:t>
      </w:r>
      <w:r w:rsidRPr="000A0E9B">
        <w:rPr>
          <w:i/>
          <w:iCs/>
          <w:sz w:val="20"/>
          <w:szCs w:val="20"/>
        </w:rPr>
        <w:t xml:space="preserve">after </w:t>
      </w:r>
      <w:r w:rsidRPr="000A0E9B">
        <w:rPr>
          <w:sz w:val="20"/>
          <w:szCs w:val="20"/>
        </w:rPr>
        <w:t xml:space="preserve">word associations have been identified through </w:t>
      </w:r>
      <w:r>
        <w:rPr>
          <w:sz w:val="20"/>
          <w:szCs w:val="20"/>
        </w:rPr>
        <w:t xml:space="preserve">these </w:t>
      </w:r>
      <w:r w:rsidRPr="000A0E9B">
        <w:rPr>
          <w:sz w:val="20"/>
          <w:szCs w:val="20"/>
        </w:rPr>
        <w:t xml:space="preserve">other </w:t>
      </w:r>
      <w:r>
        <w:rPr>
          <w:sz w:val="20"/>
          <w:szCs w:val="20"/>
        </w:rPr>
        <w:t>tools (for example, we might see the place name Gwynedd appear prominently in a word cloud derived from an analysis either of the CBYT or its source file, the corpus itself</w:t>
      </w:r>
      <w:r w:rsidR="00E65AEE">
        <w:rPr>
          <w:sz w:val="20"/>
          <w:szCs w:val="20"/>
        </w:rPr>
        <w:t>)</w:t>
      </w:r>
      <w:r>
        <w:rPr>
          <w:sz w:val="20"/>
          <w:szCs w:val="20"/>
        </w:rPr>
        <w:t xml:space="preserve">. </w:t>
      </w:r>
      <w:r w:rsidR="003D7C72">
        <w:rPr>
          <w:sz w:val="20"/>
          <w:szCs w:val="20"/>
        </w:rPr>
        <w:t xml:space="preserve">It is interesting to consider their view that </w:t>
      </w:r>
      <w:r w:rsidR="0061476F">
        <w:rPr>
          <w:sz w:val="20"/>
          <w:szCs w:val="20"/>
        </w:rPr>
        <w:t xml:space="preserve">literary concordances are </w:t>
      </w:r>
      <w:r w:rsidR="009A6648">
        <w:rPr>
          <w:sz w:val="20"/>
          <w:szCs w:val="20"/>
        </w:rPr>
        <w:t xml:space="preserve">‘ </w:t>
      </w:r>
      <w:r w:rsidR="0061476F">
        <w:rPr>
          <w:sz w:val="20"/>
          <w:szCs w:val="20"/>
        </w:rPr>
        <w:t>‘</w:t>
      </w:r>
      <w:r w:rsidR="0061476F" w:rsidRPr="000A0E9B">
        <w:rPr>
          <w:sz w:val="20"/>
          <w:szCs w:val="20"/>
        </w:rPr>
        <w:t>read ‘vertically’, rather than horizontally, as a text is normally read</w:t>
      </w:r>
      <w:r w:rsidR="0061476F">
        <w:rPr>
          <w:sz w:val="20"/>
          <w:szCs w:val="20"/>
        </w:rPr>
        <w:t xml:space="preserve">,’ and this is worth </w:t>
      </w:r>
      <w:r w:rsidR="0061476F">
        <w:rPr>
          <w:sz w:val="20"/>
          <w:szCs w:val="20"/>
        </w:rPr>
        <w:lastRenderedPageBreak/>
        <w:t>keeping in mind; our understanding and appreciation of the text(s) of interest will change as we read the information contained within them differently.</w:t>
      </w:r>
      <w:r w:rsidR="00FA10FB">
        <w:rPr>
          <w:sz w:val="20"/>
          <w:szCs w:val="20"/>
        </w:rPr>
        <w:t xml:space="preserve"> </w:t>
      </w:r>
    </w:p>
    <w:p w14:paraId="0221AB87" w14:textId="4890E718" w:rsidR="00792B47" w:rsidRDefault="00FA10FB" w:rsidP="000A0E9B">
      <w:pPr>
        <w:jc w:val="both"/>
        <w:rPr>
          <w:sz w:val="20"/>
          <w:szCs w:val="20"/>
        </w:rPr>
      </w:pPr>
      <w:r>
        <w:rPr>
          <w:sz w:val="20"/>
          <w:szCs w:val="20"/>
        </w:rPr>
        <w:t>Indeed, they sound some notes of caution about using c</w:t>
      </w:r>
      <w:r w:rsidR="00792B47" w:rsidRPr="000A0E9B">
        <w:rPr>
          <w:sz w:val="20"/>
          <w:szCs w:val="20"/>
        </w:rPr>
        <w:t>oncordances</w:t>
      </w:r>
      <w:r>
        <w:rPr>
          <w:sz w:val="20"/>
          <w:szCs w:val="20"/>
        </w:rPr>
        <w:t>, noting that while they</w:t>
      </w:r>
      <w:r w:rsidR="00792B47" w:rsidRPr="000A0E9B">
        <w:rPr>
          <w:sz w:val="20"/>
          <w:szCs w:val="20"/>
        </w:rPr>
        <w:t xml:space="preserve"> can assist with ‘close reading</w:t>
      </w:r>
      <w:r>
        <w:rPr>
          <w:sz w:val="20"/>
          <w:szCs w:val="20"/>
        </w:rPr>
        <w:t>,</w:t>
      </w:r>
      <w:r w:rsidR="00792B47" w:rsidRPr="000A0E9B">
        <w:rPr>
          <w:sz w:val="20"/>
          <w:szCs w:val="20"/>
        </w:rPr>
        <w:t>’</w:t>
      </w:r>
      <w:r>
        <w:rPr>
          <w:sz w:val="20"/>
          <w:szCs w:val="20"/>
        </w:rPr>
        <w:t xml:space="preserve"> we must not in the process lose sight of the value of</w:t>
      </w:r>
      <w:r w:rsidR="00792B47" w:rsidRPr="000A0E9B">
        <w:rPr>
          <w:sz w:val="20"/>
          <w:szCs w:val="20"/>
        </w:rPr>
        <w:t xml:space="preserve"> ‘distant reading’; that is, ‘where the close texture of literary works is set aside in preference for large-scale trends and… patterns</w:t>
      </w:r>
      <w:r>
        <w:rPr>
          <w:sz w:val="20"/>
          <w:szCs w:val="20"/>
        </w:rPr>
        <w:t>.</w:t>
      </w:r>
      <w:r w:rsidR="00792B47" w:rsidRPr="000A0E9B">
        <w:rPr>
          <w:sz w:val="20"/>
          <w:szCs w:val="20"/>
        </w:rPr>
        <w:t>’</w:t>
      </w:r>
      <w:r w:rsidR="00792B47">
        <w:rPr>
          <w:sz w:val="20"/>
          <w:szCs w:val="20"/>
        </w:rPr>
        <w:t xml:space="preserve">  </w:t>
      </w:r>
      <w:r>
        <w:rPr>
          <w:sz w:val="20"/>
          <w:szCs w:val="20"/>
        </w:rPr>
        <w:t xml:space="preserve">This will become even more notable when we consider automatically generated concordances, where we are able to read the texture of the text even more closely. Additionally, they argue that </w:t>
      </w:r>
      <w:r w:rsidR="00792B47" w:rsidRPr="000A0E9B">
        <w:rPr>
          <w:sz w:val="20"/>
          <w:szCs w:val="20"/>
        </w:rPr>
        <w:t xml:space="preserve">concordances do not </w:t>
      </w:r>
      <w:r>
        <w:rPr>
          <w:sz w:val="20"/>
          <w:szCs w:val="20"/>
        </w:rPr>
        <w:t xml:space="preserve">allow for </w:t>
      </w:r>
      <w:r w:rsidRPr="000A0E9B">
        <w:rPr>
          <w:sz w:val="20"/>
          <w:szCs w:val="20"/>
        </w:rPr>
        <w:t>identif</w:t>
      </w:r>
      <w:r>
        <w:rPr>
          <w:sz w:val="20"/>
          <w:szCs w:val="20"/>
        </w:rPr>
        <w:t>ying</w:t>
      </w:r>
      <w:r w:rsidR="00792B47" w:rsidRPr="000A0E9B">
        <w:rPr>
          <w:sz w:val="20"/>
          <w:szCs w:val="20"/>
        </w:rPr>
        <w:t xml:space="preserve"> </w:t>
      </w:r>
      <w:r>
        <w:rPr>
          <w:sz w:val="20"/>
          <w:szCs w:val="20"/>
        </w:rPr>
        <w:t>‘</w:t>
      </w:r>
      <w:r w:rsidR="00792B47" w:rsidRPr="000A0E9B">
        <w:rPr>
          <w:sz w:val="20"/>
          <w:szCs w:val="20"/>
        </w:rPr>
        <w:t>textual colligations (that is, the frequency which the word being considered is also the main theme of the passage/sentence/line).’ It is therefore only knowledge of both language and text that allows one to identify this.</w:t>
      </w:r>
      <w:r w:rsidR="00792B47">
        <w:rPr>
          <w:rStyle w:val="FootnoteReference"/>
          <w:sz w:val="20"/>
          <w:szCs w:val="20"/>
        </w:rPr>
        <w:footnoteReference w:id="10"/>
      </w:r>
    </w:p>
    <w:p w14:paraId="7EE8917A" w14:textId="0FEEA9A1" w:rsidR="00792B47" w:rsidRDefault="00FA10FB" w:rsidP="000A0E9B">
      <w:pPr>
        <w:jc w:val="both"/>
        <w:rPr>
          <w:sz w:val="20"/>
          <w:szCs w:val="20"/>
        </w:rPr>
      </w:pPr>
      <w:r>
        <w:rPr>
          <w:sz w:val="20"/>
          <w:szCs w:val="20"/>
        </w:rPr>
        <w:t xml:space="preserve">Finally, </w:t>
      </w:r>
      <w:r w:rsidR="005E0639">
        <w:rPr>
          <w:sz w:val="20"/>
          <w:szCs w:val="20"/>
        </w:rPr>
        <w:t xml:space="preserve">Lamy et al note that </w:t>
      </w:r>
      <w:r>
        <w:rPr>
          <w:sz w:val="20"/>
          <w:szCs w:val="20"/>
        </w:rPr>
        <w:t>concordances</w:t>
      </w:r>
      <w:r w:rsidR="00C44CA5">
        <w:rPr>
          <w:sz w:val="20"/>
          <w:szCs w:val="20"/>
        </w:rPr>
        <w:t xml:space="preserve"> can also be useful tools for educators </w:t>
      </w:r>
      <w:r w:rsidR="0055569A" w:rsidRPr="0055569A">
        <w:rPr>
          <w:sz w:val="20"/>
          <w:szCs w:val="20"/>
        </w:rPr>
        <w:t xml:space="preserve">to </w:t>
      </w:r>
      <w:r w:rsidR="00C44CA5">
        <w:rPr>
          <w:sz w:val="20"/>
          <w:szCs w:val="20"/>
        </w:rPr>
        <w:t>‘</w:t>
      </w:r>
      <w:r w:rsidR="0055569A" w:rsidRPr="0055569A">
        <w:rPr>
          <w:sz w:val="20"/>
          <w:szCs w:val="20"/>
        </w:rPr>
        <w:t>generate exercises based on examples drawn from a variety of corpora</w:t>
      </w:r>
      <w:r w:rsidR="00836E38">
        <w:rPr>
          <w:sz w:val="20"/>
          <w:szCs w:val="20"/>
        </w:rPr>
        <w:t>…</w:t>
      </w:r>
      <w:r w:rsidR="0055569A" w:rsidRPr="0055569A">
        <w:rPr>
          <w:sz w:val="20"/>
          <w:szCs w:val="20"/>
        </w:rPr>
        <w:t>Students can work out rules of grammar or usage and lexical features for themselves</w:t>
      </w:r>
      <w:r w:rsidR="00105C71">
        <w:rPr>
          <w:sz w:val="20"/>
          <w:szCs w:val="20"/>
        </w:rPr>
        <w:t>…</w:t>
      </w:r>
      <w:r w:rsidR="0055569A" w:rsidRPr="0055569A">
        <w:rPr>
          <w:sz w:val="20"/>
          <w:szCs w:val="20"/>
        </w:rPr>
        <w:t>thus turning themselves into budding researchers.’</w:t>
      </w:r>
      <w:r w:rsidR="00C44CA5">
        <w:rPr>
          <w:sz w:val="20"/>
          <w:szCs w:val="20"/>
        </w:rPr>
        <w:t xml:space="preserve"> </w:t>
      </w:r>
      <w:r w:rsidR="0055569A">
        <w:rPr>
          <w:rStyle w:val="FootnoteReference"/>
          <w:sz w:val="20"/>
          <w:szCs w:val="20"/>
        </w:rPr>
        <w:footnoteReference w:id="11"/>
      </w:r>
      <w:r w:rsidR="000F0020">
        <w:rPr>
          <w:sz w:val="20"/>
          <w:szCs w:val="20"/>
        </w:rPr>
        <w:t xml:space="preserve">  </w:t>
      </w:r>
      <w:r w:rsidR="00FC5E60">
        <w:rPr>
          <w:sz w:val="20"/>
          <w:szCs w:val="20"/>
        </w:rPr>
        <w:t>This assumes that the tools for the corpus of interest are both available and usable; and this highlights one challenge to digital humanities: the tools are</w:t>
      </w:r>
      <w:r w:rsidR="00A43003">
        <w:rPr>
          <w:sz w:val="20"/>
          <w:szCs w:val="20"/>
        </w:rPr>
        <w:t xml:space="preserve"> often</w:t>
      </w:r>
      <w:r w:rsidR="00FC5E60">
        <w:rPr>
          <w:sz w:val="20"/>
          <w:szCs w:val="20"/>
        </w:rPr>
        <w:t xml:space="preserve"> necessarily quite simple in presentation and style, favouring – understandably so – content and use for researchers. There is no standard approach for how to create and code concordanc</w:t>
      </w:r>
      <w:r w:rsidR="00571B8A">
        <w:rPr>
          <w:sz w:val="20"/>
          <w:szCs w:val="20"/>
        </w:rPr>
        <w:t>ing</w:t>
      </w:r>
      <w:r w:rsidR="00FC5E60">
        <w:rPr>
          <w:sz w:val="20"/>
          <w:szCs w:val="20"/>
        </w:rPr>
        <w:t xml:space="preserve"> software, and the more sophisticated methods and programmes, with additional features, might make a corpus even less accessible to younger students. </w:t>
      </w:r>
    </w:p>
    <w:p w14:paraId="19F8B272" w14:textId="172D5303" w:rsidR="00912D2A" w:rsidRPr="00675B31" w:rsidRDefault="00912D2A">
      <w:pPr>
        <w:rPr>
          <w:sz w:val="20"/>
          <w:szCs w:val="20"/>
          <w:u w:val="single"/>
        </w:rPr>
      </w:pPr>
      <w:r w:rsidRPr="00675B31">
        <w:rPr>
          <w:sz w:val="20"/>
          <w:szCs w:val="20"/>
          <w:u w:val="single"/>
        </w:rPr>
        <w:t>Digital/automatic</w:t>
      </w:r>
      <w:r w:rsidR="004F43E1">
        <w:rPr>
          <w:sz w:val="20"/>
          <w:szCs w:val="20"/>
          <w:u w:val="single"/>
        </w:rPr>
        <w:t xml:space="preserve"> concordances</w:t>
      </w:r>
    </w:p>
    <w:p w14:paraId="3415A915" w14:textId="092F1CB6" w:rsidR="00333009" w:rsidRPr="00797F9C" w:rsidRDefault="004F43E1" w:rsidP="00333009">
      <w:pPr>
        <w:jc w:val="both"/>
        <w:rPr>
          <w:sz w:val="20"/>
          <w:szCs w:val="20"/>
        </w:rPr>
      </w:pPr>
      <w:r>
        <w:rPr>
          <w:sz w:val="20"/>
          <w:szCs w:val="20"/>
        </w:rPr>
        <w:t>Poser highlights t</w:t>
      </w:r>
      <w:r w:rsidR="00333009" w:rsidRPr="00797F9C">
        <w:rPr>
          <w:sz w:val="20"/>
          <w:szCs w:val="20"/>
        </w:rPr>
        <w:t>he value of digital concordances over printed</w:t>
      </w:r>
      <w:r>
        <w:rPr>
          <w:sz w:val="20"/>
          <w:szCs w:val="20"/>
        </w:rPr>
        <w:t xml:space="preserve"> ones</w:t>
      </w:r>
      <w:r w:rsidR="00797F9C">
        <w:rPr>
          <w:sz w:val="20"/>
          <w:szCs w:val="20"/>
        </w:rPr>
        <w:t xml:space="preserve">: </w:t>
      </w:r>
      <w:r>
        <w:rPr>
          <w:sz w:val="20"/>
          <w:szCs w:val="20"/>
        </w:rPr>
        <w:t>the length of the set</w:t>
      </w:r>
      <w:r w:rsidR="00333009" w:rsidRPr="00797F9C">
        <w:rPr>
          <w:sz w:val="20"/>
          <w:szCs w:val="20"/>
        </w:rPr>
        <w:t xml:space="preserve"> is not a restriction</w:t>
      </w:r>
      <w:r>
        <w:rPr>
          <w:sz w:val="20"/>
          <w:szCs w:val="20"/>
        </w:rPr>
        <w:t xml:space="preserve">, </w:t>
      </w:r>
      <w:r w:rsidR="00333009" w:rsidRPr="00797F9C">
        <w:rPr>
          <w:sz w:val="20"/>
          <w:szCs w:val="20"/>
        </w:rPr>
        <w:t>can be indexed in various ways, and can be changed when needed</w:t>
      </w:r>
      <w:r w:rsidR="00BE6F2B">
        <w:rPr>
          <w:sz w:val="20"/>
          <w:szCs w:val="20"/>
        </w:rPr>
        <w:t>,</w:t>
      </w:r>
      <w:r w:rsidR="00333009" w:rsidRPr="00797F9C">
        <w:rPr>
          <w:sz w:val="20"/>
          <w:szCs w:val="20"/>
        </w:rPr>
        <w:t xml:space="preserve"> unlike printed concordances which are fixed. </w:t>
      </w:r>
      <w:r>
        <w:rPr>
          <w:sz w:val="20"/>
          <w:szCs w:val="20"/>
        </w:rPr>
        <w:t>He a</w:t>
      </w:r>
      <w:r w:rsidR="00333009" w:rsidRPr="00797F9C">
        <w:rPr>
          <w:sz w:val="20"/>
          <w:szCs w:val="20"/>
        </w:rPr>
        <w:t xml:space="preserve">lso notes that </w:t>
      </w:r>
      <w:r>
        <w:rPr>
          <w:sz w:val="20"/>
          <w:szCs w:val="20"/>
        </w:rPr>
        <w:t xml:space="preserve">both </w:t>
      </w:r>
      <w:r w:rsidR="00333009" w:rsidRPr="00797F9C">
        <w:rPr>
          <w:sz w:val="20"/>
          <w:szCs w:val="20"/>
        </w:rPr>
        <w:t>in printed</w:t>
      </w:r>
      <w:r>
        <w:rPr>
          <w:sz w:val="20"/>
          <w:szCs w:val="20"/>
        </w:rPr>
        <w:t xml:space="preserve"> and digital</w:t>
      </w:r>
      <w:r w:rsidR="00333009" w:rsidRPr="00797F9C">
        <w:rPr>
          <w:sz w:val="20"/>
          <w:szCs w:val="20"/>
        </w:rPr>
        <w:t xml:space="preserve"> form</w:t>
      </w:r>
      <w:r>
        <w:rPr>
          <w:sz w:val="20"/>
          <w:szCs w:val="20"/>
        </w:rPr>
        <w:t>s</w:t>
      </w:r>
      <w:r w:rsidR="00333009" w:rsidRPr="00797F9C">
        <w:rPr>
          <w:sz w:val="20"/>
          <w:szCs w:val="20"/>
        </w:rPr>
        <w:t xml:space="preserve">, an index takes </w:t>
      </w:r>
      <w:r>
        <w:rPr>
          <w:sz w:val="20"/>
          <w:szCs w:val="20"/>
        </w:rPr>
        <w:t xml:space="preserve">up </w:t>
      </w:r>
      <w:r w:rsidR="00333009" w:rsidRPr="00797F9C">
        <w:rPr>
          <w:sz w:val="20"/>
          <w:szCs w:val="20"/>
        </w:rPr>
        <w:t>less space but carries less comparative information.</w:t>
      </w:r>
      <w:r w:rsidR="00797F9C">
        <w:rPr>
          <w:rStyle w:val="FootnoteReference"/>
          <w:sz w:val="20"/>
          <w:szCs w:val="20"/>
        </w:rPr>
        <w:footnoteReference w:id="12"/>
      </w:r>
      <w:r w:rsidR="00675B31">
        <w:rPr>
          <w:sz w:val="20"/>
          <w:szCs w:val="20"/>
        </w:rPr>
        <w:t xml:space="preserve"> </w:t>
      </w:r>
      <w:r w:rsidR="0065081E">
        <w:rPr>
          <w:sz w:val="20"/>
          <w:szCs w:val="20"/>
        </w:rPr>
        <w:t xml:space="preserve">This supports </w:t>
      </w:r>
      <w:r>
        <w:rPr>
          <w:sz w:val="20"/>
          <w:szCs w:val="20"/>
        </w:rPr>
        <w:t>the potential value of finding a digital vehicle for the CBYT that makes it more accessible than a plain text document hundreds of pages long.</w:t>
      </w:r>
    </w:p>
    <w:p w14:paraId="3028C80B" w14:textId="65095F65" w:rsidR="00912D2A" w:rsidRPr="00D9261C" w:rsidRDefault="00BA56BA" w:rsidP="00A51A90">
      <w:pPr>
        <w:jc w:val="both"/>
        <w:rPr>
          <w:sz w:val="20"/>
          <w:szCs w:val="20"/>
        </w:rPr>
      </w:pPr>
      <w:r>
        <w:rPr>
          <w:sz w:val="20"/>
          <w:szCs w:val="20"/>
        </w:rPr>
        <w:t>Young</w:t>
      </w:r>
      <w:r w:rsidR="00386CA4">
        <w:rPr>
          <w:sz w:val="20"/>
          <w:szCs w:val="20"/>
        </w:rPr>
        <w:t>, in her account of using online concordances of Dostoyevsky,</w:t>
      </w:r>
      <w:r>
        <w:rPr>
          <w:sz w:val="20"/>
          <w:szCs w:val="20"/>
        </w:rPr>
        <w:t xml:space="preserve"> makes the</w:t>
      </w:r>
      <w:r w:rsidR="00A51A90" w:rsidRPr="00A51A90">
        <w:rPr>
          <w:sz w:val="20"/>
          <w:szCs w:val="20"/>
        </w:rPr>
        <w:t xml:space="preserve"> worthwhile observation that while digital concordances are useful for analysing word frequency, they can become less useful over time, requiring updating and improving, and it seems that researchers may sometimes take to creating their own</w:t>
      </w:r>
      <w:r w:rsidR="003403AC">
        <w:rPr>
          <w:sz w:val="20"/>
          <w:szCs w:val="20"/>
        </w:rPr>
        <w:t xml:space="preserve"> new ones</w:t>
      </w:r>
      <w:r w:rsidR="00A51A90" w:rsidRPr="00A51A90">
        <w:rPr>
          <w:sz w:val="20"/>
          <w:szCs w:val="20"/>
        </w:rPr>
        <w:t xml:space="preserve"> for their </w:t>
      </w:r>
      <w:r>
        <w:rPr>
          <w:sz w:val="20"/>
          <w:szCs w:val="20"/>
        </w:rPr>
        <w:t xml:space="preserve">specific </w:t>
      </w:r>
      <w:r w:rsidR="00A51A90" w:rsidRPr="00A51A90">
        <w:rPr>
          <w:sz w:val="20"/>
          <w:szCs w:val="20"/>
        </w:rPr>
        <w:t>purposes instead</w:t>
      </w:r>
      <w:r>
        <w:rPr>
          <w:sz w:val="20"/>
          <w:szCs w:val="20"/>
        </w:rPr>
        <w:t xml:space="preserve"> (as will be the case in this project, for example)</w:t>
      </w:r>
      <w:r w:rsidR="00A51A90" w:rsidRPr="00A51A90">
        <w:rPr>
          <w:sz w:val="20"/>
          <w:szCs w:val="20"/>
        </w:rPr>
        <w:t xml:space="preserve">. </w:t>
      </w:r>
      <w:r>
        <w:rPr>
          <w:sz w:val="20"/>
          <w:szCs w:val="20"/>
        </w:rPr>
        <w:t xml:space="preserve">She also provides </w:t>
      </w:r>
      <w:r w:rsidR="00A51A90" w:rsidRPr="00A51A90">
        <w:rPr>
          <w:sz w:val="20"/>
          <w:szCs w:val="20"/>
        </w:rPr>
        <w:t>a useful reminder that embarking on such a project without having specific questions to answer can be unhelpful</w:t>
      </w:r>
      <w:r>
        <w:rPr>
          <w:sz w:val="20"/>
          <w:szCs w:val="20"/>
        </w:rPr>
        <w:t>; even so,</w:t>
      </w:r>
      <w:r w:rsidR="00A51A90" w:rsidRPr="00A51A90">
        <w:rPr>
          <w:sz w:val="20"/>
          <w:szCs w:val="20"/>
        </w:rPr>
        <w:t xml:space="preserve"> the initial results </w:t>
      </w:r>
      <w:r>
        <w:rPr>
          <w:sz w:val="20"/>
          <w:szCs w:val="20"/>
        </w:rPr>
        <w:t xml:space="preserve">of such an endeavour, even without such guiding questions, </w:t>
      </w:r>
      <w:r w:rsidR="00A51A90" w:rsidRPr="00A51A90">
        <w:rPr>
          <w:sz w:val="20"/>
          <w:szCs w:val="20"/>
        </w:rPr>
        <w:t>can</w:t>
      </w:r>
      <w:r>
        <w:rPr>
          <w:sz w:val="20"/>
          <w:szCs w:val="20"/>
        </w:rPr>
        <w:t xml:space="preserve"> still</w:t>
      </w:r>
      <w:r w:rsidR="00A51A90" w:rsidRPr="00A51A90">
        <w:rPr>
          <w:sz w:val="20"/>
          <w:szCs w:val="20"/>
        </w:rPr>
        <w:t xml:space="preserve"> yield some interesting insights, demonstrating correlations or features of language</w:t>
      </w:r>
      <w:r w:rsidR="00B52A75">
        <w:rPr>
          <w:sz w:val="20"/>
          <w:szCs w:val="20"/>
        </w:rPr>
        <w:t xml:space="preserve"> not</w:t>
      </w:r>
      <w:r w:rsidR="00A51A90" w:rsidRPr="00A51A90">
        <w:rPr>
          <w:sz w:val="20"/>
          <w:szCs w:val="20"/>
        </w:rPr>
        <w:t xml:space="preserve"> otherwise picked up upon, something </w:t>
      </w:r>
      <w:r>
        <w:rPr>
          <w:sz w:val="20"/>
          <w:szCs w:val="20"/>
        </w:rPr>
        <w:t>that will also be shown presently in this project</w:t>
      </w:r>
      <w:r w:rsidR="00A51A90" w:rsidRPr="00A51A90">
        <w:rPr>
          <w:sz w:val="20"/>
          <w:szCs w:val="20"/>
        </w:rPr>
        <w:t>.</w:t>
      </w:r>
      <w:r w:rsidR="00A51A90">
        <w:rPr>
          <w:rStyle w:val="FootnoteReference"/>
          <w:sz w:val="20"/>
          <w:szCs w:val="20"/>
        </w:rPr>
        <w:footnoteReference w:id="13"/>
      </w:r>
      <w:r w:rsidR="003403AC">
        <w:rPr>
          <w:sz w:val="20"/>
          <w:szCs w:val="20"/>
        </w:rPr>
        <w:t xml:space="preserve"> </w:t>
      </w:r>
    </w:p>
    <w:p w14:paraId="0C6C9A57" w14:textId="7DA4ED6A" w:rsidR="009A4AF2" w:rsidRPr="00D9261C" w:rsidRDefault="00D45954" w:rsidP="004C7624">
      <w:pPr>
        <w:jc w:val="both"/>
        <w:rPr>
          <w:sz w:val="20"/>
          <w:szCs w:val="20"/>
        </w:rPr>
      </w:pPr>
      <w:r>
        <w:rPr>
          <w:sz w:val="20"/>
          <w:szCs w:val="20"/>
        </w:rPr>
        <w:t>The developers of the digital</w:t>
      </w:r>
      <w:r w:rsidR="00333CBA" w:rsidRPr="00333CBA">
        <w:rPr>
          <w:sz w:val="20"/>
          <w:szCs w:val="20"/>
        </w:rPr>
        <w:t xml:space="preserve"> Dickens</w:t>
      </w:r>
      <w:r>
        <w:rPr>
          <w:sz w:val="20"/>
          <w:szCs w:val="20"/>
        </w:rPr>
        <w:t xml:space="preserve"> concordances observe that a</w:t>
      </w:r>
      <w:r w:rsidR="00333CBA" w:rsidRPr="00333CBA">
        <w:rPr>
          <w:sz w:val="20"/>
          <w:szCs w:val="20"/>
        </w:rPr>
        <w:t xml:space="preserve">utomatic concordances </w:t>
      </w:r>
      <w:r>
        <w:rPr>
          <w:sz w:val="20"/>
          <w:szCs w:val="20"/>
        </w:rPr>
        <w:t>such as theirs</w:t>
      </w:r>
      <w:r w:rsidR="00333CBA" w:rsidRPr="00333CBA">
        <w:rPr>
          <w:sz w:val="20"/>
          <w:szCs w:val="20"/>
        </w:rPr>
        <w:t xml:space="preserve"> would appear to have an advantage over fixed</w:t>
      </w:r>
      <w:r>
        <w:rPr>
          <w:sz w:val="20"/>
          <w:szCs w:val="20"/>
        </w:rPr>
        <w:t>/printed</w:t>
      </w:r>
      <w:r w:rsidR="00333CBA" w:rsidRPr="00333CBA">
        <w:rPr>
          <w:sz w:val="20"/>
          <w:szCs w:val="20"/>
        </w:rPr>
        <w:t xml:space="preserve"> concordances in that one can set the parameters of the context oneself, </w:t>
      </w:r>
      <w:r>
        <w:rPr>
          <w:sz w:val="20"/>
          <w:szCs w:val="20"/>
        </w:rPr>
        <w:t>altering the amount of context each side of the search term.</w:t>
      </w:r>
      <w:r>
        <w:rPr>
          <w:rStyle w:val="FootnoteReference"/>
          <w:sz w:val="20"/>
          <w:szCs w:val="20"/>
        </w:rPr>
        <w:footnoteReference w:id="14"/>
      </w:r>
      <w:r w:rsidR="00333CBA" w:rsidRPr="00333CBA">
        <w:rPr>
          <w:sz w:val="20"/>
          <w:szCs w:val="20"/>
        </w:rPr>
        <w:t xml:space="preserve"> </w:t>
      </w:r>
      <w:r>
        <w:rPr>
          <w:sz w:val="20"/>
          <w:szCs w:val="20"/>
        </w:rPr>
        <w:t>T</w:t>
      </w:r>
      <w:r w:rsidR="00333CBA" w:rsidRPr="00333CBA">
        <w:rPr>
          <w:sz w:val="20"/>
          <w:szCs w:val="20"/>
        </w:rPr>
        <w:t xml:space="preserve">his </w:t>
      </w:r>
      <w:r>
        <w:rPr>
          <w:sz w:val="20"/>
          <w:szCs w:val="20"/>
        </w:rPr>
        <w:t>arguabl</w:t>
      </w:r>
      <w:r w:rsidR="0055267F">
        <w:rPr>
          <w:sz w:val="20"/>
          <w:szCs w:val="20"/>
        </w:rPr>
        <w:t>y</w:t>
      </w:r>
      <w:r>
        <w:rPr>
          <w:sz w:val="20"/>
          <w:szCs w:val="20"/>
        </w:rPr>
        <w:t xml:space="preserve"> </w:t>
      </w:r>
      <w:r w:rsidR="00333CBA" w:rsidRPr="00333CBA">
        <w:rPr>
          <w:sz w:val="20"/>
          <w:szCs w:val="20"/>
        </w:rPr>
        <w:t xml:space="preserve">requires some knowledge </w:t>
      </w:r>
      <w:r>
        <w:rPr>
          <w:sz w:val="20"/>
          <w:szCs w:val="20"/>
        </w:rPr>
        <w:t xml:space="preserve">of the text in advance, however, and </w:t>
      </w:r>
      <w:r w:rsidR="00333CBA" w:rsidRPr="00333CBA">
        <w:rPr>
          <w:sz w:val="20"/>
          <w:szCs w:val="20"/>
        </w:rPr>
        <w:t xml:space="preserve">in some cases </w:t>
      </w:r>
      <w:r>
        <w:rPr>
          <w:sz w:val="20"/>
          <w:szCs w:val="20"/>
        </w:rPr>
        <w:t xml:space="preserve">having </w:t>
      </w:r>
      <w:r w:rsidR="00333CBA" w:rsidRPr="00333CBA">
        <w:rPr>
          <w:sz w:val="20"/>
          <w:szCs w:val="20"/>
        </w:rPr>
        <w:t>direct quotations of</w:t>
      </w:r>
      <w:r>
        <w:rPr>
          <w:sz w:val="20"/>
          <w:szCs w:val="20"/>
        </w:rPr>
        <w:t xml:space="preserve"> the</w:t>
      </w:r>
      <w:r w:rsidR="00333CBA" w:rsidRPr="00333CBA">
        <w:rPr>
          <w:sz w:val="20"/>
          <w:szCs w:val="20"/>
        </w:rPr>
        <w:t xml:space="preserve"> text</w:t>
      </w:r>
      <w:r>
        <w:rPr>
          <w:sz w:val="20"/>
          <w:szCs w:val="20"/>
        </w:rPr>
        <w:t xml:space="preserve"> in mind</w:t>
      </w:r>
      <w:r w:rsidR="00333CBA" w:rsidRPr="00333CBA">
        <w:rPr>
          <w:sz w:val="20"/>
          <w:szCs w:val="20"/>
        </w:rPr>
        <w:t>.</w:t>
      </w:r>
    </w:p>
    <w:p w14:paraId="40E32F09" w14:textId="0295DB53" w:rsidR="00B262F5" w:rsidRDefault="00DC45C5" w:rsidP="00B262F5">
      <w:pPr>
        <w:jc w:val="both"/>
        <w:rPr>
          <w:sz w:val="20"/>
          <w:szCs w:val="20"/>
        </w:rPr>
      </w:pPr>
      <w:r>
        <w:rPr>
          <w:sz w:val="20"/>
          <w:szCs w:val="20"/>
        </w:rPr>
        <w:lastRenderedPageBreak/>
        <w:t xml:space="preserve">Perhaps most crucially for the purposes of this project, Wynne notes that there is an important and technical distinction between using concordances, which he argues </w:t>
      </w:r>
      <w:r w:rsidR="009A4AF2" w:rsidRPr="009A4AF2">
        <w:rPr>
          <w:sz w:val="20"/>
          <w:szCs w:val="20"/>
        </w:rPr>
        <w:t>‘is essentially a manual task for human analysts</w:t>
      </w:r>
      <w:r>
        <w:rPr>
          <w:sz w:val="20"/>
          <w:szCs w:val="20"/>
        </w:rPr>
        <w:t>’ and the generation of sets of concurrences and col</w:t>
      </w:r>
      <w:r w:rsidR="002527C9">
        <w:rPr>
          <w:sz w:val="20"/>
          <w:szCs w:val="20"/>
        </w:rPr>
        <w:t>l</w:t>
      </w:r>
      <w:r>
        <w:rPr>
          <w:sz w:val="20"/>
          <w:szCs w:val="20"/>
        </w:rPr>
        <w:t xml:space="preserve">ocations by computer programs: </w:t>
      </w:r>
    </w:p>
    <w:p w14:paraId="5D040E67" w14:textId="26F7BCB2" w:rsidR="00DC45C5" w:rsidRPr="00B262F5" w:rsidRDefault="00B11059" w:rsidP="00B262F5">
      <w:pPr>
        <w:ind w:left="426"/>
        <w:jc w:val="both"/>
        <w:rPr>
          <w:i/>
          <w:iCs/>
          <w:sz w:val="20"/>
          <w:szCs w:val="20"/>
        </w:rPr>
      </w:pPr>
      <w:r>
        <w:rPr>
          <w:i/>
          <w:iCs/>
          <w:sz w:val="20"/>
          <w:szCs w:val="20"/>
        </w:rPr>
        <w:t>A</w:t>
      </w:r>
      <w:r w:rsidR="009A4AF2" w:rsidRPr="00B262F5">
        <w:rPr>
          <w:i/>
          <w:iCs/>
          <w:sz w:val="20"/>
          <w:szCs w:val="20"/>
        </w:rPr>
        <w:t>utomatic extraction of wordlists, collocate lists, etc. can lead the analyst to deal only with words abstracted from the texts where they occur, and taken away from the place where meaning is created</w:t>
      </w:r>
      <w:r w:rsidR="00FB48A3">
        <w:rPr>
          <w:i/>
          <w:iCs/>
          <w:sz w:val="20"/>
          <w:szCs w:val="20"/>
        </w:rPr>
        <w:t>…</w:t>
      </w:r>
      <w:r w:rsidR="009A4AF2" w:rsidRPr="00B262F5">
        <w:rPr>
          <w:i/>
          <w:iCs/>
          <w:sz w:val="20"/>
          <w:szCs w:val="20"/>
        </w:rPr>
        <w:t>reading concordances allows the user to examine what occurs in the corpus, to see how meaning is created in texts, how words co-occur and are combined in meaningful patterns, without any fixed preconceptions about what those units are. It can be a method of approaching the corpus in a theory-neutral way</w:t>
      </w:r>
      <w:r w:rsidR="00DC45C5" w:rsidRPr="00B262F5">
        <w:rPr>
          <w:i/>
          <w:iCs/>
          <w:sz w:val="20"/>
          <w:szCs w:val="20"/>
        </w:rPr>
        <w:t>.</w:t>
      </w:r>
      <w:r w:rsidR="00DC45C5" w:rsidRPr="00B262F5">
        <w:rPr>
          <w:rStyle w:val="FootnoteReference"/>
          <w:i/>
          <w:iCs/>
          <w:sz w:val="20"/>
          <w:szCs w:val="20"/>
        </w:rPr>
        <w:t xml:space="preserve"> </w:t>
      </w:r>
      <w:r w:rsidR="00DC45C5" w:rsidRPr="00B262F5">
        <w:rPr>
          <w:rStyle w:val="FootnoteReference"/>
          <w:i/>
          <w:iCs/>
          <w:sz w:val="20"/>
          <w:szCs w:val="20"/>
        </w:rPr>
        <w:footnoteReference w:id="15"/>
      </w:r>
    </w:p>
    <w:p w14:paraId="71A36B8D" w14:textId="62E957E4" w:rsidR="00612BF7" w:rsidRPr="00D9261C" w:rsidRDefault="00DC45C5" w:rsidP="009875AB">
      <w:pPr>
        <w:jc w:val="both"/>
        <w:rPr>
          <w:sz w:val="20"/>
          <w:szCs w:val="20"/>
        </w:rPr>
      </w:pPr>
      <w:r>
        <w:rPr>
          <w:sz w:val="20"/>
          <w:szCs w:val="20"/>
        </w:rPr>
        <w:t>This is an i</w:t>
      </w:r>
      <w:r w:rsidR="009A4AF2" w:rsidRPr="009A4AF2">
        <w:rPr>
          <w:sz w:val="20"/>
          <w:szCs w:val="20"/>
        </w:rPr>
        <w:t xml:space="preserve">nteresting cautionary note against </w:t>
      </w:r>
      <w:r>
        <w:rPr>
          <w:sz w:val="20"/>
          <w:szCs w:val="20"/>
        </w:rPr>
        <w:t xml:space="preserve">the </w:t>
      </w:r>
      <w:r w:rsidR="009A4AF2" w:rsidRPr="009A4AF2">
        <w:rPr>
          <w:sz w:val="20"/>
          <w:szCs w:val="20"/>
        </w:rPr>
        <w:t>overuse of automatic analysis</w:t>
      </w:r>
      <w:r>
        <w:rPr>
          <w:sz w:val="20"/>
          <w:szCs w:val="20"/>
        </w:rPr>
        <w:t xml:space="preserve"> and a worthwhile reminder that t</w:t>
      </w:r>
      <w:r w:rsidR="009A4AF2" w:rsidRPr="009A4AF2">
        <w:rPr>
          <w:sz w:val="20"/>
          <w:szCs w:val="20"/>
        </w:rPr>
        <w:t>he act of reading through lists of concordances is itself an important exercise in understanding.</w:t>
      </w:r>
      <w:r>
        <w:rPr>
          <w:sz w:val="20"/>
          <w:szCs w:val="20"/>
        </w:rPr>
        <w:t xml:space="preserve"> However, he seems to overlook that these very concordances are also mostly automatically generated by these same programs</w:t>
      </w:r>
      <w:r w:rsidR="002E6F2F">
        <w:rPr>
          <w:sz w:val="20"/>
          <w:szCs w:val="20"/>
        </w:rPr>
        <w:t xml:space="preserve"> </w:t>
      </w:r>
      <w:r>
        <w:rPr>
          <w:sz w:val="20"/>
          <w:szCs w:val="20"/>
        </w:rPr>
        <w:t>and can be viewed alongside information such as co</w:t>
      </w:r>
      <w:r w:rsidR="00A8316F">
        <w:rPr>
          <w:sz w:val="20"/>
          <w:szCs w:val="20"/>
        </w:rPr>
        <w:t>l</w:t>
      </w:r>
      <w:r>
        <w:rPr>
          <w:sz w:val="20"/>
          <w:szCs w:val="20"/>
        </w:rPr>
        <w:t>locations and concurrences, as shall be shown.</w:t>
      </w:r>
    </w:p>
    <w:p w14:paraId="6FEFA653" w14:textId="77777777" w:rsidR="007D57E8" w:rsidRPr="00D9261C" w:rsidRDefault="007D57E8" w:rsidP="007D57E8">
      <w:pPr>
        <w:jc w:val="both"/>
        <w:rPr>
          <w:b/>
          <w:bCs/>
          <w:sz w:val="20"/>
          <w:szCs w:val="20"/>
        </w:rPr>
      </w:pPr>
      <w:r w:rsidRPr="00D9261C">
        <w:rPr>
          <w:b/>
          <w:bCs/>
          <w:sz w:val="20"/>
          <w:szCs w:val="20"/>
        </w:rPr>
        <w:t xml:space="preserve">Project Aims </w:t>
      </w:r>
    </w:p>
    <w:p w14:paraId="1AF9287B" w14:textId="64804874" w:rsidR="007725F5" w:rsidRDefault="007D57E8" w:rsidP="007D57E8">
      <w:pPr>
        <w:jc w:val="both"/>
        <w:rPr>
          <w:sz w:val="20"/>
          <w:szCs w:val="20"/>
        </w:rPr>
      </w:pPr>
      <w:r w:rsidRPr="00D9261C">
        <w:rPr>
          <w:sz w:val="20"/>
          <w:szCs w:val="20"/>
        </w:rPr>
        <w:t xml:space="preserve">This project </w:t>
      </w:r>
      <w:r w:rsidR="007725F5">
        <w:rPr>
          <w:sz w:val="20"/>
          <w:szCs w:val="20"/>
        </w:rPr>
        <w:t>will</w:t>
      </w:r>
      <w:r w:rsidRPr="00D9261C">
        <w:rPr>
          <w:sz w:val="20"/>
          <w:szCs w:val="20"/>
        </w:rPr>
        <w:t xml:space="preserve"> explore ways to </w:t>
      </w:r>
      <w:r w:rsidR="007725F5">
        <w:rPr>
          <w:sz w:val="20"/>
          <w:szCs w:val="20"/>
        </w:rPr>
        <w:t xml:space="preserve">convert </w:t>
      </w:r>
      <w:r w:rsidRPr="00D9261C">
        <w:rPr>
          <w:sz w:val="20"/>
          <w:szCs w:val="20"/>
        </w:rPr>
        <w:t>the</w:t>
      </w:r>
      <w:r w:rsidR="007725F5">
        <w:rPr>
          <w:sz w:val="20"/>
          <w:szCs w:val="20"/>
        </w:rPr>
        <w:t xml:space="preserve"> information in </w:t>
      </w:r>
      <w:r w:rsidRPr="00D9261C">
        <w:rPr>
          <w:sz w:val="20"/>
          <w:szCs w:val="20"/>
        </w:rPr>
        <w:t>CBYT</w:t>
      </w:r>
      <w:r w:rsidR="007725F5">
        <w:rPr>
          <w:sz w:val="20"/>
          <w:szCs w:val="20"/>
        </w:rPr>
        <w:t xml:space="preserve"> (or its source file)</w:t>
      </w:r>
      <w:r w:rsidRPr="00D9261C">
        <w:rPr>
          <w:sz w:val="20"/>
          <w:szCs w:val="20"/>
        </w:rPr>
        <w:t xml:space="preserve"> from </w:t>
      </w:r>
      <w:r w:rsidR="007725F5">
        <w:rPr>
          <w:sz w:val="20"/>
          <w:szCs w:val="20"/>
        </w:rPr>
        <w:t>a</w:t>
      </w:r>
      <w:r w:rsidRPr="00D9261C">
        <w:rPr>
          <w:sz w:val="20"/>
          <w:szCs w:val="20"/>
        </w:rPr>
        <w:t xml:space="preserve"> single plain text file into more interactive and dynamic form</w:t>
      </w:r>
      <w:r w:rsidR="007725F5">
        <w:rPr>
          <w:sz w:val="20"/>
          <w:szCs w:val="20"/>
        </w:rPr>
        <w:t>s. It shall briefly investigate the possibility of transferring the information into a database</w:t>
      </w:r>
      <w:r w:rsidR="00C3276D">
        <w:rPr>
          <w:sz w:val="20"/>
          <w:szCs w:val="20"/>
        </w:rPr>
        <w:t>;</w:t>
      </w:r>
      <w:r w:rsidR="007725F5">
        <w:rPr>
          <w:sz w:val="20"/>
          <w:szCs w:val="20"/>
        </w:rPr>
        <w:t xml:space="preserve"> and </w:t>
      </w:r>
      <w:r w:rsidR="00D734E0">
        <w:rPr>
          <w:sz w:val="20"/>
          <w:szCs w:val="20"/>
        </w:rPr>
        <w:t xml:space="preserve">also </w:t>
      </w:r>
      <w:r w:rsidR="007725F5">
        <w:rPr>
          <w:sz w:val="20"/>
          <w:szCs w:val="20"/>
        </w:rPr>
        <w:t>run it</w:t>
      </w:r>
      <w:r w:rsidRPr="00D9261C">
        <w:rPr>
          <w:sz w:val="20"/>
          <w:szCs w:val="20"/>
        </w:rPr>
        <w:t xml:space="preserve"> </w:t>
      </w:r>
      <w:r w:rsidR="007725F5">
        <w:rPr>
          <w:sz w:val="20"/>
          <w:szCs w:val="20"/>
        </w:rPr>
        <w:t>and</w:t>
      </w:r>
      <w:r w:rsidRPr="00D9261C">
        <w:rPr>
          <w:sz w:val="20"/>
          <w:szCs w:val="20"/>
        </w:rPr>
        <w:t xml:space="preserve"> the original source file </w:t>
      </w:r>
      <w:r w:rsidR="007725F5">
        <w:rPr>
          <w:sz w:val="20"/>
          <w:szCs w:val="20"/>
        </w:rPr>
        <w:t xml:space="preserve">(or representative samples thereof) </w:t>
      </w:r>
      <w:r w:rsidRPr="00D9261C">
        <w:rPr>
          <w:sz w:val="20"/>
          <w:szCs w:val="20"/>
        </w:rPr>
        <w:t xml:space="preserve">through </w:t>
      </w:r>
      <w:r w:rsidR="007725F5">
        <w:rPr>
          <w:sz w:val="20"/>
          <w:szCs w:val="20"/>
        </w:rPr>
        <w:t>several</w:t>
      </w:r>
      <w:r w:rsidRPr="00D9261C">
        <w:rPr>
          <w:sz w:val="20"/>
          <w:szCs w:val="20"/>
        </w:rPr>
        <w:t xml:space="preserve"> </w:t>
      </w:r>
      <w:r w:rsidR="006256A8">
        <w:rPr>
          <w:sz w:val="20"/>
          <w:szCs w:val="20"/>
        </w:rPr>
        <w:t>d</w:t>
      </w:r>
      <w:r w:rsidRPr="00D9261C">
        <w:rPr>
          <w:sz w:val="20"/>
          <w:szCs w:val="20"/>
        </w:rPr>
        <w:t xml:space="preserve">igital tools in order to test their usefulness in handling this data. </w:t>
      </w:r>
    </w:p>
    <w:p w14:paraId="57CCA314" w14:textId="656A636A" w:rsidR="007D57E8" w:rsidRPr="00D9261C" w:rsidRDefault="007D57E8" w:rsidP="007D57E8">
      <w:pPr>
        <w:jc w:val="both"/>
        <w:rPr>
          <w:sz w:val="20"/>
          <w:szCs w:val="20"/>
        </w:rPr>
      </w:pPr>
      <w:r w:rsidRPr="00D9261C">
        <w:rPr>
          <w:sz w:val="20"/>
          <w:szCs w:val="20"/>
        </w:rPr>
        <w:t>This project will be a test only; the concordances alone comprise a huge amount of data</w:t>
      </w:r>
      <w:r w:rsidR="007725F5">
        <w:rPr>
          <w:sz w:val="20"/>
          <w:szCs w:val="20"/>
        </w:rPr>
        <w:t>,</w:t>
      </w:r>
      <w:r w:rsidRPr="00D9261C">
        <w:rPr>
          <w:sz w:val="20"/>
          <w:szCs w:val="20"/>
        </w:rPr>
        <w:t xml:space="preserve"> the source file </w:t>
      </w:r>
      <w:r w:rsidR="00D95C74">
        <w:rPr>
          <w:sz w:val="20"/>
          <w:szCs w:val="20"/>
        </w:rPr>
        <w:t>equally</w:t>
      </w:r>
      <w:r w:rsidRPr="00D9261C">
        <w:rPr>
          <w:sz w:val="20"/>
          <w:szCs w:val="20"/>
        </w:rPr>
        <w:t xml:space="preserve"> so. It is impossible therefore to convert the</w:t>
      </w:r>
      <w:r w:rsidR="009875AB">
        <w:rPr>
          <w:sz w:val="20"/>
          <w:szCs w:val="20"/>
        </w:rPr>
        <w:t>m</w:t>
      </w:r>
      <w:r w:rsidRPr="00D9261C">
        <w:rPr>
          <w:sz w:val="20"/>
          <w:szCs w:val="20"/>
        </w:rPr>
        <w:t xml:space="preserve"> in full, but the</w:t>
      </w:r>
      <w:r w:rsidR="00D95C74">
        <w:rPr>
          <w:sz w:val="20"/>
          <w:szCs w:val="20"/>
        </w:rPr>
        <w:t>se</w:t>
      </w:r>
      <w:r w:rsidRPr="00D9261C">
        <w:rPr>
          <w:sz w:val="20"/>
          <w:szCs w:val="20"/>
        </w:rPr>
        <w:t xml:space="preserve"> tes</w:t>
      </w:r>
      <w:r w:rsidR="00D95C74">
        <w:rPr>
          <w:sz w:val="20"/>
          <w:szCs w:val="20"/>
        </w:rPr>
        <w:t>ts</w:t>
      </w:r>
      <w:r w:rsidRPr="00D9261C">
        <w:rPr>
          <w:sz w:val="20"/>
          <w:szCs w:val="20"/>
        </w:rPr>
        <w:t xml:space="preserve"> </w:t>
      </w:r>
      <w:r w:rsidR="00D95C74">
        <w:rPr>
          <w:sz w:val="20"/>
          <w:szCs w:val="20"/>
        </w:rPr>
        <w:t>should</w:t>
      </w:r>
      <w:r w:rsidRPr="00D9261C">
        <w:rPr>
          <w:sz w:val="20"/>
          <w:szCs w:val="20"/>
        </w:rPr>
        <w:t xml:space="preserve"> produce some interesting insights and raise suggestions for further work.</w:t>
      </w:r>
    </w:p>
    <w:p w14:paraId="609929E1" w14:textId="3B6E4B04" w:rsidR="007D57E8" w:rsidRPr="00D9261C" w:rsidRDefault="00D95C74" w:rsidP="007D57E8">
      <w:pPr>
        <w:jc w:val="both"/>
        <w:rPr>
          <w:sz w:val="20"/>
          <w:szCs w:val="20"/>
        </w:rPr>
      </w:pPr>
      <w:r>
        <w:rPr>
          <w:sz w:val="20"/>
          <w:szCs w:val="20"/>
        </w:rPr>
        <w:t>As has already been noted in the literature review</w:t>
      </w:r>
      <w:r w:rsidR="007D57E8" w:rsidRPr="00D9261C">
        <w:rPr>
          <w:sz w:val="20"/>
          <w:szCs w:val="20"/>
        </w:rPr>
        <w:t xml:space="preserve">, this </w:t>
      </w:r>
      <w:r>
        <w:rPr>
          <w:sz w:val="20"/>
          <w:szCs w:val="20"/>
        </w:rPr>
        <w:t>project</w:t>
      </w:r>
      <w:r w:rsidR="007D57E8" w:rsidRPr="00D9261C">
        <w:rPr>
          <w:sz w:val="20"/>
          <w:szCs w:val="20"/>
        </w:rPr>
        <w:t xml:space="preserve"> should be driven by some</w:t>
      </w:r>
      <w:r>
        <w:rPr>
          <w:sz w:val="20"/>
          <w:szCs w:val="20"/>
        </w:rPr>
        <w:t xml:space="preserve"> research</w:t>
      </w:r>
      <w:r w:rsidR="007D57E8" w:rsidRPr="00D9261C">
        <w:rPr>
          <w:sz w:val="20"/>
          <w:szCs w:val="20"/>
        </w:rPr>
        <w:t xml:space="preserve"> questions where possible. </w:t>
      </w:r>
      <w:r w:rsidR="005253CB">
        <w:rPr>
          <w:sz w:val="20"/>
          <w:szCs w:val="20"/>
        </w:rPr>
        <w:t>Therefore, this project will aim to explore:</w:t>
      </w:r>
    </w:p>
    <w:p w14:paraId="35120A6E" w14:textId="0F078822" w:rsidR="00D95C74" w:rsidRDefault="00D95C74" w:rsidP="007D57E8">
      <w:pPr>
        <w:pStyle w:val="ListParagraph"/>
        <w:numPr>
          <w:ilvl w:val="0"/>
          <w:numId w:val="2"/>
        </w:numPr>
        <w:jc w:val="both"/>
        <w:rPr>
          <w:sz w:val="20"/>
          <w:szCs w:val="20"/>
        </w:rPr>
      </w:pPr>
      <w:r>
        <w:rPr>
          <w:sz w:val="20"/>
          <w:szCs w:val="20"/>
        </w:rPr>
        <w:t>What are the most frequently used terms (either across the corpus, or perhaps more usefully, by individual poet</w:t>
      </w:r>
      <w:r w:rsidR="00ED20CA">
        <w:rPr>
          <w:sz w:val="20"/>
          <w:szCs w:val="20"/>
        </w:rPr>
        <w:t>s</w:t>
      </w:r>
      <w:r>
        <w:rPr>
          <w:sz w:val="20"/>
          <w:szCs w:val="20"/>
        </w:rPr>
        <w:t>)?</w:t>
      </w:r>
    </w:p>
    <w:p w14:paraId="68A96B76" w14:textId="663DAE06" w:rsidR="007D57E8" w:rsidRPr="00D95C74" w:rsidRDefault="00D95C74" w:rsidP="00D95C74">
      <w:pPr>
        <w:pStyle w:val="ListParagraph"/>
        <w:numPr>
          <w:ilvl w:val="0"/>
          <w:numId w:val="2"/>
        </w:numPr>
        <w:jc w:val="both"/>
        <w:rPr>
          <w:sz w:val="20"/>
          <w:szCs w:val="20"/>
        </w:rPr>
      </w:pPr>
      <w:r>
        <w:rPr>
          <w:sz w:val="20"/>
          <w:szCs w:val="20"/>
        </w:rPr>
        <w:t>Are</w:t>
      </w:r>
      <w:r w:rsidR="007D57E8" w:rsidRPr="00D9261C">
        <w:rPr>
          <w:sz w:val="20"/>
          <w:szCs w:val="20"/>
        </w:rPr>
        <w:t xml:space="preserve"> certain terms/words used together </w:t>
      </w:r>
      <w:r>
        <w:rPr>
          <w:sz w:val="20"/>
          <w:szCs w:val="20"/>
        </w:rPr>
        <w:t>with</w:t>
      </w:r>
      <w:r w:rsidR="007D57E8" w:rsidRPr="00D9261C">
        <w:rPr>
          <w:sz w:val="20"/>
          <w:szCs w:val="20"/>
        </w:rPr>
        <w:t xml:space="preserve"> notable frequency? </w:t>
      </w:r>
    </w:p>
    <w:p w14:paraId="468C69F4" w14:textId="02C34F86" w:rsidR="007D57E8" w:rsidRPr="00D9261C" w:rsidRDefault="00D95C74" w:rsidP="007D57E8">
      <w:pPr>
        <w:pStyle w:val="ListParagraph"/>
        <w:numPr>
          <w:ilvl w:val="0"/>
          <w:numId w:val="2"/>
        </w:numPr>
        <w:jc w:val="both"/>
        <w:rPr>
          <w:sz w:val="20"/>
          <w:szCs w:val="20"/>
        </w:rPr>
      </w:pPr>
      <w:r>
        <w:rPr>
          <w:sz w:val="20"/>
          <w:szCs w:val="20"/>
        </w:rPr>
        <w:t xml:space="preserve">More generally, can a set of new and useful concordances be generated from the source file using newer digital tools, and how can these be used with </w:t>
      </w:r>
      <w:r w:rsidR="00CD22D0">
        <w:rPr>
          <w:sz w:val="20"/>
          <w:szCs w:val="20"/>
        </w:rPr>
        <w:t xml:space="preserve">other </w:t>
      </w:r>
      <w:r>
        <w:rPr>
          <w:sz w:val="20"/>
          <w:szCs w:val="20"/>
        </w:rPr>
        <w:t>tools such as co</w:t>
      </w:r>
      <w:r w:rsidR="00F0397D">
        <w:rPr>
          <w:sz w:val="20"/>
          <w:szCs w:val="20"/>
        </w:rPr>
        <w:t>l</w:t>
      </w:r>
      <w:r>
        <w:rPr>
          <w:sz w:val="20"/>
          <w:szCs w:val="20"/>
        </w:rPr>
        <w:t>locat</w:t>
      </w:r>
      <w:r w:rsidR="00F0397D">
        <w:rPr>
          <w:sz w:val="20"/>
          <w:szCs w:val="20"/>
        </w:rPr>
        <w:t>ion analysis</w:t>
      </w:r>
      <w:r>
        <w:rPr>
          <w:sz w:val="20"/>
          <w:szCs w:val="20"/>
        </w:rPr>
        <w:t>?</w:t>
      </w:r>
    </w:p>
    <w:p w14:paraId="4E21A32B" w14:textId="74B38BCF" w:rsidR="00E56F72" w:rsidRPr="00D9261C" w:rsidRDefault="00E56F72" w:rsidP="00E56F72">
      <w:pPr>
        <w:jc w:val="both"/>
        <w:rPr>
          <w:b/>
          <w:bCs/>
          <w:sz w:val="20"/>
          <w:szCs w:val="20"/>
        </w:rPr>
      </w:pPr>
      <w:r w:rsidRPr="00D9261C">
        <w:rPr>
          <w:b/>
          <w:bCs/>
          <w:sz w:val="20"/>
          <w:szCs w:val="20"/>
        </w:rPr>
        <w:t>Methodology</w:t>
      </w:r>
    </w:p>
    <w:p w14:paraId="237713CD" w14:textId="77777777" w:rsidR="0014143D" w:rsidRDefault="002E4186" w:rsidP="00E56F72">
      <w:pPr>
        <w:jc w:val="both"/>
        <w:rPr>
          <w:sz w:val="20"/>
          <w:szCs w:val="20"/>
        </w:rPr>
      </w:pPr>
      <w:r>
        <w:rPr>
          <w:sz w:val="20"/>
          <w:szCs w:val="20"/>
        </w:rPr>
        <w:t xml:space="preserve">A brief note on the technical challenges is worthwhile here. As </w:t>
      </w:r>
      <w:r w:rsidR="007F31FB">
        <w:rPr>
          <w:sz w:val="20"/>
          <w:szCs w:val="20"/>
        </w:rPr>
        <w:t>Wynne</w:t>
      </w:r>
      <w:r>
        <w:rPr>
          <w:sz w:val="20"/>
          <w:szCs w:val="20"/>
        </w:rPr>
        <w:t xml:space="preserve"> notes,</w:t>
      </w:r>
      <w:bookmarkStart w:id="0" w:name="section3"/>
      <w:r w:rsidRPr="002E4186">
        <w:rPr>
          <w:sz w:val="20"/>
          <w:szCs w:val="20"/>
        </w:rPr>
        <w:t xml:space="preserve"> </w:t>
      </w:r>
      <w:r w:rsidRPr="0080031E">
        <w:rPr>
          <w:sz w:val="20"/>
          <w:szCs w:val="20"/>
        </w:rPr>
        <w:t>‘</w:t>
      </w:r>
      <w:r>
        <w:rPr>
          <w:sz w:val="20"/>
          <w:szCs w:val="20"/>
        </w:rPr>
        <w:t>[c]</w:t>
      </w:r>
      <w:proofErr w:type="spellStart"/>
      <w:r w:rsidRPr="0080031E">
        <w:rPr>
          <w:sz w:val="20"/>
          <w:szCs w:val="20"/>
        </w:rPr>
        <w:t>oncordances</w:t>
      </w:r>
      <w:proofErr w:type="spellEnd"/>
      <w:r w:rsidRPr="0080031E">
        <w:rPr>
          <w:sz w:val="20"/>
          <w:szCs w:val="20"/>
        </w:rPr>
        <w:t xml:space="preserve"> are [</w:t>
      </w:r>
      <w:r>
        <w:rPr>
          <w:sz w:val="20"/>
          <w:szCs w:val="20"/>
        </w:rPr>
        <w:t>already</w:t>
      </w:r>
      <w:r w:rsidRPr="0080031E">
        <w:rPr>
          <w:sz w:val="20"/>
          <w:szCs w:val="20"/>
        </w:rPr>
        <w:t>] essentially a method of data visualisation</w:t>
      </w:r>
      <w:r w:rsidR="007F31FB">
        <w:rPr>
          <w:sz w:val="20"/>
          <w:szCs w:val="20"/>
        </w:rPr>
        <w:t>.</w:t>
      </w:r>
      <w:r w:rsidRPr="0080031E">
        <w:rPr>
          <w:sz w:val="20"/>
          <w:szCs w:val="20"/>
        </w:rPr>
        <w:t>’</w:t>
      </w:r>
      <w:r w:rsidR="007F31FB">
        <w:rPr>
          <w:sz w:val="20"/>
          <w:szCs w:val="20"/>
        </w:rPr>
        <w:t xml:space="preserve"> </w:t>
      </w:r>
      <w:r>
        <w:rPr>
          <w:rStyle w:val="FootnoteReference"/>
          <w:sz w:val="20"/>
          <w:szCs w:val="20"/>
        </w:rPr>
        <w:footnoteReference w:id="16"/>
      </w:r>
      <w:bookmarkEnd w:id="0"/>
      <w:r w:rsidRPr="00D9261C">
        <w:rPr>
          <w:sz w:val="20"/>
          <w:szCs w:val="20"/>
        </w:rPr>
        <w:t xml:space="preserve"> Therefore, to run </w:t>
      </w:r>
      <w:r>
        <w:rPr>
          <w:sz w:val="20"/>
          <w:szCs w:val="20"/>
        </w:rPr>
        <w:t>CBYT</w:t>
      </w:r>
      <w:r w:rsidRPr="00D9261C">
        <w:rPr>
          <w:sz w:val="20"/>
          <w:szCs w:val="20"/>
        </w:rPr>
        <w:t xml:space="preserve"> through data analysis</w:t>
      </w:r>
      <w:r>
        <w:rPr>
          <w:sz w:val="20"/>
          <w:szCs w:val="20"/>
        </w:rPr>
        <w:t xml:space="preserve"> tools</w:t>
      </w:r>
      <w:r w:rsidRPr="00D9261C">
        <w:rPr>
          <w:sz w:val="20"/>
          <w:szCs w:val="20"/>
        </w:rPr>
        <w:t xml:space="preserve"> a</w:t>
      </w:r>
      <w:r w:rsidR="00D36CA0">
        <w:rPr>
          <w:sz w:val="20"/>
          <w:szCs w:val="20"/>
        </w:rPr>
        <w:t>gain</w:t>
      </w:r>
      <w:r>
        <w:rPr>
          <w:sz w:val="20"/>
          <w:szCs w:val="20"/>
        </w:rPr>
        <w:t xml:space="preserve"> likely offer</w:t>
      </w:r>
      <w:r w:rsidR="00D36CA0">
        <w:rPr>
          <w:sz w:val="20"/>
          <w:szCs w:val="20"/>
        </w:rPr>
        <w:t>s</w:t>
      </w:r>
      <w:r>
        <w:rPr>
          <w:sz w:val="20"/>
          <w:szCs w:val="20"/>
        </w:rPr>
        <w:t xml:space="preserve"> diminishing returns, not to mention anomalies </w:t>
      </w:r>
      <w:r w:rsidR="00D36CA0">
        <w:rPr>
          <w:sz w:val="20"/>
          <w:szCs w:val="20"/>
        </w:rPr>
        <w:t>and</w:t>
      </w:r>
      <w:r>
        <w:rPr>
          <w:sz w:val="20"/>
          <w:szCs w:val="20"/>
        </w:rPr>
        <w:t xml:space="preserve"> over-rep</w:t>
      </w:r>
      <w:r w:rsidR="00D36CA0">
        <w:rPr>
          <w:sz w:val="20"/>
          <w:szCs w:val="20"/>
        </w:rPr>
        <w:t>resentation</w:t>
      </w:r>
      <w:r>
        <w:rPr>
          <w:sz w:val="20"/>
          <w:szCs w:val="20"/>
        </w:rPr>
        <w:t xml:space="preserve"> </w:t>
      </w:r>
      <w:r w:rsidR="00D36CA0">
        <w:rPr>
          <w:sz w:val="20"/>
          <w:szCs w:val="20"/>
        </w:rPr>
        <w:t>in the results</w:t>
      </w:r>
      <w:r>
        <w:rPr>
          <w:sz w:val="20"/>
          <w:szCs w:val="20"/>
        </w:rPr>
        <w:t xml:space="preserve">. </w:t>
      </w:r>
      <w:r w:rsidR="00764D74">
        <w:rPr>
          <w:sz w:val="20"/>
          <w:szCs w:val="20"/>
        </w:rPr>
        <w:t xml:space="preserve">Additionally, </w:t>
      </w:r>
      <w:r w:rsidR="00E56F72" w:rsidRPr="00D9261C">
        <w:rPr>
          <w:sz w:val="20"/>
          <w:szCs w:val="20"/>
        </w:rPr>
        <w:t xml:space="preserve">the identifying data </w:t>
      </w:r>
      <w:r w:rsidR="00764D74">
        <w:rPr>
          <w:sz w:val="20"/>
          <w:szCs w:val="20"/>
        </w:rPr>
        <w:t xml:space="preserve">for each concordance would </w:t>
      </w:r>
      <w:r w:rsidR="00E56F72" w:rsidRPr="00D9261C">
        <w:rPr>
          <w:sz w:val="20"/>
          <w:szCs w:val="20"/>
        </w:rPr>
        <w:t xml:space="preserve">need to be </w:t>
      </w:r>
      <w:r w:rsidR="004E0712" w:rsidRPr="00D9261C">
        <w:rPr>
          <w:sz w:val="20"/>
          <w:szCs w:val="20"/>
        </w:rPr>
        <w:t>added to stop</w:t>
      </w:r>
      <w:r w:rsidR="004E0712">
        <w:rPr>
          <w:sz w:val="20"/>
          <w:szCs w:val="20"/>
        </w:rPr>
        <w:t>-</w:t>
      </w:r>
      <w:r w:rsidR="004E0712" w:rsidRPr="00D9261C">
        <w:rPr>
          <w:sz w:val="20"/>
          <w:szCs w:val="20"/>
        </w:rPr>
        <w:t xml:space="preserve">words </w:t>
      </w:r>
      <w:r w:rsidR="004E0712">
        <w:rPr>
          <w:sz w:val="20"/>
          <w:szCs w:val="20"/>
        </w:rPr>
        <w:t xml:space="preserve">or </w:t>
      </w:r>
      <w:r w:rsidR="00E56F72" w:rsidRPr="00D9261C">
        <w:rPr>
          <w:sz w:val="20"/>
          <w:szCs w:val="20"/>
        </w:rPr>
        <w:t xml:space="preserve">coded </w:t>
      </w:r>
      <w:r w:rsidR="004E0712">
        <w:rPr>
          <w:sz w:val="20"/>
          <w:szCs w:val="20"/>
        </w:rPr>
        <w:t>in a way that</w:t>
      </w:r>
      <w:r w:rsidR="00E56F72" w:rsidRPr="00D9261C">
        <w:rPr>
          <w:sz w:val="20"/>
          <w:szCs w:val="20"/>
        </w:rPr>
        <w:t xml:space="preserve"> avoid</w:t>
      </w:r>
      <w:r w:rsidR="004E0712">
        <w:rPr>
          <w:sz w:val="20"/>
          <w:szCs w:val="20"/>
        </w:rPr>
        <w:t>s it</w:t>
      </w:r>
      <w:r w:rsidR="00E56F72" w:rsidRPr="00D9261C">
        <w:rPr>
          <w:sz w:val="20"/>
          <w:szCs w:val="20"/>
        </w:rPr>
        <w:t xml:space="preserve"> being part of the </w:t>
      </w:r>
      <w:r w:rsidR="00644ECE">
        <w:rPr>
          <w:sz w:val="20"/>
          <w:szCs w:val="20"/>
        </w:rPr>
        <w:t xml:space="preserve">textural </w:t>
      </w:r>
      <w:r w:rsidR="00E56F72" w:rsidRPr="00D9261C">
        <w:rPr>
          <w:sz w:val="20"/>
          <w:szCs w:val="20"/>
        </w:rPr>
        <w:t>analysis.</w:t>
      </w:r>
      <w:r w:rsidR="0014143D">
        <w:rPr>
          <w:sz w:val="20"/>
          <w:szCs w:val="20"/>
        </w:rPr>
        <w:t xml:space="preserve"> </w:t>
      </w:r>
    </w:p>
    <w:p w14:paraId="2438B741" w14:textId="2FCAB5D1" w:rsidR="0014143D" w:rsidRPr="00D9261C" w:rsidRDefault="008F7E3A" w:rsidP="00E56F72">
      <w:pPr>
        <w:jc w:val="both"/>
        <w:rPr>
          <w:sz w:val="20"/>
          <w:szCs w:val="20"/>
        </w:rPr>
      </w:pPr>
      <w:r>
        <w:rPr>
          <w:sz w:val="20"/>
          <w:szCs w:val="20"/>
        </w:rPr>
        <w:t>Farrington et al</w:t>
      </w:r>
      <w:r w:rsidR="00B61051">
        <w:rPr>
          <w:sz w:val="20"/>
          <w:szCs w:val="20"/>
        </w:rPr>
        <w:t xml:space="preserve"> </w:t>
      </w:r>
      <w:r>
        <w:rPr>
          <w:sz w:val="20"/>
          <w:szCs w:val="20"/>
        </w:rPr>
        <w:t>note the</w:t>
      </w:r>
      <w:r w:rsidR="00B61051" w:rsidRPr="00DD38AF">
        <w:rPr>
          <w:sz w:val="20"/>
          <w:szCs w:val="20"/>
        </w:rPr>
        <w:t xml:space="preserve"> challenge</w:t>
      </w:r>
      <w:r>
        <w:rPr>
          <w:sz w:val="20"/>
          <w:szCs w:val="20"/>
        </w:rPr>
        <w:t xml:space="preserve"> </w:t>
      </w:r>
      <w:r w:rsidR="00B61051" w:rsidRPr="00DD38AF">
        <w:rPr>
          <w:sz w:val="20"/>
          <w:szCs w:val="20"/>
        </w:rPr>
        <w:t xml:space="preserve">older literature </w:t>
      </w:r>
      <w:r>
        <w:rPr>
          <w:sz w:val="20"/>
          <w:szCs w:val="20"/>
        </w:rPr>
        <w:t>raises for this sort of work. T</w:t>
      </w:r>
      <w:r w:rsidR="00B61051" w:rsidRPr="00DD38AF">
        <w:rPr>
          <w:sz w:val="20"/>
          <w:szCs w:val="20"/>
        </w:rPr>
        <w:t xml:space="preserve">here </w:t>
      </w:r>
      <w:r>
        <w:rPr>
          <w:sz w:val="20"/>
          <w:szCs w:val="20"/>
        </w:rPr>
        <w:t>are sometimes</w:t>
      </w:r>
      <w:r w:rsidR="00B61051" w:rsidRPr="00DD38AF">
        <w:rPr>
          <w:sz w:val="20"/>
          <w:szCs w:val="20"/>
        </w:rPr>
        <w:t xml:space="preserve"> different variants </w:t>
      </w:r>
      <w:r>
        <w:rPr>
          <w:sz w:val="20"/>
          <w:szCs w:val="20"/>
        </w:rPr>
        <w:t xml:space="preserve">of </w:t>
      </w:r>
      <w:r w:rsidR="00906A6E">
        <w:rPr>
          <w:sz w:val="20"/>
          <w:szCs w:val="20"/>
        </w:rPr>
        <w:t>texts</w:t>
      </w:r>
      <w:r>
        <w:rPr>
          <w:sz w:val="20"/>
          <w:szCs w:val="20"/>
        </w:rPr>
        <w:t xml:space="preserve"> </w:t>
      </w:r>
      <w:r w:rsidR="00B61051" w:rsidRPr="00DD38AF">
        <w:rPr>
          <w:sz w:val="20"/>
          <w:szCs w:val="20"/>
        </w:rPr>
        <w:t xml:space="preserve">across several manuscripts </w:t>
      </w:r>
      <w:r>
        <w:rPr>
          <w:sz w:val="20"/>
          <w:szCs w:val="20"/>
        </w:rPr>
        <w:t xml:space="preserve">and </w:t>
      </w:r>
      <w:r w:rsidR="00B61051" w:rsidRPr="00DD38AF">
        <w:rPr>
          <w:sz w:val="20"/>
          <w:szCs w:val="20"/>
        </w:rPr>
        <w:t xml:space="preserve">if this material has not been edited into one scholarly edition, then it is difficult to </w:t>
      </w:r>
      <w:r>
        <w:rPr>
          <w:sz w:val="20"/>
          <w:szCs w:val="20"/>
        </w:rPr>
        <w:t>analyse and represent it through tools</w:t>
      </w:r>
      <w:r w:rsidR="00B61051" w:rsidRPr="00DD38AF">
        <w:rPr>
          <w:sz w:val="20"/>
          <w:szCs w:val="20"/>
        </w:rPr>
        <w:t xml:space="preserve"> such as concordances, since there will be duplication and confusion.</w:t>
      </w:r>
      <w:r w:rsidR="00B61051">
        <w:rPr>
          <w:rStyle w:val="FootnoteReference"/>
          <w:sz w:val="20"/>
          <w:szCs w:val="20"/>
        </w:rPr>
        <w:footnoteReference w:id="17"/>
      </w:r>
      <w:r>
        <w:rPr>
          <w:sz w:val="20"/>
          <w:szCs w:val="20"/>
        </w:rPr>
        <w:t xml:space="preserve"> This is relevant here because the source file does indeed contain multiple </w:t>
      </w:r>
      <w:r w:rsidR="004B3416" w:rsidRPr="003878F5">
        <w:rPr>
          <w:sz w:val="20"/>
          <w:szCs w:val="20"/>
        </w:rPr>
        <w:lastRenderedPageBreak/>
        <w:t>variants of some poems from different manuscripts, which would duplicate results</w:t>
      </w:r>
      <w:r>
        <w:rPr>
          <w:sz w:val="20"/>
          <w:szCs w:val="20"/>
        </w:rPr>
        <w:t>. For the purposes of this project we will ignore this when using the whole source file but avoid duplication in smaller samples of it.</w:t>
      </w:r>
      <w:r w:rsidR="0066663B">
        <w:rPr>
          <w:sz w:val="20"/>
          <w:szCs w:val="20"/>
        </w:rPr>
        <w:t xml:space="preserve"> Additionally, </w:t>
      </w:r>
      <w:r w:rsidR="003878F5" w:rsidRPr="003878F5">
        <w:rPr>
          <w:sz w:val="20"/>
          <w:szCs w:val="20"/>
        </w:rPr>
        <w:t>the key for reading the identifying information is not present</w:t>
      </w:r>
      <w:r w:rsidR="0066663B">
        <w:rPr>
          <w:sz w:val="20"/>
          <w:szCs w:val="20"/>
        </w:rPr>
        <w:t xml:space="preserve"> with the source file</w:t>
      </w:r>
      <w:r w:rsidR="003878F5" w:rsidRPr="003878F5">
        <w:rPr>
          <w:sz w:val="20"/>
          <w:szCs w:val="20"/>
        </w:rPr>
        <w:t xml:space="preserve"> (it is </w:t>
      </w:r>
      <w:r w:rsidR="00B72BA1">
        <w:rPr>
          <w:sz w:val="20"/>
          <w:szCs w:val="20"/>
        </w:rPr>
        <w:t>available as a separate plain text file</w:t>
      </w:r>
      <w:r w:rsidR="003878F5" w:rsidRPr="003878F5">
        <w:rPr>
          <w:sz w:val="20"/>
          <w:szCs w:val="20"/>
        </w:rPr>
        <w:t xml:space="preserve"> </w:t>
      </w:r>
      <w:r w:rsidR="00B72BA1">
        <w:rPr>
          <w:sz w:val="20"/>
          <w:szCs w:val="20"/>
        </w:rPr>
        <w:t>with</w:t>
      </w:r>
      <w:r w:rsidR="003878F5" w:rsidRPr="003878F5">
        <w:rPr>
          <w:sz w:val="20"/>
          <w:szCs w:val="20"/>
        </w:rPr>
        <w:t xml:space="preserve"> CBYT</w:t>
      </w:r>
      <w:r w:rsidR="0066663B">
        <w:rPr>
          <w:sz w:val="20"/>
          <w:szCs w:val="20"/>
        </w:rPr>
        <w:t>, but the information is presented differently</w:t>
      </w:r>
      <w:r w:rsidR="003878F5" w:rsidRPr="003878F5">
        <w:rPr>
          <w:sz w:val="20"/>
          <w:szCs w:val="20"/>
        </w:rPr>
        <w:t>), so sorting/reading it relies on the knowledge of the researcher. Nonetheless, with some time and editing, these challenges c</w:t>
      </w:r>
      <w:r w:rsidR="002457DA">
        <w:rPr>
          <w:sz w:val="20"/>
          <w:szCs w:val="20"/>
        </w:rPr>
        <w:t>ould</w:t>
      </w:r>
      <w:r w:rsidR="003878F5" w:rsidRPr="003878F5">
        <w:rPr>
          <w:sz w:val="20"/>
          <w:szCs w:val="20"/>
        </w:rPr>
        <w:t xml:space="preserve"> be overcome and the file</w:t>
      </w:r>
      <w:r w:rsidR="004950FD">
        <w:rPr>
          <w:sz w:val="20"/>
          <w:szCs w:val="20"/>
        </w:rPr>
        <w:t>s</w:t>
      </w:r>
      <w:r w:rsidR="003878F5" w:rsidRPr="003878F5">
        <w:rPr>
          <w:sz w:val="20"/>
          <w:szCs w:val="20"/>
        </w:rPr>
        <w:t xml:space="preserve"> used effectively. </w:t>
      </w:r>
    </w:p>
    <w:p w14:paraId="2A91C72F" w14:textId="40B07CA8" w:rsidR="00E56F72" w:rsidRPr="00D9261C" w:rsidRDefault="004C7138" w:rsidP="00E56F72">
      <w:pPr>
        <w:jc w:val="both"/>
        <w:rPr>
          <w:sz w:val="20"/>
          <w:szCs w:val="20"/>
        </w:rPr>
      </w:pPr>
      <w:r>
        <w:rPr>
          <w:sz w:val="20"/>
          <w:szCs w:val="20"/>
        </w:rPr>
        <w:t>The approaches to this project will be as follows:</w:t>
      </w:r>
    </w:p>
    <w:p w14:paraId="7E9FD6E1" w14:textId="56E09D2B" w:rsidR="004C7138" w:rsidRDefault="00F7731A" w:rsidP="00E56F72">
      <w:pPr>
        <w:pStyle w:val="ListParagraph"/>
        <w:numPr>
          <w:ilvl w:val="0"/>
          <w:numId w:val="3"/>
        </w:numPr>
        <w:jc w:val="both"/>
        <w:rPr>
          <w:sz w:val="20"/>
          <w:szCs w:val="20"/>
        </w:rPr>
      </w:pPr>
      <w:r>
        <w:rPr>
          <w:sz w:val="20"/>
          <w:szCs w:val="20"/>
        </w:rPr>
        <w:t>E</w:t>
      </w:r>
      <w:r w:rsidR="004C7138">
        <w:rPr>
          <w:sz w:val="20"/>
          <w:szCs w:val="20"/>
        </w:rPr>
        <w:t xml:space="preserve">xplore several options for databases and test the converting of information from </w:t>
      </w:r>
      <w:r w:rsidR="00FE2DCC">
        <w:rPr>
          <w:sz w:val="20"/>
          <w:szCs w:val="20"/>
        </w:rPr>
        <w:t>CBYT</w:t>
      </w:r>
      <w:r w:rsidR="004C7138">
        <w:rPr>
          <w:sz w:val="20"/>
          <w:szCs w:val="20"/>
        </w:rPr>
        <w:t xml:space="preserve">. </w:t>
      </w:r>
    </w:p>
    <w:p w14:paraId="68E189DA" w14:textId="10094D18" w:rsidR="00E56F72" w:rsidRDefault="00F7731A" w:rsidP="00E56F72">
      <w:pPr>
        <w:pStyle w:val="ListParagraph"/>
        <w:numPr>
          <w:ilvl w:val="0"/>
          <w:numId w:val="3"/>
        </w:numPr>
        <w:jc w:val="both"/>
        <w:rPr>
          <w:sz w:val="20"/>
          <w:szCs w:val="20"/>
        </w:rPr>
      </w:pPr>
      <w:r>
        <w:rPr>
          <w:sz w:val="20"/>
          <w:szCs w:val="20"/>
        </w:rPr>
        <w:t>I</w:t>
      </w:r>
      <w:r w:rsidR="00E56F72" w:rsidRPr="004C7138">
        <w:rPr>
          <w:sz w:val="20"/>
          <w:szCs w:val="20"/>
        </w:rPr>
        <w:t>mport</w:t>
      </w:r>
      <w:r w:rsidR="004C7138">
        <w:rPr>
          <w:sz w:val="20"/>
          <w:szCs w:val="20"/>
        </w:rPr>
        <w:t xml:space="preserve"> the CBYT file, in whole and in part</w:t>
      </w:r>
      <w:r w:rsidR="00AD67F7">
        <w:rPr>
          <w:sz w:val="20"/>
          <w:szCs w:val="20"/>
        </w:rPr>
        <w:t xml:space="preserve"> (creating new plain text files of samples of CBYT, for example by term or poet)</w:t>
      </w:r>
      <w:r w:rsidR="004C7138">
        <w:rPr>
          <w:sz w:val="20"/>
          <w:szCs w:val="20"/>
        </w:rPr>
        <w:t>,</w:t>
      </w:r>
      <w:r w:rsidR="00E56F72" w:rsidRPr="004C7138">
        <w:rPr>
          <w:sz w:val="20"/>
          <w:szCs w:val="20"/>
        </w:rPr>
        <w:t xml:space="preserve"> into NVIVO</w:t>
      </w:r>
      <w:r w:rsidR="004C7138">
        <w:rPr>
          <w:sz w:val="20"/>
          <w:szCs w:val="20"/>
        </w:rPr>
        <w:t xml:space="preserve"> and annotate the identifying information with a view to creating codes or classes that would allow for sorting and searching. We will also </w:t>
      </w:r>
      <w:r w:rsidR="00E56F72" w:rsidRPr="004C7138">
        <w:rPr>
          <w:sz w:val="20"/>
          <w:szCs w:val="20"/>
        </w:rPr>
        <w:t xml:space="preserve">add identifying information to stop-words and </w:t>
      </w:r>
      <w:r w:rsidR="004C7138">
        <w:rPr>
          <w:sz w:val="20"/>
          <w:szCs w:val="20"/>
        </w:rPr>
        <w:t>run several types of query to generate new visual representations of the data, including word-clouds and word-trees.</w:t>
      </w:r>
    </w:p>
    <w:p w14:paraId="0E920355" w14:textId="143EF78C" w:rsidR="00F7731A" w:rsidRDefault="00F7731A" w:rsidP="00E56F72">
      <w:pPr>
        <w:pStyle w:val="ListParagraph"/>
        <w:numPr>
          <w:ilvl w:val="0"/>
          <w:numId w:val="3"/>
        </w:numPr>
        <w:jc w:val="both"/>
        <w:rPr>
          <w:sz w:val="20"/>
          <w:szCs w:val="20"/>
        </w:rPr>
      </w:pPr>
      <w:r>
        <w:rPr>
          <w:sz w:val="20"/>
          <w:szCs w:val="20"/>
        </w:rPr>
        <w:t>Upload the entire CBYT file to Voyant and assess whether any useful results can be gleaned.</w:t>
      </w:r>
    </w:p>
    <w:p w14:paraId="23FABB8C" w14:textId="40C089E8" w:rsidR="00612BF7" w:rsidRPr="00925413" w:rsidRDefault="0014143D" w:rsidP="00925413">
      <w:pPr>
        <w:pStyle w:val="ListParagraph"/>
        <w:numPr>
          <w:ilvl w:val="0"/>
          <w:numId w:val="3"/>
        </w:numPr>
        <w:jc w:val="both"/>
        <w:rPr>
          <w:sz w:val="20"/>
          <w:szCs w:val="20"/>
        </w:rPr>
      </w:pPr>
      <w:r>
        <w:rPr>
          <w:sz w:val="20"/>
          <w:szCs w:val="20"/>
        </w:rPr>
        <w:t xml:space="preserve">Using the source file: create </w:t>
      </w:r>
      <w:r w:rsidR="00831BDD">
        <w:rPr>
          <w:sz w:val="20"/>
          <w:szCs w:val="20"/>
        </w:rPr>
        <w:t>a sub-corpus</w:t>
      </w:r>
      <w:r w:rsidR="00C96D27">
        <w:rPr>
          <w:sz w:val="20"/>
          <w:szCs w:val="20"/>
        </w:rPr>
        <w:t xml:space="preserve"> (of one poet’s work, for example)</w:t>
      </w:r>
      <w:r w:rsidR="00831BDD">
        <w:rPr>
          <w:sz w:val="20"/>
          <w:szCs w:val="20"/>
        </w:rPr>
        <w:t xml:space="preserve"> comprising </w:t>
      </w:r>
      <w:r>
        <w:rPr>
          <w:sz w:val="20"/>
          <w:szCs w:val="20"/>
        </w:rPr>
        <w:t>separate files of individual poems, using the identifying information for file names</w:t>
      </w:r>
      <w:r w:rsidR="00831BDD">
        <w:rPr>
          <w:sz w:val="20"/>
          <w:szCs w:val="20"/>
        </w:rPr>
        <w:t>, and</w:t>
      </w:r>
      <w:r>
        <w:rPr>
          <w:sz w:val="20"/>
          <w:szCs w:val="20"/>
        </w:rPr>
        <w:t xml:space="preserve"> analyse with both NVIVO and Voyant, looking for interesting examples of col</w:t>
      </w:r>
      <w:r w:rsidR="00C96D27">
        <w:rPr>
          <w:sz w:val="20"/>
          <w:szCs w:val="20"/>
        </w:rPr>
        <w:t>l</w:t>
      </w:r>
      <w:r>
        <w:rPr>
          <w:sz w:val="20"/>
          <w:szCs w:val="20"/>
        </w:rPr>
        <w:t>ocates in particular.</w:t>
      </w:r>
    </w:p>
    <w:p w14:paraId="61F0FD54" w14:textId="719B0CB0" w:rsidR="00265EDE" w:rsidRPr="00D9261C" w:rsidRDefault="00265EDE">
      <w:pPr>
        <w:rPr>
          <w:b/>
          <w:bCs/>
          <w:sz w:val="20"/>
          <w:szCs w:val="20"/>
        </w:rPr>
      </w:pPr>
      <w:r w:rsidRPr="00D9261C">
        <w:rPr>
          <w:b/>
          <w:bCs/>
          <w:sz w:val="20"/>
          <w:szCs w:val="20"/>
        </w:rPr>
        <w:t>Results</w:t>
      </w:r>
    </w:p>
    <w:p w14:paraId="281B0F80" w14:textId="3DB39439" w:rsidR="00944C2A" w:rsidRDefault="00021638">
      <w:pPr>
        <w:rPr>
          <w:sz w:val="20"/>
          <w:szCs w:val="20"/>
          <w:u w:val="single"/>
        </w:rPr>
      </w:pPr>
      <w:r w:rsidRPr="00021638">
        <w:rPr>
          <w:sz w:val="20"/>
          <w:szCs w:val="20"/>
          <w:u w:val="single"/>
        </w:rPr>
        <w:t>1.</w:t>
      </w:r>
      <w:r w:rsidR="00944C2A">
        <w:rPr>
          <w:sz w:val="20"/>
          <w:szCs w:val="20"/>
          <w:u w:val="single"/>
        </w:rPr>
        <w:t xml:space="preserve"> Database</w:t>
      </w:r>
      <w:r w:rsidR="005A1024">
        <w:rPr>
          <w:sz w:val="20"/>
          <w:szCs w:val="20"/>
          <w:u w:val="single"/>
        </w:rPr>
        <w:t xml:space="preserve"> Options</w:t>
      </w:r>
    </w:p>
    <w:p w14:paraId="312E98E9" w14:textId="4DAAB9CD" w:rsidR="000F1F3F" w:rsidRPr="00D9261C" w:rsidRDefault="00417CF5" w:rsidP="000F1F3F">
      <w:pPr>
        <w:jc w:val="both"/>
        <w:rPr>
          <w:sz w:val="20"/>
          <w:szCs w:val="20"/>
        </w:rPr>
      </w:pPr>
      <w:r>
        <w:rPr>
          <w:sz w:val="20"/>
          <w:szCs w:val="20"/>
        </w:rPr>
        <w:t xml:space="preserve">Several database options were considered. Most online programs used in Digital Humanities projects required coding rather than providing a template (although such templates could probably be found if looked for further). The Merlin Poetry Project, evaluated for the previous assignment, used </w:t>
      </w:r>
      <w:r w:rsidR="000F1F3F">
        <w:rPr>
          <w:sz w:val="20"/>
          <w:szCs w:val="20"/>
        </w:rPr>
        <w:t xml:space="preserve">Django </w:t>
      </w:r>
      <w:r>
        <w:rPr>
          <w:sz w:val="20"/>
          <w:szCs w:val="20"/>
        </w:rPr>
        <w:t xml:space="preserve">for its word-list </w:t>
      </w:r>
      <w:r w:rsidR="000F1F3F">
        <w:rPr>
          <w:sz w:val="20"/>
          <w:szCs w:val="20"/>
        </w:rPr>
        <w:t>database</w:t>
      </w:r>
      <w:r>
        <w:rPr>
          <w:sz w:val="20"/>
          <w:szCs w:val="20"/>
        </w:rPr>
        <w:t>s, for example</w:t>
      </w:r>
      <w:r w:rsidR="000F1F3F">
        <w:rPr>
          <w:sz w:val="20"/>
          <w:szCs w:val="20"/>
        </w:rPr>
        <w:t>.</w:t>
      </w:r>
      <w:r>
        <w:rPr>
          <w:sz w:val="20"/>
          <w:szCs w:val="20"/>
        </w:rPr>
        <w:t xml:space="preserve"> It would have required greater familiarisation </w:t>
      </w:r>
      <w:r w:rsidR="001D2D18">
        <w:rPr>
          <w:sz w:val="20"/>
          <w:szCs w:val="20"/>
        </w:rPr>
        <w:t xml:space="preserve">to use </w:t>
      </w:r>
      <w:r>
        <w:rPr>
          <w:sz w:val="20"/>
          <w:szCs w:val="20"/>
        </w:rPr>
        <w:t>than was possible in the timeline for this project.</w:t>
      </w:r>
      <w:r w:rsidR="000F1F3F">
        <w:rPr>
          <w:sz w:val="20"/>
          <w:szCs w:val="20"/>
        </w:rPr>
        <w:t xml:space="preserve"> </w:t>
      </w:r>
      <w:r>
        <w:rPr>
          <w:sz w:val="20"/>
          <w:szCs w:val="20"/>
        </w:rPr>
        <w:t xml:space="preserve">So too, would </w:t>
      </w:r>
      <w:r w:rsidR="000F1F3F">
        <w:rPr>
          <w:sz w:val="20"/>
          <w:szCs w:val="20"/>
        </w:rPr>
        <w:t xml:space="preserve">Microsoft </w:t>
      </w:r>
      <w:r>
        <w:rPr>
          <w:sz w:val="20"/>
          <w:szCs w:val="20"/>
        </w:rPr>
        <w:t xml:space="preserve">SQL. Nonetheless, it was worthwhile to read some overviews and tutorials for tools such as these. </w:t>
      </w:r>
      <w:r>
        <w:rPr>
          <w:rStyle w:val="FootnoteReference"/>
          <w:sz w:val="20"/>
          <w:szCs w:val="20"/>
        </w:rPr>
        <w:footnoteReference w:id="18"/>
      </w:r>
    </w:p>
    <w:p w14:paraId="7CE383C9" w14:textId="6448A474" w:rsidR="000F1F3F" w:rsidRPr="007A3832" w:rsidRDefault="00323DDD" w:rsidP="000F1F3F">
      <w:pPr>
        <w:jc w:val="both"/>
      </w:pPr>
      <w:r>
        <w:rPr>
          <w:sz w:val="20"/>
          <w:szCs w:val="20"/>
        </w:rPr>
        <w:t>A brief test was done using Microsoft Access. Offline, a sample table was created incorporating a small subset of concordances as can be seen below.</w:t>
      </w:r>
      <w:r w:rsidR="00217EEF">
        <w:rPr>
          <w:rStyle w:val="FootnoteReference"/>
          <w:sz w:val="20"/>
          <w:szCs w:val="20"/>
        </w:rPr>
        <w:footnoteReference w:id="19"/>
      </w:r>
      <w:r>
        <w:rPr>
          <w:sz w:val="20"/>
          <w:szCs w:val="20"/>
        </w:rPr>
        <w:t xml:space="preserve"> </w:t>
      </w:r>
    </w:p>
    <w:p w14:paraId="58EDB0E1" w14:textId="521D2DB7" w:rsidR="00126A2D" w:rsidRDefault="00417CF5" w:rsidP="00323DDD">
      <w:pPr>
        <w:rPr>
          <w:sz w:val="20"/>
          <w:szCs w:val="20"/>
        </w:rPr>
      </w:pPr>
      <w:r>
        <w:rPr>
          <w:noProof/>
          <w:sz w:val="20"/>
          <w:szCs w:val="20"/>
        </w:rPr>
        <w:drawing>
          <wp:inline distT="0" distB="0" distL="0" distR="0" wp14:anchorId="4BBB3723" wp14:editId="03794D66">
            <wp:extent cx="5731510" cy="2146935"/>
            <wp:effectExtent l="0" t="0" r="2540" b="5715"/>
            <wp:docPr id="2975869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86995" name="Picture 1"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46935"/>
                    </a:xfrm>
                    <a:prstGeom prst="rect">
                      <a:avLst/>
                    </a:prstGeom>
                  </pic:spPr>
                </pic:pic>
              </a:graphicData>
            </a:graphic>
          </wp:inline>
        </w:drawing>
      </w:r>
    </w:p>
    <w:p w14:paraId="0C673EDF" w14:textId="485F5659" w:rsidR="00B60A53" w:rsidRPr="00E15DD0" w:rsidRDefault="00B60A53" w:rsidP="00E15DD0">
      <w:pPr>
        <w:jc w:val="center"/>
        <w:rPr>
          <w:i/>
          <w:iCs/>
          <w:sz w:val="18"/>
          <w:szCs w:val="18"/>
        </w:rPr>
      </w:pPr>
      <w:r w:rsidRPr="00E15DD0">
        <w:rPr>
          <w:i/>
          <w:iCs/>
          <w:sz w:val="18"/>
          <w:szCs w:val="18"/>
        </w:rPr>
        <w:t>Figure 1: Sample of MS Access database for CBYT</w:t>
      </w:r>
    </w:p>
    <w:p w14:paraId="0870E7C7" w14:textId="3D04C9EA" w:rsidR="000E590E" w:rsidRDefault="000E590E" w:rsidP="000E590E">
      <w:pPr>
        <w:jc w:val="both"/>
        <w:rPr>
          <w:sz w:val="20"/>
          <w:szCs w:val="20"/>
        </w:rPr>
      </w:pPr>
      <w:r>
        <w:rPr>
          <w:sz w:val="20"/>
          <w:szCs w:val="20"/>
        </w:rPr>
        <w:t xml:space="preserve">The identifying information was converted in a way that would allow a researcher to sort by stanza or line without this showing results for every stanza and line of every poem and poet. </w:t>
      </w:r>
    </w:p>
    <w:p w14:paraId="664C7D52" w14:textId="7CD15CF6" w:rsidR="00323DDD" w:rsidRDefault="00126A2D" w:rsidP="000E590E">
      <w:pPr>
        <w:jc w:val="both"/>
        <w:rPr>
          <w:sz w:val="20"/>
          <w:szCs w:val="20"/>
        </w:rPr>
      </w:pPr>
      <w:r>
        <w:rPr>
          <w:sz w:val="20"/>
          <w:szCs w:val="20"/>
        </w:rPr>
        <w:lastRenderedPageBreak/>
        <w:t>If such a database w</w:t>
      </w:r>
      <w:r w:rsidR="002B6D05">
        <w:rPr>
          <w:sz w:val="20"/>
          <w:szCs w:val="20"/>
        </w:rPr>
        <w:t xml:space="preserve">ere to be </w:t>
      </w:r>
      <w:r>
        <w:rPr>
          <w:sz w:val="20"/>
          <w:szCs w:val="20"/>
        </w:rPr>
        <w:t xml:space="preserve">built out to contain the entire CBYT data, then it could be hosted online. </w:t>
      </w:r>
      <w:r>
        <w:rPr>
          <w:rStyle w:val="FootnoteReference"/>
          <w:sz w:val="20"/>
          <w:szCs w:val="20"/>
        </w:rPr>
        <w:footnoteReference w:id="20"/>
      </w:r>
      <w:r w:rsidR="000E590E">
        <w:rPr>
          <w:sz w:val="20"/>
          <w:szCs w:val="20"/>
        </w:rPr>
        <w:t xml:space="preserve"> </w:t>
      </w:r>
      <w:r w:rsidR="00323DDD">
        <w:rPr>
          <w:sz w:val="20"/>
          <w:szCs w:val="20"/>
        </w:rPr>
        <w:t>However, this would be incredibly time consuming</w:t>
      </w:r>
      <w:r w:rsidR="00C44E0F">
        <w:rPr>
          <w:sz w:val="20"/>
          <w:szCs w:val="20"/>
        </w:rPr>
        <w:t>;</w:t>
      </w:r>
      <w:r w:rsidR="00323DDD">
        <w:rPr>
          <w:sz w:val="20"/>
          <w:szCs w:val="20"/>
        </w:rPr>
        <w:t xml:space="preserve"> </w:t>
      </w:r>
      <w:r w:rsidR="00C44E0F">
        <w:rPr>
          <w:sz w:val="20"/>
          <w:szCs w:val="20"/>
        </w:rPr>
        <w:t>a</w:t>
      </w:r>
      <w:r w:rsidR="00217EEF">
        <w:rPr>
          <w:sz w:val="20"/>
          <w:szCs w:val="20"/>
        </w:rPr>
        <w:t xml:space="preserve"> full database for the CBYT file would require extensive manual copying and pasting, coding, or a program specially written to lift the information and transfer it. </w:t>
      </w:r>
      <w:r w:rsidR="00323DDD">
        <w:rPr>
          <w:sz w:val="20"/>
          <w:szCs w:val="20"/>
        </w:rPr>
        <w:t xml:space="preserve">In the end, it </w:t>
      </w:r>
      <w:r w:rsidR="000E590E">
        <w:rPr>
          <w:sz w:val="20"/>
          <w:szCs w:val="20"/>
        </w:rPr>
        <w:t>was</w:t>
      </w:r>
      <w:r w:rsidR="00323DDD">
        <w:rPr>
          <w:sz w:val="20"/>
          <w:szCs w:val="20"/>
        </w:rPr>
        <w:t xml:space="preserve"> better to explore what can be automatically generated</w:t>
      </w:r>
      <w:r w:rsidR="00961CE4">
        <w:rPr>
          <w:sz w:val="20"/>
          <w:szCs w:val="20"/>
        </w:rPr>
        <w:t>.</w:t>
      </w:r>
    </w:p>
    <w:p w14:paraId="445A6534" w14:textId="7CA8D0E2" w:rsidR="00944C2A" w:rsidRPr="00021638" w:rsidRDefault="00944C2A">
      <w:pPr>
        <w:rPr>
          <w:sz w:val="20"/>
          <w:szCs w:val="20"/>
          <w:u w:val="single"/>
        </w:rPr>
      </w:pPr>
      <w:r>
        <w:rPr>
          <w:sz w:val="20"/>
          <w:szCs w:val="20"/>
          <w:u w:val="single"/>
        </w:rPr>
        <w:t xml:space="preserve">2. </w:t>
      </w:r>
      <w:r w:rsidR="009336D9">
        <w:rPr>
          <w:sz w:val="20"/>
          <w:szCs w:val="20"/>
          <w:u w:val="single"/>
        </w:rPr>
        <w:t xml:space="preserve">CBYT into </w:t>
      </w:r>
      <w:r>
        <w:rPr>
          <w:sz w:val="20"/>
          <w:szCs w:val="20"/>
          <w:u w:val="single"/>
        </w:rPr>
        <w:t>NVIVO</w:t>
      </w:r>
      <w:r w:rsidR="00021638" w:rsidRPr="00021638">
        <w:rPr>
          <w:sz w:val="20"/>
          <w:szCs w:val="20"/>
          <w:u w:val="single"/>
        </w:rPr>
        <w:t xml:space="preserve"> </w:t>
      </w:r>
    </w:p>
    <w:p w14:paraId="29ACF5C2" w14:textId="6FB107A3" w:rsidR="003C7ACB" w:rsidRPr="003C7ACB" w:rsidRDefault="00AA25CA" w:rsidP="00AA25CA">
      <w:pPr>
        <w:jc w:val="both"/>
        <w:rPr>
          <w:color w:val="FF0000"/>
          <w:sz w:val="20"/>
          <w:szCs w:val="20"/>
        </w:rPr>
      </w:pPr>
      <w:r>
        <w:rPr>
          <w:sz w:val="20"/>
          <w:szCs w:val="20"/>
        </w:rPr>
        <w:t>Importing the</w:t>
      </w:r>
      <w:r w:rsidR="00D4317C">
        <w:rPr>
          <w:sz w:val="20"/>
          <w:szCs w:val="20"/>
        </w:rPr>
        <w:t xml:space="preserve"> whole</w:t>
      </w:r>
      <w:r>
        <w:rPr>
          <w:sz w:val="20"/>
          <w:szCs w:val="20"/>
        </w:rPr>
        <w:t xml:space="preserve"> CBYT file into NVIVO actually crashed the machine used for this project. This is an important consideration for future </w:t>
      </w:r>
      <w:r w:rsidR="004048D6">
        <w:rPr>
          <w:sz w:val="20"/>
          <w:szCs w:val="20"/>
        </w:rPr>
        <w:t>D</w:t>
      </w:r>
      <w:r>
        <w:rPr>
          <w:sz w:val="20"/>
          <w:szCs w:val="20"/>
        </w:rPr>
        <w:t xml:space="preserve">igital </w:t>
      </w:r>
      <w:r w:rsidR="004048D6">
        <w:rPr>
          <w:sz w:val="20"/>
          <w:szCs w:val="20"/>
        </w:rPr>
        <w:t>H</w:t>
      </w:r>
      <w:r>
        <w:rPr>
          <w:sz w:val="20"/>
          <w:szCs w:val="20"/>
        </w:rPr>
        <w:t xml:space="preserve">umanities work where large amounts of data are handled. </w:t>
      </w:r>
      <w:r w:rsidR="00195B4C">
        <w:rPr>
          <w:sz w:val="20"/>
          <w:szCs w:val="20"/>
        </w:rPr>
        <w:t>Therefore a sample of the file was instead imported so as to annotate and demonstrate just how complex it would be to code the identifying information, let alone the concordances themselves.</w:t>
      </w:r>
    </w:p>
    <w:p w14:paraId="789B75C3" w14:textId="2BBACB10" w:rsidR="00221A88" w:rsidRPr="00D9261C" w:rsidRDefault="00B02421" w:rsidP="00841ABE">
      <w:pPr>
        <w:tabs>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1418" w:hanging="1418"/>
        <w:jc w:val="center"/>
        <w:rPr>
          <w:rFonts w:eastAsia="Calibri" w:cs="Times New Roman"/>
          <w:color w:val="000000"/>
          <w:kern w:val="0"/>
          <w:sz w:val="18"/>
          <w:szCs w:val="20"/>
          <w:lang w:eastAsia="en-GB"/>
          <w14:ligatures w14:val="none"/>
        </w:rPr>
      </w:pPr>
      <w:r>
        <w:rPr>
          <w:rFonts w:eastAsia="Calibri" w:cs="Times New Roman"/>
          <w:noProof/>
          <w:color w:val="000000"/>
          <w:kern w:val="0"/>
          <w:sz w:val="18"/>
          <w:szCs w:val="20"/>
          <w:lang w:eastAsia="en-GB"/>
        </w:rPr>
        <w:drawing>
          <wp:inline distT="0" distB="0" distL="0" distR="0" wp14:anchorId="380CF5F6" wp14:editId="30E1DE7F">
            <wp:extent cx="4147038" cy="1973358"/>
            <wp:effectExtent l="0" t="0" r="6350" b="8255"/>
            <wp:docPr id="118460733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07337" name="Picture 2"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61691" cy="1980330"/>
                    </a:xfrm>
                    <a:prstGeom prst="rect">
                      <a:avLst/>
                    </a:prstGeom>
                  </pic:spPr>
                </pic:pic>
              </a:graphicData>
            </a:graphic>
          </wp:inline>
        </w:drawing>
      </w:r>
    </w:p>
    <w:p w14:paraId="5D34D49F" w14:textId="1D1F937C" w:rsidR="009126B5" w:rsidRPr="00745926" w:rsidRDefault="00841ABE" w:rsidP="00E108ED">
      <w:pPr>
        <w:jc w:val="center"/>
        <w:rPr>
          <w:i/>
          <w:iCs/>
          <w:sz w:val="18"/>
          <w:szCs w:val="18"/>
        </w:rPr>
      </w:pPr>
      <w:r w:rsidRPr="00745926">
        <w:rPr>
          <w:i/>
          <w:iCs/>
          <w:sz w:val="18"/>
          <w:szCs w:val="18"/>
        </w:rPr>
        <w:t>Fig</w:t>
      </w:r>
      <w:r w:rsidR="00802BE5" w:rsidRPr="00745926">
        <w:rPr>
          <w:i/>
          <w:iCs/>
          <w:sz w:val="18"/>
          <w:szCs w:val="18"/>
        </w:rPr>
        <w:t>ure</w:t>
      </w:r>
      <w:r w:rsidRPr="00745926">
        <w:rPr>
          <w:i/>
          <w:iCs/>
          <w:sz w:val="18"/>
          <w:szCs w:val="18"/>
        </w:rPr>
        <w:t xml:space="preserve"> </w:t>
      </w:r>
      <w:r w:rsidR="00802BE5" w:rsidRPr="00745926">
        <w:rPr>
          <w:i/>
          <w:iCs/>
          <w:sz w:val="18"/>
          <w:szCs w:val="18"/>
        </w:rPr>
        <w:t>2</w:t>
      </w:r>
      <w:r w:rsidRPr="00745926">
        <w:rPr>
          <w:i/>
          <w:iCs/>
          <w:sz w:val="18"/>
          <w:szCs w:val="18"/>
        </w:rPr>
        <w:t xml:space="preserve">: annotated concordance </w:t>
      </w:r>
      <w:r w:rsidRPr="00745926">
        <w:rPr>
          <w:rStyle w:val="FootnoteReference"/>
          <w:sz w:val="18"/>
          <w:szCs w:val="18"/>
        </w:rPr>
        <w:footnoteReference w:id="21"/>
      </w:r>
    </w:p>
    <w:p w14:paraId="079CDBE8" w14:textId="4355F116" w:rsidR="00B4112E" w:rsidRDefault="002E6ECA" w:rsidP="00612BF7">
      <w:pPr>
        <w:jc w:val="both"/>
        <w:rPr>
          <w:sz w:val="20"/>
          <w:szCs w:val="20"/>
        </w:rPr>
      </w:pPr>
      <w:r>
        <w:rPr>
          <w:sz w:val="20"/>
          <w:szCs w:val="20"/>
        </w:rPr>
        <w:t xml:space="preserve">To go through either the entire CBYT or </w:t>
      </w:r>
      <w:r w:rsidR="009126B5">
        <w:rPr>
          <w:sz w:val="20"/>
          <w:szCs w:val="20"/>
        </w:rPr>
        <w:t xml:space="preserve">even the </w:t>
      </w:r>
      <w:r>
        <w:rPr>
          <w:sz w:val="20"/>
          <w:szCs w:val="20"/>
        </w:rPr>
        <w:t xml:space="preserve">source file and code everything would take far too much time. </w:t>
      </w:r>
      <w:r w:rsidR="009126B5">
        <w:rPr>
          <w:sz w:val="20"/>
          <w:szCs w:val="20"/>
        </w:rPr>
        <w:t>Nonetheless, there might be some value in taking a word at a time and creating a separate file for each (or clusters of related words</w:t>
      </w:r>
      <w:r w:rsidR="000013F4">
        <w:rPr>
          <w:sz w:val="20"/>
          <w:szCs w:val="20"/>
        </w:rPr>
        <w:t>;</w:t>
      </w:r>
      <w:r w:rsidR="000013F4" w:rsidRPr="000013F4">
        <w:rPr>
          <w:sz w:val="20"/>
          <w:szCs w:val="20"/>
        </w:rPr>
        <w:t xml:space="preserve"> </w:t>
      </w:r>
      <w:r w:rsidR="000013F4">
        <w:rPr>
          <w:sz w:val="20"/>
          <w:szCs w:val="20"/>
        </w:rPr>
        <w:t>this, however, relies on the discrimination of the researcher</w:t>
      </w:r>
      <w:r w:rsidR="009126B5">
        <w:rPr>
          <w:sz w:val="20"/>
          <w:szCs w:val="20"/>
        </w:rPr>
        <w:t>) in order to demonstrate some of the value of NVIVO in further analysis</w:t>
      </w:r>
      <w:r w:rsidR="000013F4">
        <w:rPr>
          <w:sz w:val="20"/>
          <w:szCs w:val="20"/>
        </w:rPr>
        <w:t>, though this does not solve the problem of identifying information forming part of the text to be analysed/adding this to the stop-words list</w:t>
      </w:r>
      <w:r w:rsidR="009126B5">
        <w:rPr>
          <w:sz w:val="20"/>
          <w:szCs w:val="20"/>
        </w:rPr>
        <w:t>.</w:t>
      </w:r>
    </w:p>
    <w:p w14:paraId="3218F170" w14:textId="094015B1" w:rsidR="00944C2A" w:rsidRPr="00927126" w:rsidRDefault="00944C2A" w:rsidP="00944C2A">
      <w:pPr>
        <w:jc w:val="both"/>
        <w:rPr>
          <w:sz w:val="20"/>
          <w:szCs w:val="20"/>
        </w:rPr>
      </w:pPr>
      <w:r>
        <w:rPr>
          <w:sz w:val="20"/>
          <w:szCs w:val="20"/>
        </w:rPr>
        <w:t xml:space="preserve">As a test we have used terms related to the torque, </w:t>
      </w:r>
      <w:r w:rsidR="00076B05">
        <w:rPr>
          <w:sz w:val="20"/>
          <w:szCs w:val="20"/>
        </w:rPr>
        <w:t>the</w:t>
      </w:r>
      <w:r>
        <w:rPr>
          <w:sz w:val="20"/>
          <w:szCs w:val="20"/>
        </w:rPr>
        <w:t xml:space="preserve"> neck ring often associated with the ancient </w:t>
      </w:r>
      <w:r w:rsidR="00076B05">
        <w:rPr>
          <w:sz w:val="20"/>
          <w:szCs w:val="20"/>
        </w:rPr>
        <w:t>C</w:t>
      </w:r>
      <w:r>
        <w:rPr>
          <w:sz w:val="20"/>
          <w:szCs w:val="20"/>
        </w:rPr>
        <w:t xml:space="preserve">elts and which appears as a literary motif in medieval Welsh literature, often in the epithet </w:t>
      </w:r>
      <w:r>
        <w:rPr>
          <w:i/>
          <w:iCs/>
          <w:sz w:val="20"/>
          <w:szCs w:val="20"/>
        </w:rPr>
        <w:t xml:space="preserve">eurdorchawg/og/ion </w:t>
      </w:r>
      <w:r>
        <w:rPr>
          <w:sz w:val="20"/>
          <w:szCs w:val="20"/>
        </w:rPr>
        <w:t>(‘gold-torqued warrior/s’).</w:t>
      </w:r>
    </w:p>
    <w:p w14:paraId="01F3184E" w14:textId="77777777" w:rsidR="00944C2A" w:rsidRPr="00D9261C" w:rsidRDefault="00944C2A" w:rsidP="001E0077">
      <w:pPr>
        <w:jc w:val="center"/>
        <w:rPr>
          <w:sz w:val="20"/>
          <w:szCs w:val="20"/>
        </w:rPr>
      </w:pPr>
      <w:r w:rsidRPr="00D9261C">
        <w:rPr>
          <w:noProof/>
        </w:rPr>
        <w:drawing>
          <wp:inline distT="0" distB="0" distL="0" distR="0" wp14:anchorId="690B18E5" wp14:editId="0FC49448">
            <wp:extent cx="3484684" cy="1926498"/>
            <wp:effectExtent l="0" t="0" r="1905" b="0"/>
            <wp:docPr id="2022598961"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98961" name="Picture 1" descr="A close up of word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62529" cy="1969534"/>
                    </a:xfrm>
                    <a:prstGeom prst="rect">
                      <a:avLst/>
                    </a:prstGeom>
                  </pic:spPr>
                </pic:pic>
              </a:graphicData>
            </a:graphic>
          </wp:inline>
        </w:drawing>
      </w:r>
    </w:p>
    <w:p w14:paraId="65F807CE" w14:textId="79C66E9E" w:rsidR="00944C2A" w:rsidRPr="00D9261C" w:rsidRDefault="00944C2A" w:rsidP="008571D4">
      <w:pPr>
        <w:jc w:val="center"/>
        <w:rPr>
          <w:i/>
          <w:iCs/>
          <w:sz w:val="18"/>
          <w:szCs w:val="18"/>
        </w:rPr>
      </w:pPr>
      <w:r w:rsidRPr="00D9261C">
        <w:rPr>
          <w:i/>
          <w:iCs/>
          <w:sz w:val="18"/>
          <w:szCs w:val="18"/>
        </w:rPr>
        <w:t xml:space="preserve">Figure </w:t>
      </w:r>
      <w:r w:rsidR="00F2491B">
        <w:rPr>
          <w:i/>
          <w:iCs/>
          <w:sz w:val="18"/>
          <w:szCs w:val="18"/>
        </w:rPr>
        <w:t>3</w:t>
      </w:r>
      <w:r w:rsidRPr="00D9261C">
        <w:rPr>
          <w:i/>
          <w:iCs/>
          <w:sz w:val="18"/>
          <w:szCs w:val="18"/>
        </w:rPr>
        <w:t>: word cloud from NVIVO using sample of variants of the term ‘torch’ (Torque</w:t>
      </w:r>
      <w:r w:rsidR="003F1933">
        <w:rPr>
          <w:i/>
          <w:iCs/>
          <w:sz w:val="18"/>
          <w:szCs w:val="18"/>
        </w:rPr>
        <w:t>).</w:t>
      </w:r>
    </w:p>
    <w:p w14:paraId="0B61A17A" w14:textId="58DC6903" w:rsidR="00944C2A" w:rsidRDefault="00944C2A" w:rsidP="00612BF7">
      <w:pPr>
        <w:jc w:val="both"/>
        <w:rPr>
          <w:sz w:val="20"/>
          <w:szCs w:val="20"/>
        </w:rPr>
      </w:pPr>
      <w:r w:rsidRPr="00D9261C">
        <w:rPr>
          <w:sz w:val="20"/>
          <w:szCs w:val="20"/>
        </w:rPr>
        <w:t xml:space="preserve">At first glance, the word cloud shows some interesting clustering of terms that </w:t>
      </w:r>
      <w:r w:rsidR="003105BD">
        <w:rPr>
          <w:sz w:val="20"/>
          <w:szCs w:val="20"/>
        </w:rPr>
        <w:t>co-occur with</w:t>
      </w:r>
      <w:r w:rsidRPr="00D9261C">
        <w:rPr>
          <w:sz w:val="20"/>
          <w:szCs w:val="20"/>
        </w:rPr>
        <w:t xml:space="preserve"> torque</w:t>
      </w:r>
      <w:r w:rsidR="003105BD">
        <w:rPr>
          <w:sz w:val="20"/>
          <w:szCs w:val="20"/>
        </w:rPr>
        <w:t>-terms</w:t>
      </w:r>
      <w:r>
        <w:rPr>
          <w:sz w:val="20"/>
          <w:szCs w:val="20"/>
        </w:rPr>
        <w:t xml:space="preserve">. </w:t>
      </w:r>
      <w:r w:rsidRPr="00D9261C">
        <w:rPr>
          <w:sz w:val="20"/>
          <w:szCs w:val="20"/>
        </w:rPr>
        <w:t xml:space="preserve">Indeed, this visual analysis of a fairly limited set of concordances gives not only insight into how the terms </w:t>
      </w:r>
      <w:r w:rsidRPr="00D9261C">
        <w:rPr>
          <w:sz w:val="20"/>
          <w:szCs w:val="20"/>
        </w:rPr>
        <w:lastRenderedPageBreak/>
        <w:t xml:space="preserve">were connected to others conceptually, but also how they were used in the strict metre of medieval Welsh </w:t>
      </w:r>
      <w:r w:rsidRPr="00D9261C">
        <w:rPr>
          <w:i/>
          <w:iCs/>
          <w:sz w:val="20"/>
          <w:szCs w:val="20"/>
        </w:rPr>
        <w:t>cynghanedd</w:t>
      </w:r>
      <w:r w:rsidRPr="00D9261C">
        <w:rPr>
          <w:sz w:val="20"/>
          <w:szCs w:val="20"/>
        </w:rPr>
        <w:t xml:space="preserve">. Even the prepositions are of value here: terms like </w:t>
      </w:r>
      <w:proofErr w:type="spellStart"/>
      <w:r w:rsidRPr="00D9261C">
        <w:rPr>
          <w:i/>
          <w:iCs/>
          <w:sz w:val="20"/>
          <w:szCs w:val="20"/>
        </w:rPr>
        <w:t>fy</w:t>
      </w:r>
      <w:proofErr w:type="spellEnd"/>
      <w:r w:rsidRPr="00D9261C">
        <w:rPr>
          <w:sz w:val="20"/>
          <w:szCs w:val="20"/>
        </w:rPr>
        <w:t xml:space="preserve"> (my) and </w:t>
      </w:r>
      <w:proofErr w:type="spellStart"/>
      <w:r w:rsidRPr="00D9261C">
        <w:rPr>
          <w:i/>
          <w:iCs/>
          <w:sz w:val="20"/>
          <w:szCs w:val="20"/>
        </w:rPr>
        <w:t>ein</w:t>
      </w:r>
      <w:proofErr w:type="spellEnd"/>
      <w:r w:rsidRPr="00D9261C">
        <w:rPr>
          <w:sz w:val="20"/>
          <w:szCs w:val="20"/>
        </w:rPr>
        <w:t xml:space="preserve"> (our) suggest </w:t>
      </w:r>
      <w:r w:rsidR="0001016F">
        <w:rPr>
          <w:sz w:val="20"/>
          <w:szCs w:val="20"/>
        </w:rPr>
        <w:t xml:space="preserve">that the poet </w:t>
      </w:r>
      <w:r w:rsidR="00015F44">
        <w:rPr>
          <w:sz w:val="20"/>
          <w:szCs w:val="20"/>
        </w:rPr>
        <w:t>and by extension his audience felt</w:t>
      </w:r>
      <w:r w:rsidR="0001016F">
        <w:rPr>
          <w:sz w:val="20"/>
          <w:szCs w:val="20"/>
        </w:rPr>
        <w:t xml:space="preserve"> personal or familiar connection with </w:t>
      </w:r>
      <w:r w:rsidR="004E3F14">
        <w:rPr>
          <w:sz w:val="20"/>
          <w:szCs w:val="20"/>
        </w:rPr>
        <w:t>the</w:t>
      </w:r>
      <w:r w:rsidR="0001016F">
        <w:rPr>
          <w:sz w:val="20"/>
          <w:szCs w:val="20"/>
        </w:rPr>
        <w:t xml:space="preserve"> subject.</w:t>
      </w:r>
      <w:r w:rsidRPr="00D9261C">
        <w:rPr>
          <w:sz w:val="20"/>
          <w:szCs w:val="20"/>
        </w:rPr>
        <w:t xml:space="preserve"> </w:t>
      </w:r>
      <w:r w:rsidR="00B84F33">
        <w:rPr>
          <w:sz w:val="20"/>
          <w:szCs w:val="20"/>
        </w:rPr>
        <w:t>T</w:t>
      </w:r>
      <w:r w:rsidRPr="00D9261C">
        <w:rPr>
          <w:sz w:val="20"/>
          <w:szCs w:val="20"/>
        </w:rPr>
        <w:t xml:space="preserve">erms related to the number three appear frequently; </w:t>
      </w:r>
      <w:r w:rsidR="00030A72">
        <w:rPr>
          <w:sz w:val="20"/>
          <w:szCs w:val="20"/>
        </w:rPr>
        <w:t xml:space="preserve">this suggests a </w:t>
      </w:r>
      <w:r w:rsidR="005131AD" w:rsidRPr="00D9261C">
        <w:rPr>
          <w:sz w:val="20"/>
          <w:szCs w:val="20"/>
        </w:rPr>
        <w:t>link</w:t>
      </w:r>
      <w:r w:rsidR="005131AD">
        <w:rPr>
          <w:sz w:val="20"/>
          <w:szCs w:val="20"/>
        </w:rPr>
        <w:t xml:space="preserve"> </w:t>
      </w:r>
      <w:r w:rsidR="00030A72">
        <w:rPr>
          <w:sz w:val="20"/>
          <w:szCs w:val="20"/>
        </w:rPr>
        <w:t>between</w:t>
      </w:r>
      <w:r w:rsidRPr="00D9261C">
        <w:rPr>
          <w:sz w:val="20"/>
          <w:szCs w:val="20"/>
        </w:rPr>
        <w:t xml:space="preserve"> the concept of gold-torque wearers </w:t>
      </w:r>
      <w:r w:rsidR="00030A72">
        <w:rPr>
          <w:sz w:val="20"/>
          <w:szCs w:val="20"/>
        </w:rPr>
        <w:t>and</w:t>
      </w:r>
      <w:r w:rsidRPr="00D9261C">
        <w:rPr>
          <w:sz w:val="20"/>
          <w:szCs w:val="20"/>
        </w:rPr>
        <w:t xml:space="preserve"> </w:t>
      </w:r>
      <w:r w:rsidR="00030A72">
        <w:rPr>
          <w:sz w:val="20"/>
          <w:szCs w:val="20"/>
        </w:rPr>
        <w:t>the</w:t>
      </w:r>
      <w:r w:rsidRPr="00D9261C">
        <w:rPr>
          <w:sz w:val="20"/>
          <w:szCs w:val="20"/>
        </w:rPr>
        <w:t xml:space="preserve"> prince</w:t>
      </w:r>
      <w:r w:rsidR="00030A72">
        <w:rPr>
          <w:sz w:val="20"/>
          <w:szCs w:val="20"/>
        </w:rPr>
        <w:t>’s</w:t>
      </w:r>
      <w:r w:rsidRPr="00D9261C">
        <w:rPr>
          <w:sz w:val="20"/>
          <w:szCs w:val="20"/>
        </w:rPr>
        <w:t xml:space="preserve"> war-band</w:t>
      </w:r>
      <w:r w:rsidR="00030A72">
        <w:rPr>
          <w:sz w:val="20"/>
          <w:szCs w:val="20"/>
        </w:rPr>
        <w:t xml:space="preserve"> (</w:t>
      </w:r>
      <w:proofErr w:type="spellStart"/>
      <w:r w:rsidR="00030A72">
        <w:rPr>
          <w:i/>
          <w:iCs/>
          <w:sz w:val="20"/>
          <w:szCs w:val="20"/>
        </w:rPr>
        <w:t>Teulu</w:t>
      </w:r>
      <w:proofErr w:type="spellEnd"/>
      <w:r w:rsidR="00030A72">
        <w:rPr>
          <w:sz w:val="20"/>
          <w:szCs w:val="20"/>
        </w:rPr>
        <w:t>)</w:t>
      </w:r>
      <w:r w:rsidR="00CB5BC8">
        <w:rPr>
          <w:sz w:val="20"/>
          <w:szCs w:val="20"/>
        </w:rPr>
        <w:t>, t</w:t>
      </w:r>
      <w:r w:rsidRPr="00D9261C">
        <w:rPr>
          <w:sz w:val="20"/>
          <w:szCs w:val="20"/>
        </w:rPr>
        <w:t>ypically represented as three hundred mounted warriors</w:t>
      </w:r>
      <w:r w:rsidR="00817C34">
        <w:rPr>
          <w:sz w:val="20"/>
          <w:szCs w:val="20"/>
        </w:rPr>
        <w:t>.</w:t>
      </w:r>
      <w:r w:rsidRPr="00D9261C">
        <w:rPr>
          <w:sz w:val="20"/>
          <w:szCs w:val="20"/>
        </w:rPr>
        <w:t xml:space="preserve"> Other words demonstrate the internal correspondence of Welsh cynghanedd. </w:t>
      </w:r>
      <w:r w:rsidRPr="00D9261C">
        <w:rPr>
          <w:i/>
          <w:iCs/>
          <w:sz w:val="20"/>
          <w:szCs w:val="20"/>
        </w:rPr>
        <w:t>Ddeifni</w:t>
      </w:r>
      <w:r w:rsidRPr="00D9261C">
        <w:rPr>
          <w:i/>
          <w:iCs/>
          <w:sz w:val="20"/>
          <w:szCs w:val="20"/>
          <w:u w:val="single"/>
        </w:rPr>
        <w:t>awg</w:t>
      </w:r>
      <w:r w:rsidRPr="00D9261C">
        <w:rPr>
          <w:i/>
          <w:iCs/>
          <w:sz w:val="20"/>
          <w:szCs w:val="20"/>
        </w:rPr>
        <w:t xml:space="preserve"> </w:t>
      </w:r>
      <w:r w:rsidRPr="00D9261C">
        <w:rPr>
          <w:sz w:val="20"/>
          <w:szCs w:val="20"/>
        </w:rPr>
        <w:t xml:space="preserve">obviously provides internal rhyme </w:t>
      </w:r>
      <w:r>
        <w:rPr>
          <w:sz w:val="20"/>
          <w:szCs w:val="20"/>
        </w:rPr>
        <w:t>in</w:t>
      </w:r>
      <w:r w:rsidRPr="00D9261C">
        <w:rPr>
          <w:sz w:val="20"/>
          <w:szCs w:val="20"/>
        </w:rPr>
        <w:t xml:space="preserve"> a line containing </w:t>
      </w:r>
      <w:r w:rsidRPr="00D9261C">
        <w:rPr>
          <w:i/>
          <w:iCs/>
          <w:sz w:val="20"/>
          <w:szCs w:val="20"/>
        </w:rPr>
        <w:t>eurdorch</w:t>
      </w:r>
      <w:r w:rsidRPr="00D9261C">
        <w:rPr>
          <w:i/>
          <w:iCs/>
          <w:sz w:val="20"/>
          <w:szCs w:val="20"/>
          <w:u w:val="single"/>
        </w:rPr>
        <w:t>awg</w:t>
      </w:r>
      <w:r w:rsidRPr="00D9261C">
        <w:rPr>
          <w:i/>
          <w:iCs/>
          <w:sz w:val="20"/>
          <w:szCs w:val="20"/>
        </w:rPr>
        <w:t xml:space="preserve">, </w:t>
      </w:r>
      <w:r w:rsidRPr="00D9261C">
        <w:rPr>
          <w:sz w:val="20"/>
          <w:szCs w:val="20"/>
        </w:rPr>
        <w:t xml:space="preserve">as do </w:t>
      </w:r>
      <w:r w:rsidRPr="00D9261C">
        <w:rPr>
          <w:i/>
          <w:iCs/>
          <w:sz w:val="20"/>
          <w:szCs w:val="20"/>
          <w:u w:val="single"/>
        </w:rPr>
        <w:t>eurdor</w:t>
      </w:r>
      <w:r w:rsidRPr="00D9261C">
        <w:rPr>
          <w:i/>
          <w:iCs/>
          <w:sz w:val="20"/>
          <w:szCs w:val="20"/>
        </w:rPr>
        <w:t xml:space="preserve">f </w:t>
      </w:r>
      <w:r w:rsidRPr="00D9261C">
        <w:rPr>
          <w:sz w:val="20"/>
          <w:szCs w:val="20"/>
        </w:rPr>
        <w:t xml:space="preserve">and </w:t>
      </w:r>
      <w:r w:rsidRPr="00D9261C">
        <w:rPr>
          <w:i/>
          <w:iCs/>
          <w:sz w:val="20"/>
          <w:szCs w:val="20"/>
          <w:u w:val="single"/>
        </w:rPr>
        <w:t>tor</w:t>
      </w:r>
      <w:r w:rsidRPr="00D9261C">
        <w:rPr>
          <w:i/>
          <w:iCs/>
          <w:sz w:val="20"/>
          <w:szCs w:val="20"/>
        </w:rPr>
        <w:t xml:space="preserve">foedd </w:t>
      </w:r>
      <w:r w:rsidRPr="00D9261C">
        <w:rPr>
          <w:sz w:val="20"/>
          <w:szCs w:val="20"/>
        </w:rPr>
        <w:t xml:space="preserve">with </w:t>
      </w:r>
      <w:r w:rsidRPr="00D9261C">
        <w:rPr>
          <w:i/>
          <w:iCs/>
          <w:sz w:val="20"/>
          <w:szCs w:val="20"/>
          <w:u w:val="single"/>
        </w:rPr>
        <w:t>eur</w:t>
      </w:r>
      <w:r w:rsidRPr="00D9261C">
        <w:rPr>
          <w:i/>
          <w:iCs/>
          <w:sz w:val="20"/>
          <w:szCs w:val="20"/>
        </w:rPr>
        <w:t>/</w:t>
      </w:r>
      <w:r w:rsidRPr="00D9261C">
        <w:rPr>
          <w:i/>
          <w:iCs/>
          <w:sz w:val="20"/>
          <w:szCs w:val="20"/>
          <w:u w:val="single"/>
        </w:rPr>
        <w:t>dor</w:t>
      </w:r>
      <w:r w:rsidRPr="00D9261C">
        <w:rPr>
          <w:i/>
          <w:iCs/>
          <w:sz w:val="20"/>
          <w:szCs w:val="20"/>
        </w:rPr>
        <w:t>ch</w:t>
      </w:r>
      <w:r w:rsidRPr="00D9261C">
        <w:rPr>
          <w:sz w:val="20"/>
          <w:szCs w:val="20"/>
        </w:rPr>
        <w:t xml:space="preserve"> terms more broadly (although the word cloud cannot confirm this; we have to look to the original concordances to verify).</w:t>
      </w:r>
      <w:r w:rsidR="00CB5BC8">
        <w:rPr>
          <w:sz w:val="20"/>
          <w:szCs w:val="20"/>
        </w:rPr>
        <w:t xml:space="preserve"> This is, however, such a small sample that no great conclusions can be drawn on the use of language; but by building up the number of files in the NVIVO project this might become possible.</w:t>
      </w:r>
    </w:p>
    <w:p w14:paraId="73FDDB80" w14:textId="0FC95EA6" w:rsidR="009B0A32" w:rsidRPr="009B0A32" w:rsidRDefault="00944C2A" w:rsidP="00612BF7">
      <w:pPr>
        <w:jc w:val="both"/>
        <w:rPr>
          <w:sz w:val="20"/>
          <w:szCs w:val="20"/>
          <w:u w:val="single"/>
        </w:rPr>
      </w:pPr>
      <w:r>
        <w:rPr>
          <w:sz w:val="20"/>
          <w:szCs w:val="20"/>
          <w:u w:val="single"/>
        </w:rPr>
        <w:t>3</w:t>
      </w:r>
      <w:r w:rsidR="009B0A32" w:rsidRPr="009B0A32">
        <w:rPr>
          <w:sz w:val="20"/>
          <w:szCs w:val="20"/>
          <w:u w:val="single"/>
        </w:rPr>
        <w:t>. Uploading CBYT file to Voyant</w:t>
      </w:r>
    </w:p>
    <w:p w14:paraId="22444EA3" w14:textId="6C967AB1" w:rsidR="00AE15F4" w:rsidRPr="00AE15F4" w:rsidRDefault="00DA5E32" w:rsidP="00612BF7">
      <w:pPr>
        <w:jc w:val="both"/>
        <w:rPr>
          <w:sz w:val="20"/>
          <w:szCs w:val="20"/>
        </w:rPr>
      </w:pPr>
      <w:r>
        <w:rPr>
          <w:sz w:val="20"/>
          <w:szCs w:val="20"/>
        </w:rPr>
        <w:t>The CBYT file was uploaded to Voyant. The word-cloud below shows the complexity of working with such an approach, giving a sense of the sheer number of stop</w:t>
      </w:r>
      <w:r w:rsidR="0007567D">
        <w:rPr>
          <w:sz w:val="20"/>
          <w:szCs w:val="20"/>
        </w:rPr>
        <w:t>-</w:t>
      </w:r>
      <w:r>
        <w:rPr>
          <w:sz w:val="20"/>
          <w:szCs w:val="20"/>
        </w:rPr>
        <w:t>words one would have to add to the list before any notable patterns begin to emerge.</w:t>
      </w:r>
    </w:p>
    <w:p w14:paraId="63A184BC" w14:textId="7FEBAF36" w:rsidR="00612BF7" w:rsidRPr="0023323B" w:rsidRDefault="0023323B" w:rsidP="0023323B">
      <w:pPr>
        <w:jc w:val="both"/>
        <w:rPr>
          <w:sz w:val="20"/>
          <w:szCs w:val="20"/>
        </w:rPr>
      </w:pPr>
      <w:r>
        <w:rPr>
          <w:sz w:val="20"/>
          <w:szCs w:val="20"/>
        </w:rPr>
        <w:t xml:space="preserve">Nonetheless, </w:t>
      </w:r>
      <w:r w:rsidRPr="00D9261C">
        <w:rPr>
          <w:sz w:val="20"/>
          <w:szCs w:val="20"/>
        </w:rPr>
        <w:t>two things stand out once we disregard pr</w:t>
      </w:r>
      <w:r>
        <w:rPr>
          <w:sz w:val="20"/>
          <w:szCs w:val="20"/>
        </w:rPr>
        <w:t>e</w:t>
      </w:r>
      <w:r w:rsidRPr="00D9261C">
        <w:rPr>
          <w:sz w:val="20"/>
          <w:szCs w:val="20"/>
        </w:rPr>
        <w:t>positions and con</w:t>
      </w:r>
      <w:r>
        <w:rPr>
          <w:sz w:val="20"/>
          <w:szCs w:val="20"/>
        </w:rPr>
        <w:t>junctions.</w:t>
      </w:r>
      <w:r w:rsidRPr="00D9261C">
        <w:rPr>
          <w:sz w:val="20"/>
          <w:szCs w:val="20"/>
        </w:rPr>
        <w:t xml:space="preserve"> </w:t>
      </w:r>
      <w:r>
        <w:rPr>
          <w:sz w:val="20"/>
          <w:szCs w:val="20"/>
        </w:rPr>
        <w:t>These</w:t>
      </w:r>
      <w:r w:rsidRPr="00D9261C">
        <w:rPr>
          <w:sz w:val="20"/>
          <w:szCs w:val="20"/>
        </w:rPr>
        <w:t xml:space="preserve"> are not necessarily easily gleaned from a manual reading of the </w:t>
      </w:r>
      <w:r>
        <w:rPr>
          <w:sz w:val="20"/>
          <w:szCs w:val="20"/>
        </w:rPr>
        <w:t xml:space="preserve">CBYT </w:t>
      </w:r>
      <w:r w:rsidRPr="00D9261C">
        <w:rPr>
          <w:sz w:val="20"/>
          <w:szCs w:val="20"/>
        </w:rPr>
        <w:t xml:space="preserve">file. </w:t>
      </w:r>
    </w:p>
    <w:p w14:paraId="6D4FD8CF" w14:textId="4C9E5DF8" w:rsidR="00265EDE" w:rsidRPr="00D9261C" w:rsidRDefault="00265EDE" w:rsidP="00F54A20">
      <w:pPr>
        <w:jc w:val="center"/>
      </w:pPr>
      <w:r w:rsidRPr="00D9261C">
        <w:rPr>
          <w:noProof/>
        </w:rPr>
        <w:drawing>
          <wp:inline distT="0" distB="0" distL="0" distR="0" wp14:anchorId="7287E458" wp14:editId="0A6A873D">
            <wp:extent cx="3400023" cy="1966240"/>
            <wp:effectExtent l="0" t="0" r="0" b="0"/>
            <wp:docPr id="657650742" name="Picture 1" descr="A close up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89503" name="Picture 1" descr="A close up of a black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7927" cy="1970811"/>
                    </a:xfrm>
                    <a:prstGeom prst="rect">
                      <a:avLst/>
                    </a:prstGeom>
                    <a:noFill/>
                    <a:ln>
                      <a:noFill/>
                    </a:ln>
                  </pic:spPr>
                </pic:pic>
              </a:graphicData>
            </a:graphic>
          </wp:inline>
        </w:drawing>
      </w:r>
    </w:p>
    <w:p w14:paraId="3BAF56FE" w14:textId="38240105" w:rsidR="00265EDE" w:rsidRPr="00D9261C" w:rsidRDefault="00265EDE" w:rsidP="00F54A20">
      <w:pPr>
        <w:jc w:val="center"/>
        <w:rPr>
          <w:i/>
          <w:iCs/>
          <w:sz w:val="18"/>
          <w:szCs w:val="18"/>
        </w:rPr>
      </w:pPr>
      <w:r w:rsidRPr="00D9261C">
        <w:rPr>
          <w:i/>
          <w:iCs/>
          <w:sz w:val="18"/>
          <w:szCs w:val="18"/>
        </w:rPr>
        <w:t xml:space="preserve">Figure </w:t>
      </w:r>
      <w:r w:rsidR="000227C4">
        <w:rPr>
          <w:i/>
          <w:iCs/>
          <w:sz w:val="18"/>
          <w:szCs w:val="18"/>
        </w:rPr>
        <w:t>4</w:t>
      </w:r>
      <w:r w:rsidRPr="00D9261C">
        <w:rPr>
          <w:i/>
          <w:iCs/>
          <w:sz w:val="18"/>
          <w:szCs w:val="18"/>
        </w:rPr>
        <w:t xml:space="preserve">: </w:t>
      </w:r>
      <w:r w:rsidR="000463F1">
        <w:rPr>
          <w:i/>
          <w:iCs/>
          <w:sz w:val="18"/>
          <w:szCs w:val="18"/>
        </w:rPr>
        <w:t xml:space="preserve">Voyant </w:t>
      </w:r>
      <w:r w:rsidRPr="00D9261C">
        <w:rPr>
          <w:i/>
          <w:iCs/>
          <w:sz w:val="18"/>
          <w:szCs w:val="18"/>
        </w:rPr>
        <w:t xml:space="preserve">Word Cloud from </w:t>
      </w:r>
      <w:r w:rsidR="000463F1">
        <w:rPr>
          <w:i/>
          <w:iCs/>
          <w:sz w:val="18"/>
          <w:szCs w:val="18"/>
        </w:rPr>
        <w:t>full CBYT.</w:t>
      </w:r>
    </w:p>
    <w:p w14:paraId="67A366A2" w14:textId="7BBBB477" w:rsidR="00265EDE" w:rsidRPr="00D9261C" w:rsidRDefault="00265EDE" w:rsidP="00011030">
      <w:pPr>
        <w:jc w:val="both"/>
        <w:rPr>
          <w:sz w:val="20"/>
          <w:szCs w:val="20"/>
        </w:rPr>
      </w:pPr>
      <w:r w:rsidRPr="00D9261C">
        <w:rPr>
          <w:sz w:val="20"/>
          <w:szCs w:val="20"/>
        </w:rPr>
        <w:t xml:space="preserve">Firstly, the initials </w:t>
      </w:r>
      <w:proofErr w:type="spellStart"/>
      <w:r w:rsidRPr="00D9261C">
        <w:rPr>
          <w:i/>
          <w:iCs/>
          <w:sz w:val="20"/>
          <w:szCs w:val="20"/>
        </w:rPr>
        <w:t>cbm</w:t>
      </w:r>
      <w:proofErr w:type="spellEnd"/>
      <w:r w:rsidRPr="00D9261C">
        <w:rPr>
          <w:sz w:val="20"/>
          <w:szCs w:val="20"/>
        </w:rPr>
        <w:t xml:space="preserve"> </w:t>
      </w:r>
      <w:r w:rsidR="0071007E">
        <w:rPr>
          <w:sz w:val="20"/>
          <w:szCs w:val="20"/>
        </w:rPr>
        <w:t xml:space="preserve">appear </w:t>
      </w:r>
      <w:r w:rsidR="00AA1526">
        <w:rPr>
          <w:sz w:val="20"/>
          <w:szCs w:val="20"/>
        </w:rPr>
        <w:t xml:space="preserve">to be </w:t>
      </w:r>
      <w:r w:rsidRPr="00D9261C">
        <w:rPr>
          <w:sz w:val="20"/>
          <w:szCs w:val="20"/>
        </w:rPr>
        <w:t>the most frequently occurring term</w:t>
      </w:r>
      <w:r w:rsidR="00AA1526">
        <w:rPr>
          <w:sz w:val="20"/>
          <w:szCs w:val="20"/>
        </w:rPr>
        <w:t>;</w:t>
      </w:r>
      <w:r w:rsidRPr="00D9261C">
        <w:rPr>
          <w:sz w:val="20"/>
          <w:szCs w:val="20"/>
        </w:rPr>
        <w:t xml:space="preserve"> this is the identifying code for the poet </w:t>
      </w:r>
      <w:r w:rsidRPr="00AA1526">
        <w:rPr>
          <w:i/>
          <w:iCs/>
          <w:sz w:val="20"/>
          <w:szCs w:val="20"/>
        </w:rPr>
        <w:t>Cynddelw Brydydd Mawr</w:t>
      </w:r>
      <w:r w:rsidR="0071007E">
        <w:rPr>
          <w:sz w:val="20"/>
          <w:szCs w:val="20"/>
        </w:rPr>
        <w:t>,</w:t>
      </w:r>
      <w:r w:rsidRPr="00D9261C">
        <w:rPr>
          <w:sz w:val="20"/>
          <w:szCs w:val="20"/>
        </w:rPr>
        <w:t xml:space="preserve"> and this is </w:t>
      </w:r>
      <w:r w:rsidR="0071007E">
        <w:rPr>
          <w:sz w:val="20"/>
          <w:szCs w:val="20"/>
        </w:rPr>
        <w:t xml:space="preserve">therefore </w:t>
      </w:r>
      <w:r w:rsidRPr="00D9261C">
        <w:rPr>
          <w:sz w:val="20"/>
          <w:szCs w:val="20"/>
        </w:rPr>
        <w:t xml:space="preserve">an excellent visual verification of the fact that he is the most prolific of the Beirdd Y Tywysogion (at least, in the extant sources), </w:t>
      </w:r>
      <w:r w:rsidR="00E20ADA" w:rsidRPr="00D9261C">
        <w:rPr>
          <w:sz w:val="20"/>
          <w:szCs w:val="20"/>
        </w:rPr>
        <w:t>with far more attested material than any other.</w:t>
      </w:r>
      <w:r w:rsidR="00AA1526">
        <w:rPr>
          <w:rStyle w:val="FootnoteReference"/>
          <w:sz w:val="20"/>
          <w:szCs w:val="20"/>
        </w:rPr>
        <w:footnoteReference w:id="22"/>
      </w:r>
    </w:p>
    <w:p w14:paraId="250601AE" w14:textId="76A87202" w:rsidR="00112AA4" w:rsidRPr="00D9261C" w:rsidRDefault="008332A6" w:rsidP="00011030">
      <w:pPr>
        <w:jc w:val="both"/>
        <w:rPr>
          <w:sz w:val="20"/>
          <w:szCs w:val="20"/>
        </w:rPr>
      </w:pPr>
      <w:r w:rsidRPr="00D9261C">
        <w:rPr>
          <w:sz w:val="20"/>
          <w:szCs w:val="20"/>
        </w:rPr>
        <w:t xml:space="preserve">Secondly, it would appear that the most frequently occurring term </w:t>
      </w:r>
      <w:r w:rsidR="0071007E">
        <w:rPr>
          <w:sz w:val="20"/>
          <w:szCs w:val="20"/>
        </w:rPr>
        <w:t>within the poetry (again, after the usual stop</w:t>
      </w:r>
      <w:r w:rsidR="00112AA4">
        <w:rPr>
          <w:sz w:val="20"/>
          <w:szCs w:val="20"/>
        </w:rPr>
        <w:t>-</w:t>
      </w:r>
      <w:r w:rsidR="0071007E">
        <w:rPr>
          <w:sz w:val="20"/>
          <w:szCs w:val="20"/>
        </w:rPr>
        <w:t xml:space="preserve">words) </w:t>
      </w:r>
      <w:r w:rsidRPr="00D9261C">
        <w:rPr>
          <w:sz w:val="20"/>
          <w:szCs w:val="20"/>
        </w:rPr>
        <w:t xml:space="preserve">is </w:t>
      </w:r>
      <w:r w:rsidRPr="00D9261C">
        <w:rPr>
          <w:i/>
          <w:iCs/>
          <w:sz w:val="20"/>
          <w:szCs w:val="20"/>
        </w:rPr>
        <w:t>Duw</w:t>
      </w:r>
      <w:r w:rsidRPr="00D9261C">
        <w:rPr>
          <w:sz w:val="20"/>
          <w:szCs w:val="20"/>
        </w:rPr>
        <w:t xml:space="preserve"> (God). This again provides a</w:t>
      </w:r>
      <w:r w:rsidR="001A76AA">
        <w:rPr>
          <w:sz w:val="20"/>
          <w:szCs w:val="20"/>
        </w:rPr>
        <w:t xml:space="preserve"> potential</w:t>
      </w:r>
      <w:r w:rsidRPr="00D9261C">
        <w:rPr>
          <w:sz w:val="20"/>
          <w:szCs w:val="20"/>
        </w:rPr>
        <w:t xml:space="preserve"> insight into the poetry: even where God was not the subject of the poems, it </w:t>
      </w:r>
      <w:r w:rsidR="001A76AA">
        <w:rPr>
          <w:sz w:val="20"/>
          <w:szCs w:val="20"/>
        </w:rPr>
        <w:t>might have been</w:t>
      </w:r>
      <w:r w:rsidRPr="00D9261C">
        <w:rPr>
          <w:sz w:val="20"/>
          <w:szCs w:val="20"/>
        </w:rPr>
        <w:t xml:space="preserve"> customary to open poems with a note of praise to God, and to invoke God in praising the qualities and behaviour of princely patrons</w:t>
      </w:r>
      <w:r w:rsidR="001A76AA">
        <w:rPr>
          <w:sz w:val="20"/>
          <w:szCs w:val="20"/>
        </w:rPr>
        <w:t>.</w:t>
      </w:r>
      <w:r w:rsidR="00112AA4">
        <w:rPr>
          <w:sz w:val="20"/>
          <w:szCs w:val="20"/>
        </w:rPr>
        <w:t xml:space="preserve"> This same information, however, could be extracted from using the source file rather than the CBYT; moreover </w:t>
      </w:r>
      <w:r w:rsidR="00DA33E6">
        <w:rPr>
          <w:sz w:val="20"/>
          <w:szCs w:val="20"/>
        </w:rPr>
        <w:t>this</w:t>
      </w:r>
      <w:r w:rsidR="00112AA4">
        <w:rPr>
          <w:sz w:val="20"/>
          <w:szCs w:val="20"/>
        </w:rPr>
        <w:t xml:space="preserve"> would avoid the repetition and over-representation that is a problem with using the concordances as a primary source.</w:t>
      </w:r>
    </w:p>
    <w:p w14:paraId="2C59737D" w14:textId="524C3C3F" w:rsidR="00E9403F" w:rsidRPr="0014143D" w:rsidRDefault="00E9403F" w:rsidP="00011030">
      <w:pPr>
        <w:jc w:val="both"/>
        <w:rPr>
          <w:b/>
          <w:bCs/>
          <w:sz w:val="20"/>
          <w:szCs w:val="20"/>
          <w:u w:val="single"/>
        </w:rPr>
      </w:pPr>
      <w:r w:rsidRPr="0014143D">
        <w:rPr>
          <w:b/>
          <w:bCs/>
          <w:sz w:val="20"/>
          <w:szCs w:val="20"/>
          <w:u w:val="single"/>
        </w:rPr>
        <w:t>Using the Source File.</w:t>
      </w:r>
    </w:p>
    <w:p w14:paraId="66554746" w14:textId="562BFAB1" w:rsidR="0093445D" w:rsidRDefault="00F46807" w:rsidP="00011030">
      <w:pPr>
        <w:jc w:val="both"/>
        <w:rPr>
          <w:sz w:val="20"/>
          <w:szCs w:val="20"/>
        </w:rPr>
      </w:pPr>
      <w:r>
        <w:rPr>
          <w:sz w:val="20"/>
          <w:szCs w:val="20"/>
        </w:rPr>
        <w:t>F</w:t>
      </w:r>
      <w:r w:rsidR="002F05FB">
        <w:rPr>
          <w:sz w:val="20"/>
          <w:szCs w:val="20"/>
        </w:rPr>
        <w:t>or the next test</w:t>
      </w:r>
      <w:r w:rsidR="00F54A20">
        <w:rPr>
          <w:sz w:val="20"/>
          <w:szCs w:val="20"/>
        </w:rPr>
        <w:t>s</w:t>
      </w:r>
      <w:r w:rsidR="002F05FB">
        <w:rPr>
          <w:sz w:val="20"/>
          <w:szCs w:val="20"/>
        </w:rPr>
        <w:t xml:space="preserve"> </w:t>
      </w:r>
      <w:r w:rsidR="00BB7D67">
        <w:rPr>
          <w:sz w:val="20"/>
          <w:szCs w:val="20"/>
        </w:rPr>
        <w:t xml:space="preserve">a </w:t>
      </w:r>
      <w:r>
        <w:rPr>
          <w:sz w:val="20"/>
          <w:szCs w:val="20"/>
        </w:rPr>
        <w:t>new</w:t>
      </w:r>
      <w:r w:rsidR="002F05FB">
        <w:rPr>
          <w:sz w:val="20"/>
          <w:szCs w:val="20"/>
        </w:rPr>
        <w:t xml:space="preserve">, </w:t>
      </w:r>
      <w:r>
        <w:rPr>
          <w:sz w:val="20"/>
          <w:szCs w:val="20"/>
        </w:rPr>
        <w:t xml:space="preserve">mini-corpus of 12 separate plain text files of </w:t>
      </w:r>
      <w:r w:rsidR="002F05FB">
        <w:rPr>
          <w:sz w:val="20"/>
          <w:szCs w:val="20"/>
        </w:rPr>
        <w:t>the</w:t>
      </w:r>
      <w:r>
        <w:rPr>
          <w:sz w:val="20"/>
          <w:szCs w:val="20"/>
        </w:rPr>
        <w:t xml:space="preserve"> individual</w:t>
      </w:r>
      <w:r w:rsidR="002F05FB">
        <w:rPr>
          <w:sz w:val="20"/>
          <w:szCs w:val="20"/>
        </w:rPr>
        <w:t xml:space="preserve"> poems of Dafydd Benfras (DB)</w:t>
      </w:r>
      <w:r>
        <w:rPr>
          <w:sz w:val="20"/>
          <w:szCs w:val="20"/>
        </w:rPr>
        <w:t xml:space="preserve"> were created allowing </w:t>
      </w:r>
      <w:r w:rsidR="0093445D">
        <w:rPr>
          <w:sz w:val="20"/>
          <w:szCs w:val="20"/>
        </w:rPr>
        <w:t>some of the research questions suggested earlier</w:t>
      </w:r>
      <w:r>
        <w:rPr>
          <w:sz w:val="20"/>
          <w:szCs w:val="20"/>
        </w:rPr>
        <w:t xml:space="preserve"> to be explored;</w:t>
      </w:r>
      <w:r w:rsidR="0093445D">
        <w:rPr>
          <w:sz w:val="20"/>
          <w:szCs w:val="20"/>
        </w:rPr>
        <w:t xml:space="preserve"> </w:t>
      </w:r>
      <w:r w:rsidR="0093445D">
        <w:rPr>
          <w:sz w:val="20"/>
          <w:szCs w:val="20"/>
        </w:rPr>
        <w:lastRenderedPageBreak/>
        <w:t>namely, whether poets use certain terms more than others (and what that might tell us) and what words are used with each other to create certain meanings.</w:t>
      </w:r>
    </w:p>
    <w:p w14:paraId="4EB18CCB" w14:textId="1B788F3B" w:rsidR="00FB0405" w:rsidRPr="00F54A20" w:rsidRDefault="00FB0405" w:rsidP="00011030">
      <w:pPr>
        <w:jc w:val="both"/>
        <w:rPr>
          <w:b/>
          <w:bCs/>
          <w:sz w:val="20"/>
          <w:szCs w:val="20"/>
        </w:rPr>
      </w:pPr>
      <w:r w:rsidRPr="00F54A20">
        <w:rPr>
          <w:b/>
          <w:bCs/>
          <w:sz w:val="20"/>
          <w:szCs w:val="20"/>
        </w:rPr>
        <w:t xml:space="preserve">1. </w:t>
      </w:r>
      <w:r w:rsidR="00636F9A" w:rsidRPr="00F54A20">
        <w:rPr>
          <w:b/>
          <w:bCs/>
          <w:sz w:val="20"/>
          <w:szCs w:val="20"/>
        </w:rPr>
        <w:t>Analysis of Dafydd Benfras Corpus with NVIVO</w:t>
      </w:r>
    </w:p>
    <w:p w14:paraId="3465E398" w14:textId="167EDD21" w:rsidR="00EA4844" w:rsidRPr="00D9261C" w:rsidRDefault="00F173F6" w:rsidP="00961FD7">
      <w:pPr>
        <w:jc w:val="center"/>
        <w:rPr>
          <w:i/>
          <w:iCs/>
          <w:sz w:val="18"/>
          <w:szCs w:val="18"/>
        </w:rPr>
      </w:pPr>
      <w:r w:rsidRPr="00D9261C">
        <w:rPr>
          <w:noProof/>
        </w:rPr>
        <w:drawing>
          <wp:inline distT="0" distB="0" distL="0" distR="0" wp14:anchorId="1BF60339" wp14:editId="3002BD55">
            <wp:extent cx="4208147" cy="2160953"/>
            <wp:effectExtent l="0" t="0" r="1905" b="0"/>
            <wp:docPr id="6432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6826" name=""/>
                    <pic:cNvPicPr/>
                  </pic:nvPicPr>
                  <pic:blipFill>
                    <a:blip r:embed="rId12"/>
                    <a:stretch>
                      <a:fillRect/>
                    </a:stretch>
                  </pic:blipFill>
                  <pic:spPr>
                    <a:xfrm>
                      <a:off x="0" y="0"/>
                      <a:ext cx="4225699" cy="2169966"/>
                    </a:xfrm>
                    <a:prstGeom prst="rect">
                      <a:avLst/>
                    </a:prstGeom>
                  </pic:spPr>
                </pic:pic>
              </a:graphicData>
            </a:graphic>
          </wp:inline>
        </w:drawing>
      </w:r>
    </w:p>
    <w:p w14:paraId="6C04E7C9" w14:textId="0C242EBA" w:rsidR="00F173F6" w:rsidRPr="00D9261C" w:rsidRDefault="00F173F6" w:rsidP="00961FD7">
      <w:pPr>
        <w:jc w:val="center"/>
        <w:rPr>
          <w:i/>
          <w:iCs/>
          <w:sz w:val="18"/>
          <w:szCs w:val="18"/>
        </w:rPr>
      </w:pPr>
      <w:r w:rsidRPr="00D9261C">
        <w:rPr>
          <w:i/>
          <w:iCs/>
          <w:sz w:val="18"/>
          <w:szCs w:val="18"/>
        </w:rPr>
        <w:t xml:space="preserve">Figure </w:t>
      </w:r>
      <w:r w:rsidR="006A3CEE">
        <w:rPr>
          <w:i/>
          <w:iCs/>
          <w:sz w:val="18"/>
          <w:szCs w:val="18"/>
        </w:rPr>
        <w:t>5</w:t>
      </w:r>
      <w:r w:rsidRPr="00D9261C">
        <w:rPr>
          <w:i/>
          <w:iCs/>
          <w:sz w:val="18"/>
          <w:szCs w:val="18"/>
        </w:rPr>
        <w:t xml:space="preserve">: NVIVO </w:t>
      </w:r>
      <w:r w:rsidR="001E2CC3" w:rsidRPr="00D9261C">
        <w:rPr>
          <w:i/>
          <w:iCs/>
          <w:sz w:val="18"/>
          <w:szCs w:val="18"/>
        </w:rPr>
        <w:t>Word</w:t>
      </w:r>
      <w:r w:rsidR="001E2CC3">
        <w:rPr>
          <w:i/>
          <w:iCs/>
          <w:sz w:val="18"/>
          <w:szCs w:val="18"/>
        </w:rPr>
        <w:t>-</w:t>
      </w:r>
      <w:r w:rsidR="001E2CC3" w:rsidRPr="00D9261C">
        <w:rPr>
          <w:i/>
          <w:iCs/>
          <w:sz w:val="18"/>
          <w:szCs w:val="18"/>
        </w:rPr>
        <w:t xml:space="preserve">cloud </w:t>
      </w:r>
      <w:r w:rsidRPr="00D9261C">
        <w:rPr>
          <w:i/>
          <w:iCs/>
          <w:sz w:val="18"/>
          <w:szCs w:val="18"/>
        </w:rPr>
        <w:t>f</w:t>
      </w:r>
      <w:r w:rsidR="001E2CC3">
        <w:rPr>
          <w:i/>
          <w:iCs/>
          <w:sz w:val="18"/>
          <w:szCs w:val="18"/>
        </w:rPr>
        <w:t xml:space="preserve">or </w:t>
      </w:r>
      <w:r w:rsidRPr="00D9261C">
        <w:rPr>
          <w:i/>
          <w:iCs/>
          <w:sz w:val="18"/>
          <w:szCs w:val="18"/>
        </w:rPr>
        <w:t>Dafydd Benfras</w:t>
      </w:r>
      <w:r w:rsidR="001E2CC3">
        <w:rPr>
          <w:i/>
          <w:iCs/>
          <w:sz w:val="18"/>
          <w:szCs w:val="18"/>
        </w:rPr>
        <w:t xml:space="preserve"> Corpus</w:t>
      </w:r>
      <w:r w:rsidRPr="00D9261C">
        <w:rPr>
          <w:i/>
          <w:iCs/>
          <w:sz w:val="18"/>
          <w:szCs w:val="18"/>
        </w:rPr>
        <w:t>.</w:t>
      </w:r>
    </w:p>
    <w:p w14:paraId="76EBDC07" w14:textId="662B3533" w:rsidR="001E2CC3" w:rsidRPr="00D9261C" w:rsidRDefault="001E2CC3" w:rsidP="001E2CC3">
      <w:pPr>
        <w:jc w:val="both"/>
        <w:rPr>
          <w:sz w:val="20"/>
          <w:szCs w:val="20"/>
        </w:rPr>
      </w:pPr>
      <w:r>
        <w:rPr>
          <w:sz w:val="20"/>
          <w:szCs w:val="20"/>
        </w:rPr>
        <w:t>One question that is difficult to explore manually with</w:t>
      </w:r>
      <w:r w:rsidRPr="00D9261C">
        <w:rPr>
          <w:sz w:val="20"/>
          <w:szCs w:val="20"/>
        </w:rPr>
        <w:t xml:space="preserve"> the CBYT</w:t>
      </w:r>
      <w:r>
        <w:rPr>
          <w:sz w:val="20"/>
          <w:szCs w:val="20"/>
        </w:rPr>
        <w:t xml:space="preserve"> file</w:t>
      </w:r>
      <w:r w:rsidRPr="00D9261C">
        <w:rPr>
          <w:sz w:val="20"/>
          <w:szCs w:val="20"/>
        </w:rPr>
        <w:t xml:space="preserve"> (though not impossible), but </w:t>
      </w:r>
      <w:r>
        <w:rPr>
          <w:sz w:val="20"/>
          <w:szCs w:val="20"/>
        </w:rPr>
        <w:t xml:space="preserve">for which </w:t>
      </w:r>
      <w:r w:rsidRPr="00D9261C">
        <w:rPr>
          <w:sz w:val="20"/>
          <w:szCs w:val="20"/>
        </w:rPr>
        <w:t xml:space="preserve"> NVIVO is invaluable</w:t>
      </w:r>
      <w:r w:rsidR="00E76850">
        <w:rPr>
          <w:sz w:val="20"/>
          <w:szCs w:val="20"/>
        </w:rPr>
        <w:t xml:space="preserve"> (especially w</w:t>
      </w:r>
      <w:r w:rsidR="00E76850" w:rsidRPr="00D9261C">
        <w:rPr>
          <w:sz w:val="20"/>
          <w:szCs w:val="20"/>
        </w:rPr>
        <w:t>hen each poem is a separate file</w:t>
      </w:r>
      <w:r w:rsidR="00E76850">
        <w:rPr>
          <w:sz w:val="20"/>
          <w:szCs w:val="20"/>
        </w:rPr>
        <w:t>)</w:t>
      </w:r>
      <w:r>
        <w:rPr>
          <w:sz w:val="20"/>
          <w:szCs w:val="20"/>
        </w:rPr>
        <w:t xml:space="preserve"> is the distribution of frequently occurring terms.</w:t>
      </w:r>
      <w:r w:rsidR="00EF5BA6">
        <w:rPr>
          <w:sz w:val="20"/>
          <w:szCs w:val="20"/>
        </w:rPr>
        <w:t xml:space="preserve"> </w:t>
      </w:r>
      <w:r w:rsidR="007770C4" w:rsidRPr="00D9261C">
        <w:rPr>
          <w:sz w:val="20"/>
          <w:szCs w:val="20"/>
        </w:rPr>
        <w:t>Here the results show that Gwynedd, one of the most frequent words used</w:t>
      </w:r>
      <w:r w:rsidR="007770C4">
        <w:rPr>
          <w:sz w:val="20"/>
          <w:szCs w:val="20"/>
        </w:rPr>
        <w:t xml:space="preserve"> (see figure </w:t>
      </w:r>
      <w:r w:rsidR="00295571">
        <w:rPr>
          <w:sz w:val="20"/>
          <w:szCs w:val="20"/>
        </w:rPr>
        <w:t>5</w:t>
      </w:r>
      <w:r w:rsidR="007770C4">
        <w:rPr>
          <w:sz w:val="20"/>
          <w:szCs w:val="20"/>
        </w:rPr>
        <w:t xml:space="preserve">.) </w:t>
      </w:r>
      <w:r w:rsidR="007770C4" w:rsidRPr="00D9261C">
        <w:rPr>
          <w:sz w:val="20"/>
          <w:szCs w:val="20"/>
        </w:rPr>
        <w:t>seems quite distributed across Benfras’ work, appearing only once or twice in each of 7 of the 12 poems/source files</w:t>
      </w:r>
      <w:r w:rsidR="00711FE5">
        <w:rPr>
          <w:sz w:val="20"/>
          <w:szCs w:val="20"/>
        </w:rPr>
        <w:t>, as shown below</w:t>
      </w:r>
      <w:r w:rsidR="007770C4" w:rsidRPr="00D9261C">
        <w:rPr>
          <w:sz w:val="20"/>
          <w:szCs w:val="20"/>
        </w:rPr>
        <w:t>.</w:t>
      </w:r>
    </w:p>
    <w:p w14:paraId="4E9BE0C7" w14:textId="1C7EC53F" w:rsidR="00941D3D" w:rsidRPr="00D9261C" w:rsidRDefault="005B07E4" w:rsidP="00A16E9C">
      <w:pPr>
        <w:jc w:val="center"/>
        <w:rPr>
          <w:sz w:val="18"/>
          <w:szCs w:val="18"/>
        </w:rPr>
      </w:pPr>
      <w:r w:rsidRPr="00D9261C">
        <w:rPr>
          <w:noProof/>
          <w:sz w:val="18"/>
          <w:szCs w:val="18"/>
        </w:rPr>
        <w:drawing>
          <wp:inline distT="0" distB="0" distL="0" distR="0" wp14:anchorId="4661B164" wp14:editId="05CC7581">
            <wp:extent cx="5731510" cy="1543685"/>
            <wp:effectExtent l="0" t="0" r="2540" b="0"/>
            <wp:docPr id="108844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49803" name="Picture 108844980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43685"/>
                    </a:xfrm>
                    <a:prstGeom prst="rect">
                      <a:avLst/>
                    </a:prstGeom>
                  </pic:spPr>
                </pic:pic>
              </a:graphicData>
            </a:graphic>
          </wp:inline>
        </w:drawing>
      </w:r>
    </w:p>
    <w:p w14:paraId="48BE8624" w14:textId="1E8F20B4" w:rsidR="005B07E4" w:rsidRPr="00D9261C" w:rsidRDefault="005B07E4" w:rsidP="00A16E9C">
      <w:pPr>
        <w:jc w:val="center"/>
        <w:rPr>
          <w:i/>
          <w:iCs/>
          <w:sz w:val="18"/>
          <w:szCs w:val="18"/>
        </w:rPr>
      </w:pPr>
      <w:r w:rsidRPr="00D9261C">
        <w:rPr>
          <w:i/>
          <w:iCs/>
          <w:sz w:val="18"/>
          <w:szCs w:val="18"/>
        </w:rPr>
        <w:t xml:space="preserve">Figure </w:t>
      </w:r>
      <w:r w:rsidR="005B6E0D">
        <w:rPr>
          <w:i/>
          <w:iCs/>
          <w:sz w:val="18"/>
          <w:szCs w:val="18"/>
        </w:rPr>
        <w:t>6</w:t>
      </w:r>
      <w:r w:rsidRPr="00D9261C">
        <w:rPr>
          <w:i/>
          <w:iCs/>
          <w:sz w:val="18"/>
          <w:szCs w:val="18"/>
        </w:rPr>
        <w:t>: NVIVO Text Search Query results for ‘Gwynedd’</w:t>
      </w:r>
    </w:p>
    <w:p w14:paraId="464F38F4" w14:textId="318C41FC" w:rsidR="00F318B2" w:rsidRPr="006F38C5" w:rsidRDefault="00A16E9C" w:rsidP="00011030">
      <w:pPr>
        <w:jc w:val="both"/>
        <w:rPr>
          <w:sz w:val="20"/>
          <w:szCs w:val="20"/>
        </w:rPr>
      </w:pPr>
      <w:r>
        <w:rPr>
          <w:sz w:val="20"/>
          <w:szCs w:val="20"/>
        </w:rPr>
        <w:t>B</w:t>
      </w:r>
      <w:r w:rsidR="00F318B2" w:rsidRPr="006F38C5">
        <w:rPr>
          <w:sz w:val="20"/>
          <w:szCs w:val="20"/>
        </w:rPr>
        <w:t xml:space="preserve">ecause no other locations appear to </w:t>
      </w:r>
      <w:r>
        <w:rPr>
          <w:sz w:val="20"/>
          <w:szCs w:val="20"/>
        </w:rPr>
        <w:t>occur</w:t>
      </w:r>
      <w:r w:rsidR="00F318B2" w:rsidRPr="006F38C5">
        <w:rPr>
          <w:sz w:val="20"/>
          <w:szCs w:val="20"/>
        </w:rPr>
        <w:t xml:space="preserve"> prominently, </w:t>
      </w:r>
      <w:r>
        <w:rPr>
          <w:sz w:val="20"/>
          <w:szCs w:val="20"/>
        </w:rPr>
        <w:t>this strongly suggests</w:t>
      </w:r>
      <w:r w:rsidR="00F318B2" w:rsidRPr="006F38C5">
        <w:rPr>
          <w:sz w:val="20"/>
          <w:szCs w:val="20"/>
        </w:rPr>
        <w:t xml:space="preserve"> that </w:t>
      </w:r>
      <w:r>
        <w:rPr>
          <w:sz w:val="20"/>
          <w:szCs w:val="20"/>
        </w:rPr>
        <w:t>Benfras</w:t>
      </w:r>
      <w:r w:rsidR="00F318B2" w:rsidRPr="006F38C5">
        <w:rPr>
          <w:sz w:val="20"/>
          <w:szCs w:val="20"/>
        </w:rPr>
        <w:t xml:space="preserve"> was a poet of the court in Gwynedd. We can also see from figure 5 that the name </w:t>
      </w:r>
      <w:r w:rsidR="00F318B2" w:rsidRPr="00A16E9C">
        <w:rPr>
          <w:i/>
          <w:iCs/>
          <w:sz w:val="20"/>
          <w:szCs w:val="20"/>
        </w:rPr>
        <w:t>Llywelyn</w:t>
      </w:r>
      <w:r w:rsidR="00F318B2" w:rsidRPr="006F38C5">
        <w:rPr>
          <w:sz w:val="20"/>
          <w:szCs w:val="20"/>
        </w:rPr>
        <w:t xml:space="preserve"> </w:t>
      </w:r>
      <w:r w:rsidR="001A6E23">
        <w:rPr>
          <w:sz w:val="20"/>
          <w:szCs w:val="20"/>
        </w:rPr>
        <w:t>concurs</w:t>
      </w:r>
      <w:r w:rsidR="00F318B2" w:rsidRPr="006F38C5">
        <w:rPr>
          <w:sz w:val="20"/>
          <w:szCs w:val="20"/>
        </w:rPr>
        <w:t xml:space="preserve"> relatively frequently</w:t>
      </w:r>
      <w:r w:rsidR="00542EA3" w:rsidRPr="006F38C5">
        <w:rPr>
          <w:sz w:val="20"/>
          <w:szCs w:val="20"/>
        </w:rPr>
        <w:t xml:space="preserve">, which suggests close association with </w:t>
      </w:r>
      <w:r>
        <w:rPr>
          <w:sz w:val="20"/>
          <w:szCs w:val="20"/>
        </w:rPr>
        <w:t xml:space="preserve">a </w:t>
      </w:r>
      <w:r w:rsidR="00542EA3" w:rsidRPr="006F38C5">
        <w:rPr>
          <w:sz w:val="20"/>
          <w:szCs w:val="20"/>
        </w:rPr>
        <w:t>Prince</w:t>
      </w:r>
      <w:r>
        <w:rPr>
          <w:sz w:val="20"/>
          <w:szCs w:val="20"/>
        </w:rPr>
        <w:t xml:space="preserve"> or Princes of that name</w:t>
      </w:r>
      <w:r w:rsidR="00542EA3" w:rsidRPr="006F38C5">
        <w:rPr>
          <w:sz w:val="20"/>
          <w:szCs w:val="20"/>
        </w:rPr>
        <w:t>.</w:t>
      </w:r>
      <w:r>
        <w:rPr>
          <w:sz w:val="20"/>
          <w:szCs w:val="20"/>
        </w:rPr>
        <w:t xml:space="preserve"> The two most prominent </w:t>
      </w:r>
      <w:proofErr w:type="spellStart"/>
      <w:r>
        <w:rPr>
          <w:sz w:val="20"/>
          <w:szCs w:val="20"/>
        </w:rPr>
        <w:t>Llywelyns</w:t>
      </w:r>
      <w:proofErr w:type="spellEnd"/>
      <w:r>
        <w:rPr>
          <w:sz w:val="20"/>
          <w:szCs w:val="20"/>
        </w:rPr>
        <w:t xml:space="preserve"> (the Great, and the Last) were both rulers of Gwynedd, and indeed Benfras’ biographic information confirms he wrote in praise and eulogy of both. </w:t>
      </w:r>
      <w:r w:rsidR="00711FE5">
        <w:rPr>
          <w:rStyle w:val="FootnoteReference"/>
          <w:sz w:val="20"/>
          <w:szCs w:val="20"/>
        </w:rPr>
        <w:footnoteReference w:id="23"/>
      </w:r>
      <w:r>
        <w:rPr>
          <w:sz w:val="20"/>
          <w:szCs w:val="20"/>
        </w:rPr>
        <w:t xml:space="preserve"> This demonstrates the value of data analysis in discovering these sorts of insights for those who might not have such historical and biographical knowledge already, for example students.</w:t>
      </w:r>
    </w:p>
    <w:p w14:paraId="4B03A021" w14:textId="77777777" w:rsidR="00600DF9" w:rsidRPr="00E44FC2" w:rsidRDefault="00600DF9" w:rsidP="00600DF9">
      <w:pPr>
        <w:jc w:val="both"/>
        <w:rPr>
          <w:sz w:val="20"/>
          <w:szCs w:val="20"/>
        </w:rPr>
      </w:pPr>
      <w:r w:rsidRPr="00E44FC2">
        <w:rPr>
          <w:sz w:val="20"/>
          <w:szCs w:val="20"/>
        </w:rPr>
        <w:t xml:space="preserve">It is possible to represent a </w:t>
      </w:r>
      <w:r>
        <w:rPr>
          <w:sz w:val="20"/>
          <w:szCs w:val="20"/>
        </w:rPr>
        <w:t xml:space="preserve">sub-set of </w:t>
      </w:r>
      <w:r w:rsidRPr="00E44FC2">
        <w:rPr>
          <w:sz w:val="20"/>
          <w:szCs w:val="20"/>
        </w:rPr>
        <w:t>concordance</w:t>
      </w:r>
      <w:r>
        <w:rPr>
          <w:sz w:val="20"/>
          <w:szCs w:val="20"/>
        </w:rPr>
        <w:t>s</w:t>
      </w:r>
      <w:r w:rsidRPr="00E44FC2">
        <w:rPr>
          <w:sz w:val="20"/>
          <w:szCs w:val="20"/>
        </w:rPr>
        <w:t xml:space="preserve"> slightly differently; through a word-tree. It provides quite an engaging visual representation of concordances for a word (in this case Gwynedd, as shown below), although because it orders each before/after context by a type of frequency (here, placing each time it occurs before/after a punctuation mark higher than where it appears mid-sentence), it is less useful for seeing each complete context.</w:t>
      </w:r>
    </w:p>
    <w:p w14:paraId="6522E5C2" w14:textId="77777777" w:rsidR="00600DF9" w:rsidRPr="00D9261C" w:rsidRDefault="00600DF9" w:rsidP="00600DF9">
      <w:pPr>
        <w:jc w:val="center"/>
        <w:rPr>
          <w:sz w:val="20"/>
          <w:szCs w:val="20"/>
        </w:rPr>
      </w:pPr>
      <w:r w:rsidRPr="00D9261C">
        <w:rPr>
          <w:noProof/>
        </w:rPr>
        <w:lastRenderedPageBreak/>
        <w:drawing>
          <wp:inline distT="0" distB="0" distL="0" distR="0" wp14:anchorId="5CB01651" wp14:editId="6A54FDE3">
            <wp:extent cx="5691554" cy="2282044"/>
            <wp:effectExtent l="0" t="0" r="4445" b="4445"/>
            <wp:docPr id="383391547" name="Picture 1" descr="A diagram of a text 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91547" name="Picture 1" descr="A diagram of a text search&#10;&#10;AI-generated content may be incorrect."/>
                    <pic:cNvPicPr/>
                  </pic:nvPicPr>
                  <pic:blipFill>
                    <a:blip r:embed="rId14"/>
                    <a:stretch>
                      <a:fillRect/>
                    </a:stretch>
                  </pic:blipFill>
                  <pic:spPr>
                    <a:xfrm>
                      <a:off x="0" y="0"/>
                      <a:ext cx="5762550" cy="2310510"/>
                    </a:xfrm>
                    <a:prstGeom prst="rect">
                      <a:avLst/>
                    </a:prstGeom>
                  </pic:spPr>
                </pic:pic>
              </a:graphicData>
            </a:graphic>
          </wp:inline>
        </w:drawing>
      </w:r>
    </w:p>
    <w:p w14:paraId="06D5202B" w14:textId="3B817ABC" w:rsidR="00600DF9" w:rsidRPr="00D9261C" w:rsidRDefault="00600DF9" w:rsidP="00600DF9">
      <w:pPr>
        <w:jc w:val="center"/>
        <w:rPr>
          <w:i/>
          <w:iCs/>
          <w:sz w:val="18"/>
          <w:szCs w:val="18"/>
        </w:rPr>
      </w:pPr>
      <w:r w:rsidRPr="00D9261C">
        <w:rPr>
          <w:i/>
          <w:iCs/>
          <w:sz w:val="18"/>
          <w:szCs w:val="18"/>
        </w:rPr>
        <w:t xml:space="preserve">Figure </w:t>
      </w:r>
      <w:r w:rsidR="00B821A1">
        <w:rPr>
          <w:i/>
          <w:iCs/>
          <w:sz w:val="18"/>
          <w:szCs w:val="18"/>
        </w:rPr>
        <w:t>7</w:t>
      </w:r>
      <w:r w:rsidRPr="00D9261C">
        <w:rPr>
          <w:i/>
          <w:iCs/>
          <w:sz w:val="18"/>
          <w:szCs w:val="18"/>
        </w:rPr>
        <w:t>: NVIVO word tree for the search query ‘Gwynedd’</w:t>
      </w:r>
    </w:p>
    <w:p w14:paraId="3EDC2824" w14:textId="0A579547" w:rsidR="00D07C3E" w:rsidRDefault="00600DF9" w:rsidP="00011030">
      <w:pPr>
        <w:jc w:val="both"/>
        <w:rPr>
          <w:sz w:val="20"/>
          <w:szCs w:val="20"/>
        </w:rPr>
      </w:pPr>
      <w:r w:rsidRPr="006F38C5">
        <w:rPr>
          <w:sz w:val="20"/>
          <w:szCs w:val="20"/>
        </w:rPr>
        <w:t xml:space="preserve">This is </w:t>
      </w:r>
      <w:r>
        <w:rPr>
          <w:sz w:val="20"/>
          <w:szCs w:val="20"/>
        </w:rPr>
        <w:t>still of potential</w:t>
      </w:r>
      <w:r w:rsidRPr="006F38C5">
        <w:rPr>
          <w:sz w:val="20"/>
          <w:szCs w:val="20"/>
        </w:rPr>
        <w:t xml:space="preserve"> use, since </w:t>
      </w:r>
      <w:r>
        <w:rPr>
          <w:sz w:val="20"/>
          <w:szCs w:val="20"/>
        </w:rPr>
        <w:t>in showing</w:t>
      </w:r>
      <w:r w:rsidRPr="006F38C5">
        <w:rPr>
          <w:sz w:val="20"/>
          <w:szCs w:val="20"/>
        </w:rPr>
        <w:t xml:space="preserve"> </w:t>
      </w:r>
      <w:r>
        <w:rPr>
          <w:sz w:val="20"/>
          <w:szCs w:val="20"/>
        </w:rPr>
        <w:t xml:space="preserve">how often terms appear in various parts of a line/sentence, insight may be possible into </w:t>
      </w:r>
      <w:r w:rsidR="009C653E">
        <w:rPr>
          <w:sz w:val="20"/>
          <w:szCs w:val="20"/>
        </w:rPr>
        <w:t>their poetic value, how they are used in rhyme/correspondence and so on</w:t>
      </w:r>
      <w:r>
        <w:rPr>
          <w:sz w:val="20"/>
          <w:szCs w:val="20"/>
        </w:rPr>
        <w:t xml:space="preserve">. </w:t>
      </w:r>
    </w:p>
    <w:p w14:paraId="5E1285C1" w14:textId="39D860D1" w:rsidR="0058662F" w:rsidRPr="000F199D" w:rsidRDefault="00D07C3E" w:rsidP="00011030">
      <w:pPr>
        <w:jc w:val="both"/>
        <w:rPr>
          <w:b/>
          <w:bCs/>
          <w:sz w:val="20"/>
          <w:szCs w:val="20"/>
        </w:rPr>
      </w:pPr>
      <w:r w:rsidRPr="000F199D">
        <w:rPr>
          <w:b/>
          <w:bCs/>
          <w:sz w:val="20"/>
          <w:szCs w:val="20"/>
        </w:rPr>
        <w:t>2.</w:t>
      </w:r>
      <w:r>
        <w:rPr>
          <w:sz w:val="20"/>
          <w:szCs w:val="20"/>
        </w:rPr>
        <w:t xml:space="preserve"> </w:t>
      </w:r>
      <w:r w:rsidR="000F199D" w:rsidRPr="00F54A20">
        <w:rPr>
          <w:b/>
          <w:bCs/>
          <w:sz w:val="20"/>
          <w:szCs w:val="20"/>
        </w:rPr>
        <w:t xml:space="preserve">Analysis of Dafydd Benfras Corpus with </w:t>
      </w:r>
      <w:r w:rsidR="000F199D">
        <w:rPr>
          <w:b/>
          <w:bCs/>
          <w:sz w:val="20"/>
          <w:szCs w:val="20"/>
        </w:rPr>
        <w:t>Voyant</w:t>
      </w:r>
      <w:r w:rsidR="00CA06A0">
        <w:rPr>
          <w:b/>
          <w:bCs/>
          <w:sz w:val="20"/>
          <w:szCs w:val="20"/>
        </w:rPr>
        <w:t xml:space="preserve"> (see footnotes for link)</w:t>
      </w:r>
      <w:r w:rsidR="00193999">
        <w:rPr>
          <w:b/>
          <w:bCs/>
          <w:sz w:val="20"/>
          <w:szCs w:val="20"/>
        </w:rPr>
        <w:t xml:space="preserve"> </w:t>
      </w:r>
      <w:r w:rsidR="000F199D">
        <w:rPr>
          <w:rStyle w:val="FootnoteReference"/>
          <w:b/>
          <w:bCs/>
          <w:sz w:val="20"/>
          <w:szCs w:val="20"/>
        </w:rPr>
        <w:footnoteReference w:id="24"/>
      </w:r>
    </w:p>
    <w:p w14:paraId="3585E9FD" w14:textId="21741897" w:rsidR="007B7FA6" w:rsidRDefault="007B7FA6" w:rsidP="00F37543">
      <w:pPr>
        <w:jc w:val="center"/>
        <w:rPr>
          <w:sz w:val="20"/>
          <w:szCs w:val="20"/>
        </w:rPr>
      </w:pPr>
      <w:r>
        <w:rPr>
          <w:noProof/>
          <w:sz w:val="20"/>
          <w:szCs w:val="20"/>
        </w:rPr>
        <w:drawing>
          <wp:inline distT="0" distB="0" distL="0" distR="0" wp14:anchorId="65993889" wp14:editId="7A58990C">
            <wp:extent cx="4309271" cy="1992787"/>
            <wp:effectExtent l="0" t="0" r="0" b="7620"/>
            <wp:docPr id="70670115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01150" name="Picture 2"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38319" cy="2006220"/>
                    </a:xfrm>
                    <a:prstGeom prst="rect">
                      <a:avLst/>
                    </a:prstGeom>
                  </pic:spPr>
                </pic:pic>
              </a:graphicData>
            </a:graphic>
          </wp:inline>
        </w:drawing>
      </w:r>
    </w:p>
    <w:p w14:paraId="2DB7F478" w14:textId="4B2B7E30" w:rsidR="0019547F" w:rsidRPr="00E15DD0" w:rsidRDefault="0019547F" w:rsidP="00F37543">
      <w:pPr>
        <w:jc w:val="center"/>
        <w:rPr>
          <w:i/>
          <w:iCs/>
          <w:sz w:val="18"/>
          <w:szCs w:val="18"/>
        </w:rPr>
      </w:pPr>
      <w:r w:rsidRPr="00E15DD0">
        <w:rPr>
          <w:i/>
          <w:iCs/>
          <w:sz w:val="18"/>
          <w:szCs w:val="18"/>
        </w:rPr>
        <w:t xml:space="preserve">Figure </w:t>
      </w:r>
      <w:r w:rsidR="00CE433B">
        <w:rPr>
          <w:i/>
          <w:iCs/>
          <w:sz w:val="18"/>
          <w:szCs w:val="18"/>
        </w:rPr>
        <w:t>8</w:t>
      </w:r>
      <w:r w:rsidRPr="00E15DD0">
        <w:rPr>
          <w:i/>
          <w:iCs/>
          <w:sz w:val="18"/>
          <w:szCs w:val="18"/>
        </w:rPr>
        <w:t>: whole project view for Voyant – Dafydd Benfras corpus.</w:t>
      </w:r>
    </w:p>
    <w:p w14:paraId="10D812E4" w14:textId="16C93D57" w:rsidR="00DE4973" w:rsidRDefault="00DE4973" w:rsidP="00011030">
      <w:pPr>
        <w:jc w:val="both"/>
        <w:rPr>
          <w:sz w:val="20"/>
          <w:szCs w:val="20"/>
        </w:rPr>
      </w:pPr>
      <w:r>
        <w:rPr>
          <w:sz w:val="20"/>
          <w:szCs w:val="20"/>
        </w:rPr>
        <w:t xml:space="preserve">Uploading the Dafydd Benfras corpus to Voyant allows for extensive and interesting analysis. It generates a new set of concordances along with word clouds, summarised analysis, distribution of terms and a viewer </w:t>
      </w:r>
      <w:r w:rsidR="003D1D04">
        <w:rPr>
          <w:sz w:val="20"/>
          <w:szCs w:val="20"/>
        </w:rPr>
        <w:t>panel for</w:t>
      </w:r>
      <w:r>
        <w:rPr>
          <w:sz w:val="20"/>
          <w:szCs w:val="20"/>
        </w:rPr>
        <w:t xml:space="preserve"> the poems. This is crucial because it allows for concordances to be viewed alongside the poems in which they appear in the same plane, for example.</w:t>
      </w:r>
    </w:p>
    <w:p w14:paraId="738D121E" w14:textId="1F7D0AAC" w:rsidR="00D36B39" w:rsidRDefault="00D36B39" w:rsidP="00011030">
      <w:pPr>
        <w:jc w:val="both"/>
        <w:rPr>
          <w:sz w:val="20"/>
          <w:szCs w:val="20"/>
        </w:rPr>
      </w:pPr>
      <w:r>
        <w:rPr>
          <w:sz w:val="20"/>
          <w:szCs w:val="20"/>
        </w:rPr>
        <w:t>Voyant is far from perfect; it can slow down when processing several commands subsequently (at least with the hardware and public Wi-Fi used when completing this project). It therefore needed to be refreshed after each major test.</w:t>
      </w:r>
    </w:p>
    <w:p w14:paraId="02BB415A" w14:textId="77777777" w:rsidR="00DA1200" w:rsidRDefault="00584009" w:rsidP="000D3001">
      <w:pPr>
        <w:jc w:val="center"/>
        <w:rPr>
          <w:sz w:val="20"/>
          <w:szCs w:val="20"/>
        </w:rPr>
      </w:pPr>
      <w:r>
        <w:rPr>
          <w:noProof/>
          <w:sz w:val="20"/>
          <w:szCs w:val="20"/>
        </w:rPr>
        <w:lastRenderedPageBreak/>
        <w:drawing>
          <wp:inline distT="0" distB="0" distL="0" distR="0" wp14:anchorId="78C9FF2B" wp14:editId="1B17C7CC">
            <wp:extent cx="3713415" cy="2341352"/>
            <wp:effectExtent l="0" t="0" r="1905" b="1905"/>
            <wp:docPr id="10655407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40721"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16583" cy="2343350"/>
                    </a:xfrm>
                    <a:prstGeom prst="rect">
                      <a:avLst/>
                    </a:prstGeom>
                  </pic:spPr>
                </pic:pic>
              </a:graphicData>
            </a:graphic>
          </wp:inline>
        </w:drawing>
      </w:r>
    </w:p>
    <w:p w14:paraId="4A50A312" w14:textId="050AE0B5" w:rsidR="000668F6" w:rsidRPr="00E15DD0" w:rsidRDefault="000668F6" w:rsidP="000D3001">
      <w:pPr>
        <w:jc w:val="center"/>
        <w:rPr>
          <w:i/>
          <w:iCs/>
          <w:sz w:val="18"/>
          <w:szCs w:val="18"/>
        </w:rPr>
      </w:pPr>
      <w:r w:rsidRPr="00E15DD0">
        <w:rPr>
          <w:i/>
          <w:iCs/>
          <w:sz w:val="18"/>
          <w:szCs w:val="18"/>
        </w:rPr>
        <w:t xml:space="preserve">Figure </w:t>
      </w:r>
      <w:r w:rsidR="00133BB5">
        <w:rPr>
          <w:i/>
          <w:iCs/>
          <w:sz w:val="18"/>
          <w:szCs w:val="18"/>
        </w:rPr>
        <w:t>9</w:t>
      </w:r>
      <w:r w:rsidRPr="00E15DD0">
        <w:rPr>
          <w:i/>
          <w:iCs/>
          <w:sz w:val="18"/>
          <w:szCs w:val="18"/>
        </w:rPr>
        <w:t>: concordances generated by Voyant.</w:t>
      </w:r>
    </w:p>
    <w:p w14:paraId="1250FDD6" w14:textId="09FEA9AD" w:rsidR="00637827" w:rsidRDefault="00DA1200" w:rsidP="00637827">
      <w:pPr>
        <w:jc w:val="both"/>
        <w:rPr>
          <w:sz w:val="20"/>
          <w:szCs w:val="20"/>
        </w:rPr>
      </w:pPr>
      <w:r>
        <w:rPr>
          <w:sz w:val="20"/>
          <w:szCs w:val="20"/>
        </w:rPr>
        <w:t xml:space="preserve">As </w:t>
      </w:r>
      <w:r w:rsidR="008C2271">
        <w:rPr>
          <w:sz w:val="20"/>
          <w:szCs w:val="20"/>
        </w:rPr>
        <w:t>shown above,</w:t>
      </w:r>
      <w:r>
        <w:rPr>
          <w:sz w:val="20"/>
          <w:szCs w:val="20"/>
        </w:rPr>
        <w:t xml:space="preserve"> the concordances (here called ‘contexts’) </w:t>
      </w:r>
      <w:r w:rsidR="00D01251">
        <w:rPr>
          <w:sz w:val="20"/>
          <w:szCs w:val="20"/>
        </w:rPr>
        <w:t>are</w:t>
      </w:r>
      <w:r>
        <w:rPr>
          <w:sz w:val="20"/>
          <w:szCs w:val="20"/>
        </w:rPr>
        <w:t xml:space="preserve"> laid out much like </w:t>
      </w:r>
      <w:r w:rsidR="00467425">
        <w:rPr>
          <w:sz w:val="20"/>
          <w:szCs w:val="20"/>
        </w:rPr>
        <w:t xml:space="preserve">in </w:t>
      </w:r>
      <w:r>
        <w:rPr>
          <w:sz w:val="20"/>
          <w:szCs w:val="20"/>
        </w:rPr>
        <w:t xml:space="preserve">CBYT, although </w:t>
      </w:r>
      <w:r w:rsidR="00467425">
        <w:rPr>
          <w:sz w:val="20"/>
          <w:szCs w:val="20"/>
        </w:rPr>
        <w:t>they</w:t>
      </w:r>
      <w:r>
        <w:rPr>
          <w:sz w:val="20"/>
          <w:szCs w:val="20"/>
        </w:rPr>
        <w:t xml:space="preserve"> do not provide the stanza</w:t>
      </w:r>
      <w:r w:rsidR="00E82488">
        <w:rPr>
          <w:sz w:val="20"/>
          <w:szCs w:val="20"/>
        </w:rPr>
        <w:t>s</w:t>
      </w:r>
      <w:r>
        <w:rPr>
          <w:sz w:val="20"/>
          <w:szCs w:val="20"/>
        </w:rPr>
        <w:t xml:space="preserve"> and line</w:t>
      </w:r>
      <w:r w:rsidR="00E82488">
        <w:rPr>
          <w:sz w:val="20"/>
          <w:szCs w:val="20"/>
        </w:rPr>
        <w:t>s</w:t>
      </w:r>
      <w:r>
        <w:rPr>
          <w:sz w:val="20"/>
          <w:szCs w:val="20"/>
        </w:rPr>
        <w:t xml:space="preserve"> in which term</w:t>
      </w:r>
      <w:r w:rsidR="00E82488">
        <w:rPr>
          <w:sz w:val="20"/>
          <w:szCs w:val="20"/>
        </w:rPr>
        <w:t>s</w:t>
      </w:r>
      <w:r>
        <w:rPr>
          <w:sz w:val="20"/>
          <w:szCs w:val="20"/>
        </w:rPr>
        <w:t xml:space="preserve"> appear.</w:t>
      </w:r>
      <w:r w:rsidR="00AA7D53">
        <w:rPr>
          <w:sz w:val="20"/>
          <w:szCs w:val="20"/>
        </w:rPr>
        <w:t xml:space="preserve"> </w:t>
      </w:r>
      <w:r w:rsidR="001F086F">
        <w:rPr>
          <w:sz w:val="20"/>
          <w:szCs w:val="20"/>
        </w:rPr>
        <w:t>This information in CBYT serve</w:t>
      </w:r>
      <w:r w:rsidR="00284CFD">
        <w:rPr>
          <w:sz w:val="20"/>
          <w:szCs w:val="20"/>
        </w:rPr>
        <w:t>s</w:t>
      </w:r>
      <w:r w:rsidR="001F086F">
        <w:rPr>
          <w:sz w:val="20"/>
          <w:szCs w:val="20"/>
        </w:rPr>
        <w:t xml:space="preserve"> to enable a researcher to look up the relevant poem, stanza and line in the printed edition of the </w:t>
      </w:r>
      <w:r w:rsidR="0036092C">
        <w:rPr>
          <w:sz w:val="20"/>
          <w:szCs w:val="20"/>
        </w:rPr>
        <w:t>Beirdd y Tywysogion</w:t>
      </w:r>
      <w:r w:rsidR="001F086F">
        <w:rPr>
          <w:sz w:val="20"/>
          <w:szCs w:val="20"/>
        </w:rPr>
        <w:t>; this is less necessary here, because Voyant allows each concordance</w:t>
      </w:r>
      <w:r w:rsidR="00E82488">
        <w:rPr>
          <w:sz w:val="20"/>
          <w:szCs w:val="20"/>
        </w:rPr>
        <w:t xml:space="preserve"> to be explored</w:t>
      </w:r>
      <w:r w:rsidR="001F086F">
        <w:rPr>
          <w:sz w:val="20"/>
          <w:szCs w:val="20"/>
        </w:rPr>
        <w:t xml:space="preserve"> further, including by bringing up the poem</w:t>
      </w:r>
      <w:r w:rsidR="00333256">
        <w:rPr>
          <w:sz w:val="20"/>
          <w:szCs w:val="20"/>
        </w:rPr>
        <w:t xml:space="preserve"> </w:t>
      </w:r>
      <w:r w:rsidR="00E82488">
        <w:rPr>
          <w:sz w:val="20"/>
          <w:szCs w:val="20"/>
        </w:rPr>
        <w:t xml:space="preserve">in which it appears </w:t>
      </w:r>
      <w:r w:rsidR="00333256">
        <w:rPr>
          <w:sz w:val="20"/>
          <w:szCs w:val="20"/>
        </w:rPr>
        <w:t>in another panel to view simultaneously</w:t>
      </w:r>
      <w:r w:rsidR="00E82488">
        <w:rPr>
          <w:sz w:val="20"/>
          <w:szCs w:val="20"/>
        </w:rPr>
        <w:t xml:space="preserve"> with</w:t>
      </w:r>
      <w:r w:rsidR="00333256">
        <w:rPr>
          <w:sz w:val="20"/>
          <w:szCs w:val="20"/>
        </w:rPr>
        <w:t xml:space="preserve"> the</w:t>
      </w:r>
      <w:r w:rsidR="001F086F">
        <w:rPr>
          <w:sz w:val="20"/>
          <w:szCs w:val="20"/>
        </w:rPr>
        <w:t xml:space="preserve"> stanza and line highlighted for further ease. This reduces the need for this information in the concordances themselves. </w:t>
      </w:r>
      <w:r w:rsidR="00637827">
        <w:rPr>
          <w:sz w:val="20"/>
          <w:szCs w:val="20"/>
        </w:rPr>
        <w:t>These concordances unfortunately do not show line breaks, identified with forward slashes in CBYT. Perhaps this can be rectified with a command, but this requires further knowledge and practice with the platform.</w:t>
      </w:r>
    </w:p>
    <w:p w14:paraId="7A952F89" w14:textId="4826C4D9" w:rsidR="001F086F" w:rsidRDefault="00321A10" w:rsidP="001F086F">
      <w:pPr>
        <w:jc w:val="both"/>
        <w:rPr>
          <w:sz w:val="20"/>
          <w:szCs w:val="20"/>
        </w:rPr>
      </w:pPr>
      <w:r>
        <w:rPr>
          <w:sz w:val="20"/>
          <w:szCs w:val="20"/>
        </w:rPr>
        <w:t xml:space="preserve">It is possible to export these concordances into a new </w:t>
      </w:r>
      <w:r w:rsidR="00E571B5">
        <w:rPr>
          <w:sz w:val="20"/>
          <w:szCs w:val="20"/>
        </w:rPr>
        <w:t>offline document.</w:t>
      </w:r>
    </w:p>
    <w:p w14:paraId="3E8DB0E7" w14:textId="1219FD20" w:rsidR="00227CDB" w:rsidRPr="00227CDB" w:rsidRDefault="00227CDB" w:rsidP="00011030">
      <w:pPr>
        <w:jc w:val="both"/>
        <w:rPr>
          <w:sz w:val="20"/>
          <w:szCs w:val="20"/>
        </w:rPr>
      </w:pPr>
      <w:r>
        <w:rPr>
          <w:sz w:val="20"/>
          <w:szCs w:val="20"/>
        </w:rPr>
        <w:t xml:space="preserve">As with NVIVO, we can </w:t>
      </w:r>
      <w:r w:rsidR="00B9555D">
        <w:rPr>
          <w:sz w:val="20"/>
          <w:szCs w:val="20"/>
        </w:rPr>
        <w:t>analyse</w:t>
      </w:r>
      <w:r>
        <w:rPr>
          <w:sz w:val="20"/>
          <w:szCs w:val="20"/>
        </w:rPr>
        <w:t xml:space="preserve"> the distribution of terms across the corpus. Shown below is the relative frequency distribution of the name </w:t>
      </w:r>
      <w:r>
        <w:rPr>
          <w:i/>
          <w:iCs/>
          <w:sz w:val="20"/>
          <w:szCs w:val="20"/>
        </w:rPr>
        <w:t xml:space="preserve">Llywelyn. </w:t>
      </w:r>
      <w:r w:rsidR="008E50F2">
        <w:rPr>
          <w:sz w:val="20"/>
          <w:szCs w:val="20"/>
        </w:rPr>
        <w:t>This demonstrates that it is spread fairly evenly across Benfras’ poems, suggesting he is the key Prince of focus across his work.</w:t>
      </w:r>
    </w:p>
    <w:p w14:paraId="35DDB6B0" w14:textId="77777777" w:rsidR="003B78C0" w:rsidRDefault="003B78C0" w:rsidP="003B78C0">
      <w:pPr>
        <w:jc w:val="both"/>
        <w:rPr>
          <w:sz w:val="20"/>
          <w:szCs w:val="20"/>
        </w:rPr>
      </w:pPr>
      <w:r>
        <w:rPr>
          <w:noProof/>
          <w:sz w:val="20"/>
          <w:szCs w:val="20"/>
        </w:rPr>
        <w:drawing>
          <wp:inline distT="0" distB="0" distL="0" distR="0" wp14:anchorId="183AEC68" wp14:editId="3410DBC9">
            <wp:extent cx="5731510" cy="2228850"/>
            <wp:effectExtent l="0" t="0" r="2540" b="0"/>
            <wp:docPr id="1553255357" name="Picture 6" descr="A graph with purpl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55357" name="Picture 6" descr="A graph with purple dots and white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28850"/>
                    </a:xfrm>
                    <a:prstGeom prst="rect">
                      <a:avLst/>
                    </a:prstGeom>
                  </pic:spPr>
                </pic:pic>
              </a:graphicData>
            </a:graphic>
          </wp:inline>
        </w:drawing>
      </w:r>
    </w:p>
    <w:p w14:paraId="15B65F1F" w14:textId="4DF814C5" w:rsidR="003B78C0" w:rsidRPr="00595B98" w:rsidRDefault="003B78C0" w:rsidP="00F60E8A">
      <w:pPr>
        <w:jc w:val="center"/>
        <w:rPr>
          <w:i/>
          <w:iCs/>
          <w:sz w:val="18"/>
          <w:szCs w:val="18"/>
        </w:rPr>
      </w:pPr>
      <w:r w:rsidRPr="00F1455A">
        <w:rPr>
          <w:i/>
          <w:iCs/>
          <w:sz w:val="18"/>
          <w:szCs w:val="18"/>
        </w:rPr>
        <w:t xml:space="preserve">Figure </w:t>
      </w:r>
      <w:r w:rsidR="00F60E8A">
        <w:rPr>
          <w:i/>
          <w:iCs/>
          <w:sz w:val="18"/>
          <w:szCs w:val="18"/>
        </w:rPr>
        <w:t>10</w:t>
      </w:r>
      <w:r w:rsidRPr="00F1455A">
        <w:rPr>
          <w:i/>
          <w:iCs/>
          <w:sz w:val="18"/>
          <w:szCs w:val="18"/>
        </w:rPr>
        <w:t>:</w:t>
      </w:r>
      <w:r>
        <w:rPr>
          <w:i/>
          <w:iCs/>
          <w:sz w:val="18"/>
          <w:szCs w:val="18"/>
        </w:rPr>
        <w:t xml:space="preserve"> Distribution/relative frequencies graph for the term ‘Llywelyn.’</w:t>
      </w:r>
    </w:p>
    <w:p w14:paraId="106BF24B" w14:textId="281D7914" w:rsidR="003B78C0" w:rsidRDefault="008E50F2" w:rsidP="003B78C0">
      <w:pPr>
        <w:jc w:val="both"/>
        <w:rPr>
          <w:sz w:val="20"/>
          <w:szCs w:val="20"/>
        </w:rPr>
      </w:pPr>
      <w:r>
        <w:rPr>
          <w:sz w:val="20"/>
          <w:szCs w:val="20"/>
        </w:rPr>
        <w:t xml:space="preserve">The spikes in the graph do not correspond to the most occurrences of the term but rather the highest </w:t>
      </w:r>
      <w:r w:rsidR="00F0648C">
        <w:rPr>
          <w:sz w:val="20"/>
          <w:szCs w:val="20"/>
        </w:rPr>
        <w:t>ratio</w:t>
      </w:r>
      <w:r>
        <w:rPr>
          <w:sz w:val="20"/>
          <w:szCs w:val="20"/>
        </w:rPr>
        <w:t xml:space="preserve"> of occurrences in relation to the length of the poem. So where we see the largest spike at Poem 11 above, this corresponds to two occurrences of the term in one of the shorter poems</w:t>
      </w:r>
      <w:r w:rsidR="004763B0">
        <w:rPr>
          <w:sz w:val="20"/>
          <w:szCs w:val="20"/>
        </w:rPr>
        <w:t xml:space="preserve"> (as can be seen in </w:t>
      </w:r>
      <w:r w:rsidR="00E50B3C">
        <w:rPr>
          <w:sz w:val="20"/>
          <w:szCs w:val="20"/>
        </w:rPr>
        <w:t>the Documents Summary</w:t>
      </w:r>
      <w:r w:rsidR="00C5438A">
        <w:rPr>
          <w:sz w:val="20"/>
          <w:szCs w:val="20"/>
        </w:rPr>
        <w:t xml:space="preserve"> – figure 1</w:t>
      </w:r>
      <w:r w:rsidR="00F0648C">
        <w:rPr>
          <w:sz w:val="20"/>
          <w:szCs w:val="20"/>
        </w:rPr>
        <w:t>1</w:t>
      </w:r>
      <w:r w:rsidR="00C5438A">
        <w:rPr>
          <w:sz w:val="20"/>
          <w:szCs w:val="20"/>
        </w:rPr>
        <w:t xml:space="preserve"> </w:t>
      </w:r>
      <w:r w:rsidR="001E329B">
        <w:rPr>
          <w:sz w:val="20"/>
          <w:szCs w:val="20"/>
        </w:rPr>
        <w:t xml:space="preserve">– </w:t>
      </w:r>
      <w:r w:rsidR="004763B0">
        <w:rPr>
          <w:sz w:val="20"/>
          <w:szCs w:val="20"/>
        </w:rPr>
        <w:t>below)</w:t>
      </w:r>
      <w:r>
        <w:rPr>
          <w:sz w:val="20"/>
          <w:szCs w:val="20"/>
        </w:rPr>
        <w:t>. This suggests, perhaps, that in this poem Llywelyn is even more prominent, and it surely would have been more impactful when performed orally to hear the name twice in a relatively short period of time.</w:t>
      </w:r>
      <w:r w:rsidR="00E43854">
        <w:rPr>
          <w:sz w:val="20"/>
          <w:szCs w:val="20"/>
        </w:rPr>
        <w:t xml:space="preserve"> </w:t>
      </w:r>
    </w:p>
    <w:p w14:paraId="5D2D81E9" w14:textId="4BCCBFE6" w:rsidR="003B78C0" w:rsidRDefault="00E43854" w:rsidP="00011030">
      <w:pPr>
        <w:jc w:val="both"/>
        <w:rPr>
          <w:sz w:val="20"/>
          <w:szCs w:val="20"/>
        </w:rPr>
      </w:pPr>
      <w:r>
        <w:rPr>
          <w:sz w:val="20"/>
          <w:szCs w:val="20"/>
        </w:rPr>
        <w:lastRenderedPageBreak/>
        <w:t xml:space="preserve">More significantly, using these particular tools in tandem with concordances allows us to </w:t>
      </w:r>
      <w:r w:rsidR="00DC7AE6">
        <w:rPr>
          <w:sz w:val="20"/>
          <w:szCs w:val="20"/>
        </w:rPr>
        <w:t xml:space="preserve">do what cannot easily be done with the concordances alone, as noted earlier by </w:t>
      </w:r>
      <w:r w:rsidR="00DC7AE6" w:rsidRPr="00905188">
        <w:rPr>
          <w:sz w:val="20"/>
          <w:szCs w:val="20"/>
        </w:rPr>
        <w:t xml:space="preserve">Mahlberg </w:t>
      </w:r>
      <w:r w:rsidR="00DC7AE6">
        <w:rPr>
          <w:sz w:val="20"/>
          <w:szCs w:val="20"/>
        </w:rPr>
        <w:t xml:space="preserve">et al; that is, to identify (or at least hypothesise) where </w:t>
      </w:r>
      <w:r w:rsidR="009E5404">
        <w:rPr>
          <w:sz w:val="20"/>
          <w:szCs w:val="20"/>
        </w:rPr>
        <w:t xml:space="preserve">certain terms are also the main subject of their text. </w:t>
      </w:r>
    </w:p>
    <w:p w14:paraId="21CA5D93" w14:textId="77777777" w:rsidR="00EC4675" w:rsidRDefault="00584009" w:rsidP="00071C77">
      <w:pPr>
        <w:jc w:val="center"/>
        <w:rPr>
          <w:sz w:val="20"/>
          <w:szCs w:val="20"/>
        </w:rPr>
      </w:pPr>
      <w:r>
        <w:rPr>
          <w:noProof/>
          <w:sz w:val="20"/>
          <w:szCs w:val="20"/>
        </w:rPr>
        <w:drawing>
          <wp:inline distT="0" distB="0" distL="0" distR="0" wp14:anchorId="57C24C0E" wp14:editId="43731EC8">
            <wp:extent cx="2996676" cy="2063249"/>
            <wp:effectExtent l="0" t="0" r="0" b="0"/>
            <wp:docPr id="9439175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1759" name="Picture 3"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4148" cy="2075279"/>
                    </a:xfrm>
                    <a:prstGeom prst="rect">
                      <a:avLst/>
                    </a:prstGeom>
                  </pic:spPr>
                </pic:pic>
              </a:graphicData>
            </a:graphic>
          </wp:inline>
        </w:drawing>
      </w:r>
    </w:p>
    <w:p w14:paraId="3078DD14" w14:textId="405C6E2B" w:rsidR="00D42DB6" w:rsidRPr="00D42DB6" w:rsidRDefault="00D42DB6" w:rsidP="00071C77">
      <w:pPr>
        <w:jc w:val="center"/>
        <w:rPr>
          <w:i/>
          <w:iCs/>
          <w:sz w:val="18"/>
          <w:szCs w:val="18"/>
        </w:rPr>
      </w:pPr>
      <w:r>
        <w:rPr>
          <w:i/>
          <w:iCs/>
          <w:sz w:val="18"/>
          <w:szCs w:val="18"/>
        </w:rPr>
        <w:t xml:space="preserve">Figure </w:t>
      </w:r>
      <w:r w:rsidR="003B78C0">
        <w:rPr>
          <w:i/>
          <w:iCs/>
          <w:sz w:val="18"/>
          <w:szCs w:val="18"/>
        </w:rPr>
        <w:t>1</w:t>
      </w:r>
      <w:r w:rsidR="00F147CE">
        <w:rPr>
          <w:i/>
          <w:iCs/>
          <w:sz w:val="18"/>
          <w:szCs w:val="18"/>
        </w:rPr>
        <w:t>1</w:t>
      </w:r>
      <w:r>
        <w:rPr>
          <w:i/>
          <w:iCs/>
          <w:sz w:val="18"/>
          <w:szCs w:val="18"/>
        </w:rPr>
        <w:t xml:space="preserve">: </w:t>
      </w:r>
      <w:r w:rsidR="00CE29FA">
        <w:rPr>
          <w:i/>
          <w:iCs/>
          <w:sz w:val="18"/>
          <w:szCs w:val="18"/>
        </w:rPr>
        <w:t>D</w:t>
      </w:r>
      <w:r>
        <w:rPr>
          <w:i/>
          <w:iCs/>
          <w:sz w:val="18"/>
          <w:szCs w:val="18"/>
        </w:rPr>
        <w:t>ocuments summary.</w:t>
      </w:r>
    </w:p>
    <w:p w14:paraId="5A22066C" w14:textId="6FE66620" w:rsidR="00D272DF" w:rsidRDefault="003B78C0" w:rsidP="00011030">
      <w:pPr>
        <w:jc w:val="both"/>
        <w:rPr>
          <w:sz w:val="20"/>
          <w:szCs w:val="20"/>
        </w:rPr>
      </w:pPr>
      <w:r>
        <w:rPr>
          <w:sz w:val="20"/>
          <w:szCs w:val="20"/>
        </w:rPr>
        <w:t>Overall t</w:t>
      </w:r>
      <w:r w:rsidR="00EC4675">
        <w:rPr>
          <w:sz w:val="20"/>
          <w:szCs w:val="20"/>
        </w:rPr>
        <w:t>he documents summary</w:t>
      </w:r>
      <w:r>
        <w:rPr>
          <w:sz w:val="20"/>
          <w:szCs w:val="20"/>
        </w:rPr>
        <w:t xml:space="preserve"> </w:t>
      </w:r>
      <w:r w:rsidR="00EC4675">
        <w:rPr>
          <w:sz w:val="20"/>
          <w:szCs w:val="20"/>
        </w:rPr>
        <w:t>is a little less useful</w:t>
      </w:r>
      <w:r>
        <w:rPr>
          <w:sz w:val="20"/>
          <w:szCs w:val="20"/>
        </w:rPr>
        <w:t>,</w:t>
      </w:r>
      <w:r w:rsidR="00EC4675">
        <w:rPr>
          <w:sz w:val="20"/>
          <w:szCs w:val="20"/>
        </w:rPr>
        <w:t xml:space="preserve"> as it is difficult to know if </w:t>
      </w:r>
      <w:r>
        <w:rPr>
          <w:sz w:val="20"/>
          <w:szCs w:val="20"/>
        </w:rPr>
        <w:t>Voyant</w:t>
      </w:r>
      <w:r w:rsidR="00EC4675">
        <w:rPr>
          <w:sz w:val="20"/>
          <w:szCs w:val="20"/>
        </w:rPr>
        <w:t xml:space="preserve"> recognise</w:t>
      </w:r>
      <w:r>
        <w:rPr>
          <w:sz w:val="20"/>
          <w:szCs w:val="20"/>
        </w:rPr>
        <w:t>s</w:t>
      </w:r>
      <w:r w:rsidR="00EC4675">
        <w:rPr>
          <w:sz w:val="20"/>
          <w:szCs w:val="20"/>
        </w:rPr>
        <w:t xml:space="preserve"> the sentence</w:t>
      </w:r>
      <w:r w:rsidR="008C03C4">
        <w:rPr>
          <w:sz w:val="20"/>
          <w:szCs w:val="20"/>
        </w:rPr>
        <w:t xml:space="preserve"> endings</w:t>
      </w:r>
      <w:r w:rsidR="00EC4675">
        <w:rPr>
          <w:sz w:val="20"/>
          <w:szCs w:val="20"/>
        </w:rPr>
        <w:t xml:space="preserve"> in Welsh poetry with a high degree of accuracy. Though punctuation and upper/lower cases have been added or standardised in the editing, it cannot be known for sure if this information is accurate without </w:t>
      </w:r>
      <w:r w:rsidR="00B349B5">
        <w:rPr>
          <w:sz w:val="20"/>
          <w:szCs w:val="20"/>
        </w:rPr>
        <w:t xml:space="preserve">manually counting a representative sample. </w:t>
      </w:r>
      <w:r w:rsidR="00A45B2E">
        <w:rPr>
          <w:sz w:val="20"/>
          <w:szCs w:val="20"/>
        </w:rPr>
        <w:t>However, the number of words per poem is an interesting at-a-glance feature and might be of use to some researchers.</w:t>
      </w:r>
    </w:p>
    <w:p w14:paraId="0C84A4E9" w14:textId="1152A989" w:rsidR="003B78C0" w:rsidRDefault="003B78C0" w:rsidP="00011030">
      <w:pPr>
        <w:jc w:val="both"/>
        <w:rPr>
          <w:sz w:val="20"/>
          <w:szCs w:val="20"/>
        </w:rPr>
      </w:pPr>
      <w:r>
        <w:rPr>
          <w:sz w:val="20"/>
          <w:szCs w:val="20"/>
        </w:rPr>
        <w:t xml:space="preserve">More crucial to our research questions are the ‘collocates.’ Here they can show us at a glance what key words </w:t>
      </w:r>
      <w:r w:rsidR="00CD7C4E">
        <w:rPr>
          <w:sz w:val="20"/>
          <w:szCs w:val="20"/>
        </w:rPr>
        <w:t>are most frequently used in proximity with each other</w:t>
      </w:r>
      <w:r w:rsidR="00A43C6D">
        <w:rPr>
          <w:sz w:val="20"/>
          <w:szCs w:val="20"/>
        </w:rPr>
        <w:t>.</w:t>
      </w:r>
    </w:p>
    <w:p w14:paraId="1BC64AA4" w14:textId="77777777" w:rsidR="00D272DF" w:rsidRDefault="00D272DF" w:rsidP="001B0A3B">
      <w:pPr>
        <w:jc w:val="center"/>
        <w:rPr>
          <w:sz w:val="20"/>
          <w:szCs w:val="20"/>
        </w:rPr>
      </w:pPr>
      <w:r>
        <w:rPr>
          <w:noProof/>
          <w:sz w:val="20"/>
          <w:szCs w:val="20"/>
        </w:rPr>
        <w:drawing>
          <wp:inline distT="0" distB="0" distL="0" distR="0" wp14:anchorId="6E0144C0" wp14:editId="56FA6C12">
            <wp:extent cx="3745176" cy="1815766"/>
            <wp:effectExtent l="0" t="0" r="8255" b="0"/>
            <wp:docPr id="148468505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85055" name="Picture 5"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56035" cy="1821031"/>
                    </a:xfrm>
                    <a:prstGeom prst="rect">
                      <a:avLst/>
                    </a:prstGeom>
                  </pic:spPr>
                </pic:pic>
              </a:graphicData>
            </a:graphic>
          </wp:inline>
        </w:drawing>
      </w:r>
    </w:p>
    <w:p w14:paraId="557AFC0F" w14:textId="39FF384A" w:rsidR="00745926" w:rsidRPr="00F1455A" w:rsidRDefault="00745926" w:rsidP="001B0A3B">
      <w:pPr>
        <w:jc w:val="center"/>
        <w:rPr>
          <w:i/>
          <w:iCs/>
          <w:sz w:val="18"/>
          <w:szCs w:val="18"/>
        </w:rPr>
      </w:pPr>
      <w:r w:rsidRPr="00F1455A">
        <w:rPr>
          <w:i/>
          <w:iCs/>
          <w:sz w:val="18"/>
          <w:szCs w:val="18"/>
        </w:rPr>
        <w:t xml:space="preserve">Figure </w:t>
      </w:r>
      <w:r w:rsidR="004153F0">
        <w:rPr>
          <w:i/>
          <w:iCs/>
          <w:sz w:val="18"/>
          <w:szCs w:val="18"/>
        </w:rPr>
        <w:t>1</w:t>
      </w:r>
      <w:r w:rsidR="001B0A3B">
        <w:rPr>
          <w:i/>
          <w:iCs/>
          <w:sz w:val="18"/>
          <w:szCs w:val="18"/>
        </w:rPr>
        <w:t>2</w:t>
      </w:r>
      <w:r w:rsidRPr="00F1455A">
        <w:rPr>
          <w:i/>
          <w:iCs/>
          <w:sz w:val="18"/>
          <w:szCs w:val="18"/>
        </w:rPr>
        <w:t>:</w:t>
      </w:r>
      <w:r w:rsidR="003D247C">
        <w:rPr>
          <w:i/>
          <w:iCs/>
          <w:sz w:val="18"/>
          <w:szCs w:val="18"/>
        </w:rPr>
        <w:t xml:space="preserve"> </w:t>
      </w:r>
      <w:r w:rsidR="00763076">
        <w:rPr>
          <w:i/>
          <w:iCs/>
          <w:sz w:val="18"/>
          <w:szCs w:val="18"/>
        </w:rPr>
        <w:t>Collocates for the term ‘Llywelyn.’</w:t>
      </w:r>
    </w:p>
    <w:p w14:paraId="00276A87" w14:textId="0C9120D9" w:rsidR="00D272DF" w:rsidRPr="00D272DF" w:rsidRDefault="00D272DF" w:rsidP="00011030">
      <w:pPr>
        <w:jc w:val="both"/>
        <w:rPr>
          <w:sz w:val="20"/>
          <w:szCs w:val="20"/>
        </w:rPr>
      </w:pPr>
      <w:r>
        <w:rPr>
          <w:sz w:val="20"/>
          <w:szCs w:val="20"/>
        </w:rPr>
        <w:t xml:space="preserve">As we can see </w:t>
      </w:r>
      <w:r w:rsidR="00DE6F42">
        <w:rPr>
          <w:sz w:val="20"/>
          <w:szCs w:val="20"/>
        </w:rPr>
        <w:t>above</w:t>
      </w:r>
      <w:r>
        <w:rPr>
          <w:sz w:val="20"/>
          <w:szCs w:val="20"/>
        </w:rPr>
        <w:t xml:space="preserve">, the personal name Llywelyn most frequently collocates with the term </w:t>
      </w:r>
      <w:r>
        <w:rPr>
          <w:i/>
          <w:iCs/>
          <w:sz w:val="20"/>
          <w:szCs w:val="20"/>
        </w:rPr>
        <w:t xml:space="preserve">Llew </w:t>
      </w:r>
      <w:r>
        <w:rPr>
          <w:sz w:val="20"/>
          <w:szCs w:val="20"/>
        </w:rPr>
        <w:t xml:space="preserve">(Lion), </w:t>
      </w:r>
      <w:r w:rsidR="008C03C4">
        <w:rPr>
          <w:sz w:val="20"/>
          <w:szCs w:val="20"/>
        </w:rPr>
        <w:t xml:space="preserve">suggesting the Llywelyn of focus is indeed </w:t>
      </w:r>
      <w:r w:rsidR="008C03C4">
        <w:rPr>
          <w:i/>
          <w:iCs/>
          <w:sz w:val="20"/>
          <w:szCs w:val="20"/>
        </w:rPr>
        <w:t>Ein Llew Olaf</w:t>
      </w:r>
      <w:r w:rsidR="00291FD7">
        <w:rPr>
          <w:i/>
          <w:iCs/>
          <w:sz w:val="20"/>
          <w:szCs w:val="20"/>
        </w:rPr>
        <w:t xml:space="preserve"> </w:t>
      </w:r>
      <w:r w:rsidR="00291FD7">
        <w:rPr>
          <w:sz w:val="20"/>
          <w:szCs w:val="20"/>
        </w:rPr>
        <w:t>(Llywelyn the last)</w:t>
      </w:r>
      <w:r w:rsidR="008C03C4">
        <w:rPr>
          <w:i/>
          <w:iCs/>
          <w:sz w:val="20"/>
          <w:szCs w:val="20"/>
        </w:rPr>
        <w:t xml:space="preserve">, </w:t>
      </w:r>
      <w:r w:rsidR="008C03C4">
        <w:rPr>
          <w:sz w:val="20"/>
          <w:szCs w:val="20"/>
        </w:rPr>
        <w:t xml:space="preserve">although Llew could have also been used </w:t>
      </w:r>
      <w:r w:rsidR="00375A18">
        <w:rPr>
          <w:sz w:val="20"/>
          <w:szCs w:val="20"/>
        </w:rPr>
        <w:t xml:space="preserve">as </w:t>
      </w:r>
      <w:r w:rsidR="008C03C4">
        <w:rPr>
          <w:sz w:val="20"/>
          <w:szCs w:val="20"/>
        </w:rPr>
        <w:t>a more general epithet for multiple Princes</w:t>
      </w:r>
      <w:r>
        <w:rPr>
          <w:sz w:val="20"/>
          <w:szCs w:val="20"/>
        </w:rPr>
        <w:t>. We can also see a high frequency</w:t>
      </w:r>
      <w:r w:rsidR="00A5409F">
        <w:rPr>
          <w:sz w:val="20"/>
          <w:szCs w:val="20"/>
        </w:rPr>
        <w:t xml:space="preserve"> of co</w:t>
      </w:r>
      <w:r w:rsidR="000D5661">
        <w:rPr>
          <w:sz w:val="20"/>
          <w:szCs w:val="20"/>
        </w:rPr>
        <w:t>ll</w:t>
      </w:r>
      <w:r w:rsidR="00A5409F">
        <w:rPr>
          <w:sz w:val="20"/>
          <w:szCs w:val="20"/>
        </w:rPr>
        <w:t>oc</w:t>
      </w:r>
      <w:r w:rsidR="008F2EA5">
        <w:rPr>
          <w:sz w:val="20"/>
          <w:szCs w:val="20"/>
        </w:rPr>
        <w:t>a</w:t>
      </w:r>
      <w:r w:rsidR="00A5409F">
        <w:rPr>
          <w:sz w:val="20"/>
          <w:szCs w:val="20"/>
        </w:rPr>
        <w:t>tion</w:t>
      </w:r>
      <w:r>
        <w:rPr>
          <w:sz w:val="20"/>
          <w:szCs w:val="20"/>
        </w:rPr>
        <w:t xml:space="preserve"> with the term </w:t>
      </w:r>
      <w:r>
        <w:rPr>
          <w:i/>
          <w:iCs/>
          <w:sz w:val="20"/>
          <w:szCs w:val="20"/>
        </w:rPr>
        <w:t>llywiawdr (</w:t>
      </w:r>
      <w:r>
        <w:rPr>
          <w:sz w:val="20"/>
          <w:szCs w:val="20"/>
        </w:rPr>
        <w:t>leader/ruler)</w:t>
      </w:r>
      <w:r w:rsidR="008F2EA5">
        <w:rPr>
          <w:sz w:val="20"/>
          <w:szCs w:val="20"/>
        </w:rPr>
        <w:t xml:space="preserve"> and </w:t>
      </w:r>
      <w:r w:rsidR="008F2EA5">
        <w:rPr>
          <w:i/>
          <w:iCs/>
          <w:sz w:val="20"/>
          <w:szCs w:val="20"/>
        </w:rPr>
        <w:t xml:space="preserve">llyw </w:t>
      </w:r>
      <w:r w:rsidR="008F2EA5">
        <w:rPr>
          <w:sz w:val="20"/>
          <w:szCs w:val="20"/>
        </w:rPr>
        <w:t>(</w:t>
      </w:r>
      <w:r w:rsidR="008F2EA5">
        <w:rPr>
          <w:i/>
          <w:iCs/>
          <w:sz w:val="20"/>
          <w:szCs w:val="20"/>
        </w:rPr>
        <w:t xml:space="preserve">Geiriadur Prifysgol Cymru </w:t>
      </w:r>
      <w:r w:rsidR="008F2EA5">
        <w:rPr>
          <w:sz w:val="20"/>
          <w:szCs w:val="20"/>
        </w:rPr>
        <w:t>suggests meanings for this including ‘rudder,’ ‘stern’ [as in, of a ship], and ‘master handle of a plough’)</w:t>
      </w:r>
      <w:r>
        <w:rPr>
          <w:sz w:val="20"/>
          <w:szCs w:val="20"/>
        </w:rPr>
        <w:t>.</w:t>
      </w:r>
      <w:r w:rsidR="00010734">
        <w:rPr>
          <w:rStyle w:val="FootnoteReference"/>
          <w:sz w:val="20"/>
          <w:szCs w:val="20"/>
        </w:rPr>
        <w:footnoteReference w:id="25"/>
      </w:r>
      <w:r w:rsidR="00AB210D">
        <w:rPr>
          <w:sz w:val="20"/>
          <w:szCs w:val="20"/>
        </w:rPr>
        <w:t xml:space="preserve"> These highlight a focus on the leadership qualit</w:t>
      </w:r>
      <w:r w:rsidR="00B024F0">
        <w:rPr>
          <w:sz w:val="20"/>
          <w:szCs w:val="20"/>
        </w:rPr>
        <w:t>ies</w:t>
      </w:r>
      <w:r w:rsidR="00AB210D">
        <w:rPr>
          <w:sz w:val="20"/>
          <w:szCs w:val="20"/>
        </w:rPr>
        <w:t xml:space="preserve"> of a ruler in Praise Poetry.</w:t>
      </w:r>
      <w:r>
        <w:rPr>
          <w:sz w:val="20"/>
          <w:szCs w:val="20"/>
        </w:rPr>
        <w:t xml:space="preserve"> </w:t>
      </w:r>
      <w:r w:rsidR="00435988">
        <w:rPr>
          <w:sz w:val="20"/>
          <w:szCs w:val="20"/>
        </w:rPr>
        <w:t xml:space="preserve">These terms also have strong poetic correspondence with the name Llywelyn, both with the ‘ll’ </w:t>
      </w:r>
      <w:r w:rsidR="00CA1262">
        <w:rPr>
          <w:sz w:val="20"/>
          <w:szCs w:val="20"/>
        </w:rPr>
        <w:t xml:space="preserve">‘w’ </w:t>
      </w:r>
      <w:r w:rsidR="00435988">
        <w:rPr>
          <w:sz w:val="20"/>
          <w:szCs w:val="20"/>
        </w:rPr>
        <w:t>and ‘</w:t>
      </w:r>
      <w:proofErr w:type="spellStart"/>
      <w:r w:rsidR="00833BCA">
        <w:rPr>
          <w:sz w:val="20"/>
          <w:szCs w:val="20"/>
        </w:rPr>
        <w:t>y</w:t>
      </w:r>
      <w:r w:rsidR="00435988">
        <w:rPr>
          <w:sz w:val="20"/>
          <w:szCs w:val="20"/>
        </w:rPr>
        <w:t>w</w:t>
      </w:r>
      <w:proofErr w:type="spellEnd"/>
      <w:r w:rsidR="00435988">
        <w:rPr>
          <w:sz w:val="20"/>
          <w:szCs w:val="20"/>
        </w:rPr>
        <w:t xml:space="preserve">’ sounds; this correspondence between the name and the epithets </w:t>
      </w:r>
      <w:r w:rsidR="00E43C38">
        <w:rPr>
          <w:sz w:val="20"/>
          <w:szCs w:val="20"/>
        </w:rPr>
        <w:t xml:space="preserve">arguably </w:t>
      </w:r>
      <w:r w:rsidR="00C75F6C">
        <w:rPr>
          <w:sz w:val="20"/>
          <w:szCs w:val="20"/>
        </w:rPr>
        <w:t xml:space="preserve">fuse these qualities to the name (and therefore the person) of </w:t>
      </w:r>
      <w:r w:rsidR="00DE4321">
        <w:rPr>
          <w:sz w:val="20"/>
          <w:szCs w:val="20"/>
        </w:rPr>
        <w:t>Llywelyn,</w:t>
      </w:r>
      <w:r w:rsidR="00435988">
        <w:rPr>
          <w:sz w:val="20"/>
          <w:szCs w:val="20"/>
        </w:rPr>
        <w:t xml:space="preserve"> </w:t>
      </w:r>
      <w:r w:rsidR="00DE4321">
        <w:rPr>
          <w:sz w:val="20"/>
          <w:szCs w:val="20"/>
        </w:rPr>
        <w:t xml:space="preserve">almost </w:t>
      </w:r>
      <w:r w:rsidR="00E43C38">
        <w:rPr>
          <w:sz w:val="20"/>
          <w:szCs w:val="20"/>
        </w:rPr>
        <w:t>ma</w:t>
      </w:r>
      <w:r w:rsidR="00DE4321">
        <w:rPr>
          <w:sz w:val="20"/>
          <w:szCs w:val="20"/>
        </w:rPr>
        <w:t>king</w:t>
      </w:r>
      <w:r w:rsidR="00E43C38">
        <w:rPr>
          <w:sz w:val="20"/>
          <w:szCs w:val="20"/>
        </w:rPr>
        <w:t xml:space="preserve"> them synonymous</w:t>
      </w:r>
      <w:r w:rsidR="00062D59">
        <w:rPr>
          <w:sz w:val="20"/>
          <w:szCs w:val="20"/>
        </w:rPr>
        <w:t>, and is a powerful poetic flourish</w:t>
      </w:r>
      <w:r w:rsidR="00435988">
        <w:rPr>
          <w:sz w:val="20"/>
          <w:szCs w:val="20"/>
        </w:rPr>
        <w:t xml:space="preserve">. Additionally, while </w:t>
      </w:r>
      <w:r w:rsidR="00655CF7">
        <w:rPr>
          <w:sz w:val="20"/>
          <w:szCs w:val="20"/>
        </w:rPr>
        <w:t>it did not seem possible to</w:t>
      </w:r>
      <w:r>
        <w:rPr>
          <w:sz w:val="20"/>
          <w:szCs w:val="20"/>
        </w:rPr>
        <w:t xml:space="preserve"> remove stop-words from this view</w:t>
      </w:r>
      <w:r w:rsidR="00AC5A63">
        <w:rPr>
          <w:sz w:val="20"/>
          <w:szCs w:val="20"/>
        </w:rPr>
        <w:t>,</w:t>
      </w:r>
      <w:r w:rsidR="00655CF7">
        <w:rPr>
          <w:sz w:val="20"/>
          <w:szCs w:val="20"/>
        </w:rPr>
        <w:t xml:space="preserve"> </w:t>
      </w:r>
      <w:r w:rsidR="00435988">
        <w:rPr>
          <w:sz w:val="20"/>
          <w:szCs w:val="20"/>
        </w:rPr>
        <w:t>even these</w:t>
      </w:r>
      <w:r>
        <w:rPr>
          <w:sz w:val="20"/>
          <w:szCs w:val="20"/>
        </w:rPr>
        <w:t xml:space="preserve"> might assist someone looking at metre or cynghanedd more broadly</w:t>
      </w:r>
      <w:r w:rsidR="00435988">
        <w:rPr>
          <w:sz w:val="20"/>
          <w:szCs w:val="20"/>
        </w:rPr>
        <w:t>, using the expanded view</w:t>
      </w:r>
      <w:r w:rsidR="00987C77">
        <w:rPr>
          <w:sz w:val="20"/>
          <w:szCs w:val="20"/>
        </w:rPr>
        <w:t xml:space="preserve"> (as seen below)</w:t>
      </w:r>
      <w:r w:rsidR="00435988">
        <w:rPr>
          <w:sz w:val="20"/>
          <w:szCs w:val="20"/>
        </w:rPr>
        <w:t xml:space="preserve"> to see which side of a conjunction key words fall, for example</w:t>
      </w:r>
      <w:r>
        <w:rPr>
          <w:sz w:val="20"/>
          <w:szCs w:val="20"/>
        </w:rPr>
        <w:t xml:space="preserve">. </w:t>
      </w:r>
    </w:p>
    <w:p w14:paraId="4728FE74" w14:textId="72208C78" w:rsidR="00D272DF" w:rsidRDefault="00D272DF" w:rsidP="00C302FD">
      <w:pPr>
        <w:jc w:val="center"/>
        <w:rPr>
          <w:sz w:val="20"/>
          <w:szCs w:val="20"/>
        </w:rPr>
      </w:pPr>
      <w:r>
        <w:rPr>
          <w:noProof/>
          <w:sz w:val="20"/>
          <w:szCs w:val="20"/>
        </w:rPr>
        <w:lastRenderedPageBreak/>
        <w:drawing>
          <wp:inline distT="0" distB="0" distL="0" distR="0" wp14:anchorId="65B9BE9E" wp14:editId="63EDC7A4">
            <wp:extent cx="3971845" cy="1954969"/>
            <wp:effectExtent l="0" t="0" r="0" b="7620"/>
            <wp:docPr id="1244803938"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03938" name="Picture 7"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85774" cy="1961825"/>
                    </a:xfrm>
                    <a:prstGeom prst="rect">
                      <a:avLst/>
                    </a:prstGeom>
                  </pic:spPr>
                </pic:pic>
              </a:graphicData>
            </a:graphic>
          </wp:inline>
        </w:drawing>
      </w:r>
    </w:p>
    <w:p w14:paraId="2031AA3B" w14:textId="22DC5B60" w:rsidR="00612D47" w:rsidRPr="00E761A0" w:rsidRDefault="006F736A" w:rsidP="00E761A0">
      <w:pPr>
        <w:jc w:val="center"/>
        <w:rPr>
          <w:i/>
          <w:iCs/>
          <w:sz w:val="18"/>
          <w:szCs w:val="18"/>
        </w:rPr>
      </w:pPr>
      <w:r w:rsidRPr="00F1455A">
        <w:rPr>
          <w:i/>
          <w:iCs/>
          <w:sz w:val="18"/>
          <w:szCs w:val="18"/>
        </w:rPr>
        <w:t xml:space="preserve">Figure </w:t>
      </w:r>
      <w:r>
        <w:rPr>
          <w:i/>
          <w:iCs/>
          <w:sz w:val="18"/>
          <w:szCs w:val="18"/>
        </w:rPr>
        <w:t>1</w:t>
      </w:r>
      <w:r w:rsidR="0071264C">
        <w:rPr>
          <w:i/>
          <w:iCs/>
          <w:sz w:val="18"/>
          <w:szCs w:val="18"/>
        </w:rPr>
        <w:t>3</w:t>
      </w:r>
      <w:r w:rsidRPr="00F1455A">
        <w:rPr>
          <w:i/>
          <w:iCs/>
          <w:sz w:val="18"/>
          <w:szCs w:val="18"/>
        </w:rPr>
        <w:t>:</w:t>
      </w:r>
      <w:r>
        <w:rPr>
          <w:i/>
          <w:iCs/>
          <w:sz w:val="18"/>
          <w:szCs w:val="18"/>
        </w:rPr>
        <w:t xml:space="preserve"> Expanded view for the term ‘Llywelyn.’</w:t>
      </w:r>
    </w:p>
    <w:p w14:paraId="0457EE39" w14:textId="509C889C" w:rsidR="00F41737" w:rsidRDefault="00F41737" w:rsidP="006F38C5">
      <w:pPr>
        <w:jc w:val="both"/>
        <w:rPr>
          <w:b/>
          <w:bCs/>
          <w:sz w:val="20"/>
          <w:szCs w:val="20"/>
        </w:rPr>
      </w:pPr>
      <w:r>
        <w:rPr>
          <w:b/>
          <w:bCs/>
          <w:sz w:val="20"/>
          <w:szCs w:val="20"/>
        </w:rPr>
        <w:t>Concluding Comments</w:t>
      </w:r>
    </w:p>
    <w:p w14:paraId="0C57946A" w14:textId="77777777" w:rsidR="00282A65" w:rsidRDefault="00E56F72" w:rsidP="006F38C5">
      <w:pPr>
        <w:jc w:val="both"/>
        <w:rPr>
          <w:sz w:val="20"/>
          <w:szCs w:val="20"/>
        </w:rPr>
      </w:pPr>
      <w:r>
        <w:rPr>
          <w:sz w:val="20"/>
          <w:szCs w:val="20"/>
        </w:rPr>
        <w:t>Ultimately, short of writing a programme to identify and sort the information contained within the CBYT and co</w:t>
      </w:r>
      <w:r w:rsidR="00676F63">
        <w:rPr>
          <w:sz w:val="20"/>
          <w:szCs w:val="20"/>
        </w:rPr>
        <w:t>n</w:t>
      </w:r>
      <w:r>
        <w:rPr>
          <w:sz w:val="20"/>
          <w:szCs w:val="20"/>
        </w:rPr>
        <w:t>vert it into a database</w:t>
      </w:r>
      <w:r w:rsidR="00843537">
        <w:rPr>
          <w:sz w:val="20"/>
          <w:szCs w:val="20"/>
        </w:rPr>
        <w:t>;</w:t>
      </w:r>
      <w:r>
        <w:rPr>
          <w:sz w:val="20"/>
          <w:szCs w:val="20"/>
        </w:rPr>
        <w:t xml:space="preserve"> or</w:t>
      </w:r>
      <w:r w:rsidR="00676F63">
        <w:rPr>
          <w:sz w:val="20"/>
          <w:szCs w:val="20"/>
        </w:rPr>
        <w:t xml:space="preserve"> </w:t>
      </w:r>
      <w:r>
        <w:rPr>
          <w:sz w:val="20"/>
          <w:szCs w:val="20"/>
        </w:rPr>
        <w:t xml:space="preserve">manually populating a database </w:t>
      </w:r>
      <w:r w:rsidR="00676F63">
        <w:rPr>
          <w:sz w:val="20"/>
          <w:szCs w:val="20"/>
        </w:rPr>
        <w:t xml:space="preserve">by copying and pasting the information across </w:t>
      </w:r>
      <w:r>
        <w:rPr>
          <w:sz w:val="20"/>
          <w:szCs w:val="20"/>
        </w:rPr>
        <w:t xml:space="preserve">(and </w:t>
      </w:r>
      <w:r w:rsidR="00676F63">
        <w:rPr>
          <w:sz w:val="20"/>
          <w:szCs w:val="20"/>
        </w:rPr>
        <w:t>having to establish</w:t>
      </w:r>
      <w:r>
        <w:rPr>
          <w:sz w:val="20"/>
          <w:szCs w:val="20"/>
        </w:rPr>
        <w:t xml:space="preserve"> how to represent the identifying information)</w:t>
      </w:r>
      <w:r w:rsidR="00C33E71">
        <w:rPr>
          <w:sz w:val="20"/>
          <w:szCs w:val="20"/>
        </w:rPr>
        <w:t xml:space="preserve">, further digitisation of the CBYT file </w:t>
      </w:r>
      <w:r w:rsidR="00ED3EF2">
        <w:rPr>
          <w:sz w:val="20"/>
          <w:szCs w:val="20"/>
        </w:rPr>
        <w:t xml:space="preserve">itself </w:t>
      </w:r>
      <w:r w:rsidR="00C33E71">
        <w:rPr>
          <w:sz w:val="20"/>
          <w:szCs w:val="20"/>
        </w:rPr>
        <w:t>is difficult</w:t>
      </w:r>
      <w:r w:rsidR="00ED3EF2">
        <w:rPr>
          <w:sz w:val="20"/>
          <w:szCs w:val="20"/>
        </w:rPr>
        <w:t xml:space="preserve"> and has limited uses</w:t>
      </w:r>
      <w:r w:rsidR="00C33E71">
        <w:rPr>
          <w:sz w:val="20"/>
          <w:szCs w:val="20"/>
        </w:rPr>
        <w:t xml:space="preserve">. It is important to remember that the CBYT like </w:t>
      </w:r>
      <w:r w:rsidR="004C2344">
        <w:rPr>
          <w:sz w:val="20"/>
          <w:szCs w:val="20"/>
        </w:rPr>
        <w:t>other concordances</w:t>
      </w:r>
      <w:r w:rsidR="00C33E71">
        <w:rPr>
          <w:sz w:val="20"/>
          <w:szCs w:val="20"/>
        </w:rPr>
        <w:t xml:space="preserve"> is the outcome of a programme </w:t>
      </w:r>
      <w:r w:rsidR="0085403C">
        <w:rPr>
          <w:sz w:val="20"/>
          <w:szCs w:val="20"/>
        </w:rPr>
        <w:t>that has already analysed its source corpus</w:t>
      </w:r>
      <w:r w:rsidR="00C33E71">
        <w:rPr>
          <w:sz w:val="20"/>
          <w:szCs w:val="20"/>
        </w:rPr>
        <w:t>. Therefore</w:t>
      </w:r>
      <w:r w:rsidR="0085403C">
        <w:rPr>
          <w:sz w:val="20"/>
          <w:szCs w:val="20"/>
        </w:rPr>
        <w:t>,</w:t>
      </w:r>
      <w:r w:rsidR="00C33E71">
        <w:rPr>
          <w:sz w:val="20"/>
          <w:szCs w:val="20"/>
        </w:rPr>
        <w:t xml:space="preserve"> treating </w:t>
      </w:r>
      <w:r w:rsidR="0085403C">
        <w:rPr>
          <w:sz w:val="20"/>
          <w:szCs w:val="20"/>
        </w:rPr>
        <w:t>CBYT</w:t>
      </w:r>
      <w:r w:rsidR="00C33E71">
        <w:rPr>
          <w:sz w:val="20"/>
          <w:szCs w:val="20"/>
        </w:rPr>
        <w:t xml:space="preserve"> like a primary source for further analysis was bound to create difficulties and errors, as we have seen. While the aim </w:t>
      </w:r>
      <w:r w:rsidR="0085403C">
        <w:rPr>
          <w:sz w:val="20"/>
          <w:szCs w:val="20"/>
        </w:rPr>
        <w:t>of</w:t>
      </w:r>
      <w:r w:rsidR="00C33E71">
        <w:rPr>
          <w:sz w:val="20"/>
          <w:szCs w:val="20"/>
        </w:rPr>
        <w:t xml:space="preserve"> faithfully </w:t>
      </w:r>
      <w:r w:rsidR="00093E44">
        <w:rPr>
          <w:sz w:val="20"/>
          <w:szCs w:val="20"/>
        </w:rPr>
        <w:t>adhering to</w:t>
      </w:r>
      <w:r w:rsidR="00C33E71">
        <w:rPr>
          <w:sz w:val="20"/>
          <w:szCs w:val="20"/>
        </w:rPr>
        <w:t xml:space="preserve"> A</w:t>
      </w:r>
      <w:r w:rsidR="0085403C">
        <w:rPr>
          <w:sz w:val="20"/>
          <w:szCs w:val="20"/>
        </w:rPr>
        <w:t xml:space="preserve">nn </w:t>
      </w:r>
      <w:r w:rsidR="00C33E71">
        <w:rPr>
          <w:sz w:val="20"/>
          <w:szCs w:val="20"/>
        </w:rPr>
        <w:t>P</w:t>
      </w:r>
      <w:r w:rsidR="0085403C">
        <w:rPr>
          <w:sz w:val="20"/>
          <w:szCs w:val="20"/>
        </w:rPr>
        <w:t xml:space="preserve">arry </w:t>
      </w:r>
      <w:r w:rsidR="00C33E71">
        <w:rPr>
          <w:sz w:val="20"/>
          <w:szCs w:val="20"/>
        </w:rPr>
        <w:t>O</w:t>
      </w:r>
      <w:r w:rsidR="0085403C">
        <w:rPr>
          <w:sz w:val="20"/>
          <w:szCs w:val="20"/>
        </w:rPr>
        <w:t>wen</w:t>
      </w:r>
      <w:r w:rsidR="00C33E71">
        <w:rPr>
          <w:sz w:val="20"/>
          <w:szCs w:val="20"/>
        </w:rPr>
        <w:t xml:space="preserve">’s work, </w:t>
      </w:r>
      <w:r w:rsidR="00C93E33">
        <w:rPr>
          <w:sz w:val="20"/>
          <w:szCs w:val="20"/>
        </w:rPr>
        <w:t>working to allow</w:t>
      </w:r>
      <w:r w:rsidR="00C33E71">
        <w:rPr>
          <w:sz w:val="20"/>
          <w:szCs w:val="20"/>
        </w:rPr>
        <w:t xml:space="preserve"> it to be used in new ways, was a reasonable one, the best results have indeed come – at least relating to the interests of this project – through analysing the same source file that</w:t>
      </w:r>
      <w:r w:rsidR="0085403C">
        <w:rPr>
          <w:sz w:val="20"/>
          <w:szCs w:val="20"/>
        </w:rPr>
        <w:t xml:space="preserve"> she</w:t>
      </w:r>
      <w:r w:rsidR="00C33E71">
        <w:rPr>
          <w:sz w:val="20"/>
          <w:szCs w:val="20"/>
        </w:rPr>
        <w:t xml:space="preserve"> used to create the CBYT in the first place with new tools. </w:t>
      </w:r>
    </w:p>
    <w:p w14:paraId="463297DF" w14:textId="04A7259C" w:rsidR="00BD3A50" w:rsidRDefault="00C33E71" w:rsidP="006F38C5">
      <w:pPr>
        <w:jc w:val="both"/>
        <w:rPr>
          <w:sz w:val="20"/>
          <w:szCs w:val="20"/>
        </w:rPr>
      </w:pPr>
      <w:r>
        <w:rPr>
          <w:sz w:val="20"/>
          <w:szCs w:val="20"/>
        </w:rPr>
        <w:t xml:space="preserve">The </w:t>
      </w:r>
      <w:r w:rsidR="0085403C">
        <w:rPr>
          <w:sz w:val="20"/>
          <w:szCs w:val="20"/>
        </w:rPr>
        <w:t>readability</w:t>
      </w:r>
      <w:r>
        <w:rPr>
          <w:sz w:val="20"/>
          <w:szCs w:val="20"/>
        </w:rPr>
        <w:t xml:space="preserve"> and ordering of CBYT remains of higher quality than </w:t>
      </w:r>
      <w:r w:rsidR="00620863">
        <w:rPr>
          <w:sz w:val="20"/>
          <w:szCs w:val="20"/>
        </w:rPr>
        <w:t xml:space="preserve">these new, </w:t>
      </w:r>
      <w:r>
        <w:rPr>
          <w:sz w:val="20"/>
          <w:szCs w:val="20"/>
        </w:rPr>
        <w:t>automatically generated concordances</w:t>
      </w:r>
      <w:r w:rsidR="0085403C">
        <w:rPr>
          <w:sz w:val="20"/>
          <w:szCs w:val="20"/>
        </w:rPr>
        <w:t xml:space="preserve"> (which may be mitigated with a more sophisticated knowledge of and approach to coding in order to set the alphabet order, for example),</w:t>
      </w:r>
      <w:r w:rsidR="00437BD1">
        <w:rPr>
          <w:sz w:val="20"/>
          <w:szCs w:val="20"/>
        </w:rPr>
        <w:t xml:space="preserve"> </w:t>
      </w:r>
      <w:r>
        <w:rPr>
          <w:sz w:val="20"/>
          <w:szCs w:val="20"/>
        </w:rPr>
        <w:t xml:space="preserve">and it is reasonable to agree with </w:t>
      </w:r>
      <w:r w:rsidR="00437BD1">
        <w:rPr>
          <w:sz w:val="20"/>
          <w:szCs w:val="20"/>
        </w:rPr>
        <w:t>Wynne</w:t>
      </w:r>
      <w:r>
        <w:rPr>
          <w:sz w:val="20"/>
          <w:szCs w:val="20"/>
        </w:rPr>
        <w:t xml:space="preserve"> when </w:t>
      </w:r>
      <w:r w:rsidR="00437BD1">
        <w:rPr>
          <w:sz w:val="20"/>
          <w:szCs w:val="20"/>
        </w:rPr>
        <w:t>he</w:t>
      </w:r>
      <w:r>
        <w:rPr>
          <w:sz w:val="20"/>
          <w:szCs w:val="20"/>
        </w:rPr>
        <w:t xml:space="preserve"> argue</w:t>
      </w:r>
      <w:r w:rsidR="00437BD1">
        <w:rPr>
          <w:sz w:val="20"/>
          <w:szCs w:val="20"/>
        </w:rPr>
        <w:t>s</w:t>
      </w:r>
      <w:r>
        <w:rPr>
          <w:sz w:val="20"/>
          <w:szCs w:val="20"/>
        </w:rPr>
        <w:t xml:space="preserve"> that reading concordances without bias is </w:t>
      </w:r>
      <w:r w:rsidR="00437BD1">
        <w:rPr>
          <w:sz w:val="20"/>
          <w:szCs w:val="20"/>
        </w:rPr>
        <w:t>more</w:t>
      </w:r>
      <w:r>
        <w:rPr>
          <w:sz w:val="20"/>
          <w:szCs w:val="20"/>
        </w:rPr>
        <w:t xml:space="preserve"> worthwhile</w:t>
      </w:r>
      <w:r w:rsidR="0085403C">
        <w:rPr>
          <w:sz w:val="20"/>
          <w:szCs w:val="20"/>
        </w:rPr>
        <w:t>; therefore the plain text CBYT remains a definitive resource</w:t>
      </w:r>
      <w:r w:rsidR="008567A4">
        <w:rPr>
          <w:sz w:val="20"/>
          <w:szCs w:val="20"/>
        </w:rPr>
        <w:t>, despite the navigability of those produced on more dynamic platforms</w:t>
      </w:r>
      <w:r>
        <w:rPr>
          <w:sz w:val="20"/>
          <w:szCs w:val="20"/>
        </w:rPr>
        <w:t>.</w:t>
      </w:r>
      <w:r w:rsidR="00026D5C">
        <w:rPr>
          <w:sz w:val="20"/>
          <w:szCs w:val="20"/>
        </w:rPr>
        <w:t xml:space="preserve"> Additionally, it is frustrating not to be able to produce the same social networks</w:t>
      </w:r>
      <w:r w:rsidR="0085403C">
        <w:rPr>
          <w:sz w:val="20"/>
          <w:szCs w:val="20"/>
        </w:rPr>
        <w:t xml:space="preserve"> or cluster analyses on NVIVO or Voyant</w:t>
      </w:r>
      <w:r w:rsidR="00026D5C">
        <w:rPr>
          <w:sz w:val="20"/>
          <w:szCs w:val="20"/>
        </w:rPr>
        <w:t xml:space="preserve"> that are possible with material in other languages</w:t>
      </w:r>
      <w:r w:rsidR="0009693D">
        <w:rPr>
          <w:sz w:val="20"/>
          <w:szCs w:val="20"/>
        </w:rPr>
        <w:t xml:space="preserve"> (they cannot read Welsh)</w:t>
      </w:r>
      <w:r w:rsidR="00026D5C">
        <w:rPr>
          <w:sz w:val="20"/>
          <w:szCs w:val="20"/>
        </w:rPr>
        <w:t xml:space="preserve">. Nonetheless, these tools do demonstrate how it is possible to identify relationships between terms via </w:t>
      </w:r>
      <w:r w:rsidR="001A6E23">
        <w:rPr>
          <w:sz w:val="20"/>
          <w:szCs w:val="20"/>
        </w:rPr>
        <w:t>col</w:t>
      </w:r>
      <w:r w:rsidR="000B44B5">
        <w:rPr>
          <w:sz w:val="20"/>
          <w:szCs w:val="20"/>
        </w:rPr>
        <w:t>l</w:t>
      </w:r>
      <w:r w:rsidR="001A6E23">
        <w:rPr>
          <w:sz w:val="20"/>
          <w:szCs w:val="20"/>
        </w:rPr>
        <w:t>ocations</w:t>
      </w:r>
      <w:r w:rsidR="00026D5C">
        <w:rPr>
          <w:sz w:val="20"/>
          <w:szCs w:val="20"/>
        </w:rPr>
        <w:t xml:space="preserve"> and word-trees. </w:t>
      </w:r>
      <w:r w:rsidR="006512C3">
        <w:rPr>
          <w:sz w:val="20"/>
          <w:szCs w:val="20"/>
        </w:rPr>
        <w:t>The co</w:t>
      </w:r>
      <w:r w:rsidR="001A6E23">
        <w:rPr>
          <w:sz w:val="20"/>
          <w:szCs w:val="20"/>
        </w:rPr>
        <w:t>l</w:t>
      </w:r>
      <w:r w:rsidR="00D24541">
        <w:rPr>
          <w:sz w:val="20"/>
          <w:szCs w:val="20"/>
        </w:rPr>
        <w:t>l</w:t>
      </w:r>
      <w:r w:rsidR="001A6E23">
        <w:rPr>
          <w:sz w:val="20"/>
          <w:szCs w:val="20"/>
        </w:rPr>
        <w:t>ocation</w:t>
      </w:r>
      <w:r w:rsidR="006512C3">
        <w:rPr>
          <w:sz w:val="20"/>
          <w:szCs w:val="20"/>
        </w:rPr>
        <w:t xml:space="preserve">s in particular provide a potentially genuinely new visual representation of the corpus (or at least the small part of it used in this limited test project). </w:t>
      </w:r>
      <w:r w:rsidR="003079CB">
        <w:rPr>
          <w:sz w:val="20"/>
          <w:szCs w:val="20"/>
        </w:rPr>
        <w:t>It would be most fruitful to continue to convert the source file into individual poem files, each named in a way that identifies poet and poem (and perhaps information such as manuscript references?)</w:t>
      </w:r>
      <w:r w:rsidR="007A1A75">
        <w:rPr>
          <w:sz w:val="20"/>
          <w:szCs w:val="20"/>
        </w:rPr>
        <w:t xml:space="preserve"> and create a full Voyant project that can be used by anyone</w:t>
      </w:r>
      <w:r w:rsidR="006512C3">
        <w:rPr>
          <w:sz w:val="20"/>
          <w:szCs w:val="20"/>
        </w:rPr>
        <w:t xml:space="preserve">. </w:t>
      </w:r>
    </w:p>
    <w:p w14:paraId="6FB99A46" w14:textId="74AECBD0" w:rsidR="006F38C5" w:rsidRPr="00532E2E" w:rsidRDefault="006F38C5" w:rsidP="006F38C5">
      <w:pPr>
        <w:jc w:val="both"/>
        <w:rPr>
          <w:b/>
          <w:bCs/>
          <w:sz w:val="20"/>
          <w:szCs w:val="20"/>
        </w:rPr>
      </w:pPr>
      <w:r w:rsidRPr="00532E2E">
        <w:rPr>
          <w:b/>
          <w:bCs/>
          <w:sz w:val="20"/>
          <w:szCs w:val="20"/>
        </w:rPr>
        <w:t xml:space="preserve">Bibliography </w:t>
      </w:r>
    </w:p>
    <w:p w14:paraId="0FF8B954" w14:textId="755C1C2B" w:rsidR="00D918C0" w:rsidRPr="00F24887" w:rsidRDefault="00D918C0" w:rsidP="002E1CFD">
      <w:pPr>
        <w:ind w:left="284" w:hanging="284"/>
        <w:jc w:val="both"/>
        <w:rPr>
          <w:sz w:val="20"/>
          <w:szCs w:val="20"/>
          <w:u w:val="single"/>
        </w:rPr>
      </w:pPr>
      <w:r w:rsidRPr="00F24887">
        <w:rPr>
          <w:sz w:val="20"/>
          <w:szCs w:val="20"/>
          <w:u w:val="single"/>
        </w:rPr>
        <w:t>Primary Sources:</w:t>
      </w:r>
    </w:p>
    <w:p w14:paraId="1A9183FA" w14:textId="40005971" w:rsidR="00D918C0" w:rsidRPr="001072FE" w:rsidRDefault="00D918C0" w:rsidP="00994A67">
      <w:pPr>
        <w:ind w:left="284" w:hanging="284"/>
        <w:rPr>
          <w:i/>
          <w:iCs/>
          <w:sz w:val="20"/>
          <w:szCs w:val="20"/>
        </w:rPr>
      </w:pPr>
      <w:r w:rsidRPr="006F38C5">
        <w:rPr>
          <w:sz w:val="20"/>
          <w:szCs w:val="20"/>
        </w:rPr>
        <w:t>Owen, A</w:t>
      </w:r>
      <w:r>
        <w:rPr>
          <w:sz w:val="20"/>
          <w:szCs w:val="20"/>
        </w:rPr>
        <w:t>.P.,</w:t>
      </w:r>
      <w:r w:rsidRPr="006F38C5">
        <w:rPr>
          <w:sz w:val="20"/>
          <w:szCs w:val="20"/>
        </w:rPr>
        <w:t xml:space="preserve"> </w:t>
      </w:r>
      <w:r w:rsidRPr="001072FE">
        <w:rPr>
          <w:i/>
          <w:iCs/>
          <w:sz w:val="20"/>
          <w:szCs w:val="20"/>
        </w:rPr>
        <w:t>Concordans Barddoniaeth Beirdd y Tywysogion / Concordance of the Poets of the Princes Poetry</w:t>
      </w:r>
      <w:r w:rsidR="00254D52">
        <w:rPr>
          <w:i/>
          <w:iCs/>
          <w:sz w:val="20"/>
          <w:szCs w:val="20"/>
        </w:rPr>
        <w:t xml:space="preserve"> </w:t>
      </w:r>
      <w:r w:rsidR="00254D52">
        <w:rPr>
          <w:sz w:val="20"/>
          <w:szCs w:val="20"/>
        </w:rPr>
        <w:t>(this version 2001):</w:t>
      </w:r>
      <w:r>
        <w:rPr>
          <w:i/>
          <w:iCs/>
          <w:sz w:val="20"/>
          <w:szCs w:val="20"/>
        </w:rPr>
        <w:t xml:space="preserve"> &lt;</w:t>
      </w:r>
      <w:r w:rsidRPr="001072FE">
        <w:rPr>
          <w:sz w:val="20"/>
          <w:szCs w:val="20"/>
        </w:rPr>
        <w:t>https://www.academia.edu/12504625/Concordans_Barddoniaeth_Beirdd_y_Tywysogion_Concordance_of_the_Poets_of_the_Princes_Poetry?sm=b</w:t>
      </w:r>
      <w:r>
        <w:rPr>
          <w:sz w:val="20"/>
          <w:szCs w:val="20"/>
        </w:rPr>
        <w:t>&gt; [Accessed 12/3/25].</w:t>
      </w:r>
    </w:p>
    <w:p w14:paraId="1D600387" w14:textId="6A5DB1B6" w:rsidR="00D56542" w:rsidRPr="00373751" w:rsidRDefault="00D918C0" w:rsidP="00373751">
      <w:pPr>
        <w:ind w:left="284" w:hanging="284"/>
        <w:rPr>
          <w:sz w:val="20"/>
          <w:szCs w:val="20"/>
        </w:rPr>
      </w:pPr>
      <w:r w:rsidRPr="006F38C5">
        <w:rPr>
          <w:sz w:val="20"/>
          <w:szCs w:val="20"/>
        </w:rPr>
        <w:t>Owen, A</w:t>
      </w:r>
      <w:r>
        <w:rPr>
          <w:sz w:val="20"/>
          <w:szCs w:val="20"/>
        </w:rPr>
        <w:t>.P</w:t>
      </w:r>
      <w:r w:rsidR="002E1CC7">
        <w:rPr>
          <w:sz w:val="20"/>
          <w:szCs w:val="20"/>
        </w:rPr>
        <w:t xml:space="preserve">., </w:t>
      </w:r>
      <w:r>
        <w:rPr>
          <w:sz w:val="20"/>
          <w:szCs w:val="20"/>
        </w:rPr>
        <w:t xml:space="preserve">Source File for </w:t>
      </w:r>
      <w:r w:rsidRPr="001072FE">
        <w:rPr>
          <w:i/>
          <w:iCs/>
          <w:sz w:val="20"/>
          <w:szCs w:val="20"/>
        </w:rPr>
        <w:t>Concordans Barddoniaeth Beirdd y Tywysogion</w:t>
      </w:r>
      <w:r>
        <w:rPr>
          <w:i/>
          <w:iCs/>
          <w:sz w:val="20"/>
          <w:szCs w:val="20"/>
        </w:rPr>
        <w:t xml:space="preserve">, </w:t>
      </w:r>
      <w:r>
        <w:rPr>
          <w:sz w:val="20"/>
          <w:szCs w:val="20"/>
        </w:rPr>
        <w:t>unpublished.</w:t>
      </w:r>
    </w:p>
    <w:p w14:paraId="203D33B1" w14:textId="51935CE8" w:rsidR="00F24887" w:rsidRPr="00F24887" w:rsidRDefault="00F24887" w:rsidP="00994A67">
      <w:pPr>
        <w:ind w:left="284" w:hanging="284"/>
        <w:rPr>
          <w:sz w:val="20"/>
          <w:szCs w:val="20"/>
          <w:u w:val="single"/>
        </w:rPr>
      </w:pPr>
      <w:r w:rsidRPr="00F24887">
        <w:rPr>
          <w:sz w:val="20"/>
          <w:szCs w:val="20"/>
          <w:u w:val="single"/>
        </w:rPr>
        <w:t>Secondary Literature:</w:t>
      </w:r>
    </w:p>
    <w:p w14:paraId="217D34A6" w14:textId="35BFF595" w:rsidR="00932F26" w:rsidRDefault="00167834" w:rsidP="00994A67">
      <w:pPr>
        <w:ind w:left="284" w:hanging="284"/>
        <w:rPr>
          <w:sz w:val="20"/>
          <w:szCs w:val="20"/>
        </w:rPr>
      </w:pPr>
      <w:r w:rsidRPr="00167834">
        <w:rPr>
          <w:sz w:val="20"/>
          <w:szCs w:val="20"/>
        </w:rPr>
        <w:t>Farrington,</w:t>
      </w:r>
      <w:r w:rsidR="00E71A79">
        <w:rPr>
          <w:sz w:val="20"/>
          <w:szCs w:val="20"/>
        </w:rPr>
        <w:t xml:space="preserve"> M.,</w:t>
      </w:r>
      <w:r w:rsidRPr="00167834">
        <w:rPr>
          <w:sz w:val="20"/>
          <w:szCs w:val="20"/>
        </w:rPr>
        <w:t xml:space="preserve"> Thompson</w:t>
      </w:r>
      <w:r w:rsidR="00E71A79">
        <w:rPr>
          <w:sz w:val="20"/>
          <w:szCs w:val="20"/>
        </w:rPr>
        <w:t>, C.,</w:t>
      </w:r>
      <w:r w:rsidRPr="00167834">
        <w:rPr>
          <w:sz w:val="20"/>
          <w:szCs w:val="20"/>
        </w:rPr>
        <w:t xml:space="preserve"> and </w:t>
      </w:r>
      <w:proofErr w:type="spellStart"/>
      <w:r w:rsidRPr="00167834">
        <w:rPr>
          <w:sz w:val="20"/>
          <w:szCs w:val="20"/>
        </w:rPr>
        <w:t>Perrings</w:t>
      </w:r>
      <w:proofErr w:type="spellEnd"/>
      <w:r w:rsidRPr="00167834">
        <w:rPr>
          <w:sz w:val="20"/>
          <w:szCs w:val="20"/>
        </w:rPr>
        <w:t xml:space="preserve">, </w:t>
      </w:r>
      <w:r w:rsidR="00E71A79">
        <w:rPr>
          <w:sz w:val="20"/>
          <w:szCs w:val="20"/>
        </w:rPr>
        <w:t xml:space="preserve">L., </w:t>
      </w:r>
      <w:r w:rsidRPr="00167834">
        <w:rPr>
          <w:sz w:val="20"/>
          <w:szCs w:val="20"/>
        </w:rPr>
        <w:t xml:space="preserve">‘A Complete Concordance to the Poems of John Donne,’ </w:t>
      </w:r>
      <w:proofErr w:type="spellStart"/>
      <w:r w:rsidRPr="00167834">
        <w:rPr>
          <w:i/>
          <w:iCs/>
          <w:sz w:val="20"/>
          <w:szCs w:val="20"/>
        </w:rPr>
        <w:t>DigitalDonne</w:t>
      </w:r>
      <w:proofErr w:type="spellEnd"/>
      <w:r w:rsidRPr="00167834">
        <w:rPr>
          <w:i/>
          <w:iCs/>
          <w:sz w:val="20"/>
          <w:szCs w:val="20"/>
        </w:rPr>
        <w:t>: the Online Variorum</w:t>
      </w:r>
      <w:r w:rsidRPr="00167834">
        <w:rPr>
          <w:sz w:val="20"/>
          <w:szCs w:val="20"/>
        </w:rPr>
        <w:t>: &lt;https://donnevariorum.dh.tamu.edu/toolsandresources/poems-concordance/&gt; [Accessed 12/4/25].</w:t>
      </w:r>
    </w:p>
    <w:p w14:paraId="3180F3FD" w14:textId="165C7FC1" w:rsidR="00167834" w:rsidRDefault="00675115" w:rsidP="00994A67">
      <w:pPr>
        <w:ind w:left="284" w:hanging="284"/>
        <w:rPr>
          <w:sz w:val="20"/>
          <w:szCs w:val="20"/>
        </w:rPr>
      </w:pPr>
      <w:r w:rsidRPr="00675115">
        <w:rPr>
          <w:sz w:val="20"/>
          <w:szCs w:val="20"/>
        </w:rPr>
        <w:lastRenderedPageBreak/>
        <w:t xml:space="preserve">Jones, </w:t>
      </w:r>
      <w:r w:rsidR="00E71A79">
        <w:rPr>
          <w:sz w:val="20"/>
          <w:szCs w:val="20"/>
        </w:rPr>
        <w:t xml:space="preserve">N.A. </w:t>
      </w:r>
      <w:r w:rsidRPr="00675115">
        <w:rPr>
          <w:sz w:val="20"/>
          <w:szCs w:val="20"/>
        </w:rPr>
        <w:t>and Owen,</w:t>
      </w:r>
      <w:r w:rsidR="00E71A79">
        <w:rPr>
          <w:sz w:val="20"/>
          <w:szCs w:val="20"/>
        </w:rPr>
        <w:t xml:space="preserve"> A.P.</w:t>
      </w:r>
      <w:r w:rsidRPr="00675115">
        <w:rPr>
          <w:sz w:val="20"/>
          <w:szCs w:val="20"/>
        </w:rPr>
        <w:t xml:space="preserve"> (eds.)</w:t>
      </w:r>
      <w:r w:rsidR="00E71A79">
        <w:rPr>
          <w:sz w:val="20"/>
          <w:szCs w:val="20"/>
        </w:rPr>
        <w:t>,</w:t>
      </w:r>
      <w:r w:rsidRPr="00675115">
        <w:rPr>
          <w:sz w:val="20"/>
          <w:szCs w:val="20"/>
        </w:rPr>
        <w:t xml:space="preserve"> </w:t>
      </w:r>
      <w:r w:rsidRPr="00675115">
        <w:rPr>
          <w:i/>
          <w:iCs/>
          <w:sz w:val="20"/>
          <w:szCs w:val="20"/>
        </w:rPr>
        <w:t>Gwaith Cynddelw Brydydd Mawr II</w:t>
      </w:r>
      <w:r w:rsidRPr="00675115">
        <w:rPr>
          <w:sz w:val="20"/>
          <w:szCs w:val="20"/>
        </w:rPr>
        <w:t xml:space="preserve"> (Cardiff: University of Wales Press, 1995). Online at Wiley Online Library: &lt;https://onlinelibrary.wiley.com/doi/abs/10.1002/9781118396957.wbemlb421?msockid=25db97b42a606589296686d32b1f640c&gt; [Accessed 20/5/25].</w:t>
      </w:r>
    </w:p>
    <w:p w14:paraId="4AB13A2B" w14:textId="77777777" w:rsidR="006F5393" w:rsidRDefault="006F5393" w:rsidP="00994A67">
      <w:pPr>
        <w:ind w:left="284" w:hanging="284"/>
        <w:rPr>
          <w:sz w:val="20"/>
          <w:szCs w:val="20"/>
        </w:rPr>
      </w:pPr>
      <w:r w:rsidRPr="00501C37">
        <w:rPr>
          <w:sz w:val="20"/>
          <w:szCs w:val="20"/>
        </w:rPr>
        <w:t xml:space="preserve">Lamy, </w:t>
      </w:r>
      <w:r>
        <w:rPr>
          <w:sz w:val="20"/>
          <w:szCs w:val="20"/>
        </w:rPr>
        <w:t xml:space="preserve">M.N., </w:t>
      </w:r>
      <w:r w:rsidRPr="00501C37">
        <w:rPr>
          <w:sz w:val="20"/>
          <w:szCs w:val="20"/>
        </w:rPr>
        <w:t>Jørgen</w:t>
      </w:r>
      <w:r>
        <w:rPr>
          <w:sz w:val="20"/>
          <w:szCs w:val="20"/>
        </w:rPr>
        <w:t>, H.,</w:t>
      </w:r>
      <w:r w:rsidRPr="00501C37">
        <w:rPr>
          <w:sz w:val="20"/>
          <w:szCs w:val="20"/>
        </w:rPr>
        <w:t xml:space="preserve"> Mortensen, </w:t>
      </w:r>
      <w:r>
        <w:rPr>
          <w:sz w:val="20"/>
          <w:szCs w:val="20"/>
        </w:rPr>
        <w:t xml:space="preserve">K. </w:t>
      </w:r>
      <w:r w:rsidRPr="00501C37">
        <w:rPr>
          <w:sz w:val="20"/>
          <w:szCs w:val="20"/>
        </w:rPr>
        <w:t>and Davies</w:t>
      </w:r>
      <w:r>
        <w:rPr>
          <w:sz w:val="20"/>
          <w:szCs w:val="20"/>
        </w:rPr>
        <w:t xml:space="preserve">, G., </w:t>
      </w:r>
      <w:r w:rsidRPr="00501C37">
        <w:rPr>
          <w:sz w:val="20"/>
          <w:szCs w:val="20"/>
        </w:rPr>
        <w:t xml:space="preserve">(introduction), </w:t>
      </w:r>
      <w:r w:rsidRPr="00501C37">
        <w:rPr>
          <w:i/>
          <w:iCs/>
          <w:sz w:val="20"/>
          <w:szCs w:val="20"/>
        </w:rPr>
        <w:t xml:space="preserve">Information and Communications Technology for Languages Teachers Module 2.4: Using concordance programs in the Modern Foreign Languages classroom, </w:t>
      </w:r>
      <w:r w:rsidRPr="00501C37">
        <w:rPr>
          <w:sz w:val="20"/>
          <w:szCs w:val="20"/>
        </w:rPr>
        <w:t>ICT4LT Website: &lt;http://www.ict4lt.org/en/en_mod2-4.htm&gt; [accessed 20/4/25].</w:t>
      </w:r>
    </w:p>
    <w:p w14:paraId="0F2A6157" w14:textId="77777777" w:rsidR="006F5393" w:rsidRDefault="006F5393" w:rsidP="00994A67">
      <w:pPr>
        <w:ind w:left="284" w:hanging="284"/>
        <w:rPr>
          <w:sz w:val="20"/>
          <w:szCs w:val="20"/>
        </w:rPr>
      </w:pPr>
      <w:r w:rsidRPr="0081037F">
        <w:rPr>
          <w:sz w:val="20"/>
          <w:szCs w:val="20"/>
        </w:rPr>
        <w:t xml:space="preserve">Mahlberg, </w:t>
      </w:r>
      <w:r>
        <w:rPr>
          <w:sz w:val="20"/>
          <w:szCs w:val="20"/>
        </w:rPr>
        <w:t xml:space="preserve">M., </w:t>
      </w:r>
      <w:r w:rsidRPr="0081037F">
        <w:rPr>
          <w:sz w:val="20"/>
          <w:szCs w:val="20"/>
        </w:rPr>
        <w:t xml:space="preserve">Stockwell, </w:t>
      </w:r>
      <w:r>
        <w:rPr>
          <w:sz w:val="20"/>
          <w:szCs w:val="20"/>
        </w:rPr>
        <w:t xml:space="preserve">P., </w:t>
      </w:r>
      <w:r w:rsidRPr="0081037F">
        <w:rPr>
          <w:sz w:val="20"/>
          <w:szCs w:val="20"/>
        </w:rPr>
        <w:t>de Joode,</w:t>
      </w:r>
      <w:r>
        <w:rPr>
          <w:sz w:val="20"/>
          <w:szCs w:val="20"/>
        </w:rPr>
        <w:t xml:space="preserve"> J.,</w:t>
      </w:r>
      <w:r w:rsidRPr="0081037F">
        <w:rPr>
          <w:sz w:val="20"/>
          <w:szCs w:val="20"/>
        </w:rPr>
        <w:t xml:space="preserve"> Smith,</w:t>
      </w:r>
      <w:r>
        <w:rPr>
          <w:sz w:val="20"/>
          <w:szCs w:val="20"/>
        </w:rPr>
        <w:t xml:space="preserve"> C.</w:t>
      </w:r>
      <w:r w:rsidRPr="0081037F">
        <w:rPr>
          <w:sz w:val="20"/>
          <w:szCs w:val="20"/>
        </w:rPr>
        <w:t xml:space="preserve"> and O'Donnell, </w:t>
      </w:r>
      <w:r>
        <w:rPr>
          <w:sz w:val="20"/>
          <w:szCs w:val="20"/>
        </w:rPr>
        <w:t xml:space="preserve">M.B., </w:t>
      </w:r>
      <w:r w:rsidRPr="0081037F">
        <w:rPr>
          <w:sz w:val="20"/>
          <w:szCs w:val="20"/>
        </w:rPr>
        <w:t>‘</w:t>
      </w:r>
      <w:proofErr w:type="spellStart"/>
      <w:r w:rsidRPr="0081037F">
        <w:rPr>
          <w:sz w:val="20"/>
          <w:szCs w:val="20"/>
        </w:rPr>
        <w:t>CLiC</w:t>
      </w:r>
      <w:proofErr w:type="spellEnd"/>
      <w:r w:rsidRPr="0081037F">
        <w:rPr>
          <w:sz w:val="20"/>
          <w:szCs w:val="20"/>
        </w:rPr>
        <w:t xml:space="preserve"> Dickens: novel uses of concordances for the integration of corpus stylistics and cognitive poetics,’ in </w:t>
      </w:r>
      <w:r w:rsidRPr="0081037F">
        <w:rPr>
          <w:i/>
          <w:iCs/>
          <w:sz w:val="20"/>
          <w:szCs w:val="20"/>
        </w:rPr>
        <w:t xml:space="preserve">Corpora </w:t>
      </w:r>
      <w:r w:rsidRPr="0081037F">
        <w:rPr>
          <w:sz w:val="20"/>
          <w:szCs w:val="20"/>
        </w:rPr>
        <w:t>Vol 11 No. 3 (Edinburgh University Press, 2017) &lt;https://www.euppublishing.com/doi/10.3366/cor.2016.0102&gt; [accessed 12/05/25].</w:t>
      </w:r>
    </w:p>
    <w:p w14:paraId="0F344E3F" w14:textId="44C69BEC" w:rsidR="007E3032" w:rsidRDefault="007E3032" w:rsidP="00994A67">
      <w:pPr>
        <w:ind w:left="284" w:hanging="284"/>
        <w:rPr>
          <w:sz w:val="20"/>
          <w:szCs w:val="20"/>
        </w:rPr>
      </w:pPr>
      <w:r w:rsidRPr="007E3032">
        <w:rPr>
          <w:sz w:val="20"/>
          <w:szCs w:val="20"/>
        </w:rPr>
        <w:t xml:space="preserve">Parry, </w:t>
      </w:r>
      <w:r>
        <w:rPr>
          <w:sz w:val="20"/>
          <w:szCs w:val="20"/>
        </w:rPr>
        <w:t xml:space="preserve">T., </w:t>
      </w:r>
      <w:r w:rsidRPr="007E3032">
        <w:rPr>
          <w:sz w:val="20"/>
          <w:szCs w:val="20"/>
        </w:rPr>
        <w:t xml:space="preserve">‘Dafydd Benfras,’ </w:t>
      </w:r>
      <w:r w:rsidRPr="007E3032">
        <w:rPr>
          <w:i/>
          <w:iCs/>
          <w:sz w:val="20"/>
          <w:szCs w:val="20"/>
        </w:rPr>
        <w:t>Dictionary of Welsh Biography: &lt;</w:t>
      </w:r>
      <w:r w:rsidRPr="007E3032">
        <w:rPr>
          <w:sz w:val="20"/>
          <w:szCs w:val="20"/>
        </w:rPr>
        <w:t>https://biography.wales/article/s-DAFY-BEN-1230&gt; [Accessed 20/5/25].</w:t>
      </w:r>
    </w:p>
    <w:p w14:paraId="4F66060E" w14:textId="77777777" w:rsidR="006F5393" w:rsidRDefault="006F5393" w:rsidP="00994A67">
      <w:pPr>
        <w:ind w:left="284" w:hanging="284"/>
        <w:rPr>
          <w:sz w:val="20"/>
          <w:szCs w:val="20"/>
        </w:rPr>
      </w:pPr>
      <w:r w:rsidRPr="00AC1963">
        <w:rPr>
          <w:sz w:val="20"/>
          <w:szCs w:val="20"/>
        </w:rPr>
        <w:t>Poser, B</w:t>
      </w:r>
      <w:r>
        <w:rPr>
          <w:sz w:val="20"/>
          <w:szCs w:val="20"/>
        </w:rPr>
        <w:t>.,</w:t>
      </w:r>
      <w:r w:rsidRPr="00AC1963">
        <w:rPr>
          <w:sz w:val="20"/>
          <w:szCs w:val="20"/>
        </w:rPr>
        <w:t xml:space="preserve"> (formerly of MIT), </w:t>
      </w:r>
      <w:r w:rsidRPr="00AC1963">
        <w:rPr>
          <w:i/>
          <w:iCs/>
          <w:sz w:val="20"/>
          <w:szCs w:val="20"/>
        </w:rPr>
        <w:t>Indices and Concordances</w:t>
      </w:r>
      <w:r w:rsidRPr="00AC1963">
        <w:rPr>
          <w:sz w:val="20"/>
          <w:szCs w:val="20"/>
        </w:rPr>
        <w:t xml:space="preserve"> &lt;https://www.billposer.org/Linguistics/Computation/LectureNotes/Concordances.html&gt; [accessed 03/04/25].</w:t>
      </w:r>
    </w:p>
    <w:p w14:paraId="662874EA" w14:textId="77777777" w:rsidR="00F24887" w:rsidRDefault="00F24887" w:rsidP="00994A67">
      <w:pPr>
        <w:ind w:left="284" w:hanging="284"/>
        <w:rPr>
          <w:sz w:val="20"/>
          <w:szCs w:val="20"/>
        </w:rPr>
      </w:pPr>
      <w:r w:rsidRPr="00D03E5C">
        <w:rPr>
          <w:sz w:val="20"/>
          <w:szCs w:val="20"/>
        </w:rPr>
        <w:t>Wynne,</w:t>
      </w:r>
      <w:r>
        <w:rPr>
          <w:sz w:val="20"/>
          <w:szCs w:val="20"/>
        </w:rPr>
        <w:t xml:space="preserve"> M.,</w:t>
      </w:r>
      <w:r w:rsidRPr="00D03E5C">
        <w:rPr>
          <w:sz w:val="20"/>
          <w:szCs w:val="20"/>
        </w:rPr>
        <w:t xml:space="preserve"> ‘Searching and Concordancing,’ in Merja </w:t>
      </w:r>
      <w:proofErr w:type="spellStart"/>
      <w:r w:rsidRPr="00D03E5C">
        <w:rPr>
          <w:sz w:val="20"/>
          <w:szCs w:val="20"/>
        </w:rPr>
        <w:t>Kytö</w:t>
      </w:r>
      <w:proofErr w:type="spellEnd"/>
      <w:r w:rsidRPr="00D03E5C">
        <w:rPr>
          <w:sz w:val="20"/>
          <w:szCs w:val="20"/>
        </w:rPr>
        <w:t xml:space="preserve"> &amp; Anke </w:t>
      </w:r>
      <w:proofErr w:type="spellStart"/>
      <w:r w:rsidRPr="00D03E5C">
        <w:rPr>
          <w:sz w:val="20"/>
          <w:szCs w:val="20"/>
        </w:rPr>
        <w:t>Lüdeling</w:t>
      </w:r>
      <w:proofErr w:type="spellEnd"/>
      <w:r w:rsidRPr="00D03E5C">
        <w:rPr>
          <w:sz w:val="20"/>
          <w:szCs w:val="20"/>
        </w:rPr>
        <w:t xml:space="preserve"> (eds.), </w:t>
      </w:r>
      <w:r w:rsidRPr="00D03E5C">
        <w:rPr>
          <w:i/>
          <w:iCs/>
          <w:sz w:val="20"/>
          <w:szCs w:val="20"/>
        </w:rPr>
        <w:t>Handbook of Corpus Linguistics</w:t>
      </w:r>
      <w:r w:rsidRPr="00D03E5C">
        <w:rPr>
          <w:sz w:val="20"/>
          <w:szCs w:val="20"/>
        </w:rPr>
        <w:t xml:space="preserve"> (Mouton de Gruyter, 2008), pp. 706–737. Pre-published online version: &lt;https://llds.ling-phil.ox.ac.uk/guides/searching/#:~:text=A%20concordance%20is%20a%20listing,with%20the%20words%20surrounding%20it.&gt; [Accessed 07/05/25].</w:t>
      </w:r>
    </w:p>
    <w:p w14:paraId="391A1F7B" w14:textId="77777777" w:rsidR="00F24887" w:rsidRDefault="00F24887" w:rsidP="00994A67">
      <w:pPr>
        <w:ind w:left="284" w:hanging="284"/>
        <w:rPr>
          <w:sz w:val="20"/>
          <w:szCs w:val="20"/>
        </w:rPr>
      </w:pPr>
      <w:r w:rsidRPr="00932F26">
        <w:rPr>
          <w:sz w:val="20"/>
          <w:szCs w:val="20"/>
        </w:rPr>
        <w:t>Young,</w:t>
      </w:r>
      <w:r>
        <w:rPr>
          <w:sz w:val="20"/>
          <w:szCs w:val="20"/>
        </w:rPr>
        <w:t xml:space="preserve"> S.J.,</w:t>
      </w:r>
      <w:r w:rsidRPr="00932F26">
        <w:rPr>
          <w:sz w:val="20"/>
          <w:szCs w:val="20"/>
        </w:rPr>
        <w:t xml:space="preserve"> </w:t>
      </w:r>
      <w:r w:rsidRPr="00932F26">
        <w:rPr>
          <w:i/>
          <w:iCs/>
          <w:sz w:val="20"/>
          <w:szCs w:val="20"/>
        </w:rPr>
        <w:t xml:space="preserve">Making and using concordances, </w:t>
      </w:r>
      <w:r w:rsidRPr="00932F26">
        <w:rPr>
          <w:sz w:val="20"/>
          <w:szCs w:val="20"/>
        </w:rPr>
        <w:t>Dr Sarah J. Young website:</w:t>
      </w:r>
      <w:r>
        <w:rPr>
          <w:sz w:val="20"/>
          <w:szCs w:val="20"/>
        </w:rPr>
        <w:t xml:space="preserve"> </w:t>
      </w:r>
      <w:r w:rsidRPr="00932F26">
        <w:rPr>
          <w:sz w:val="20"/>
          <w:szCs w:val="20"/>
        </w:rPr>
        <w:t>&lt;https://sarahjyoung.com/site/2010/02/27/making-and-using-concordances/&gt; [accessed 24/4/25].</w:t>
      </w:r>
    </w:p>
    <w:p w14:paraId="5A373DFB" w14:textId="344FB563" w:rsidR="00F24887" w:rsidRPr="00F24887" w:rsidRDefault="00F24887" w:rsidP="00994A67">
      <w:pPr>
        <w:ind w:left="284" w:hanging="284"/>
        <w:rPr>
          <w:sz w:val="20"/>
          <w:szCs w:val="20"/>
          <w:u w:val="single"/>
        </w:rPr>
      </w:pPr>
      <w:r>
        <w:rPr>
          <w:sz w:val="20"/>
          <w:szCs w:val="20"/>
          <w:u w:val="single"/>
        </w:rPr>
        <w:t>Online learning/technical guides:</w:t>
      </w:r>
    </w:p>
    <w:p w14:paraId="6B70FA56" w14:textId="55115575" w:rsidR="006F5393" w:rsidRDefault="00E71A79" w:rsidP="00994A67">
      <w:pPr>
        <w:ind w:left="284" w:hanging="284"/>
        <w:rPr>
          <w:sz w:val="20"/>
          <w:szCs w:val="20"/>
        </w:rPr>
      </w:pPr>
      <w:r w:rsidRPr="00580E9A">
        <w:rPr>
          <w:sz w:val="20"/>
          <w:szCs w:val="20"/>
        </w:rPr>
        <w:t xml:space="preserve"> ‘Analysing Poems Using Online Tools - Concordancing,’ tutorial at </w:t>
      </w:r>
      <w:r w:rsidRPr="00580E9A">
        <w:rPr>
          <w:i/>
          <w:iCs/>
          <w:sz w:val="20"/>
          <w:szCs w:val="20"/>
        </w:rPr>
        <w:t>The First World War Poetry Digital Archive</w:t>
      </w:r>
      <w:r w:rsidR="0025643F">
        <w:rPr>
          <w:i/>
          <w:iCs/>
          <w:sz w:val="20"/>
          <w:szCs w:val="20"/>
        </w:rPr>
        <w:t xml:space="preserve">, </w:t>
      </w:r>
      <w:r w:rsidR="0025643F" w:rsidRPr="00580E9A">
        <w:rPr>
          <w:sz w:val="20"/>
          <w:szCs w:val="20"/>
        </w:rPr>
        <w:t>University of Oxford</w:t>
      </w:r>
      <w:r w:rsidR="0025643F">
        <w:rPr>
          <w:sz w:val="20"/>
          <w:szCs w:val="20"/>
        </w:rPr>
        <w:t>:</w:t>
      </w:r>
      <w:r w:rsidR="0025643F" w:rsidRPr="00580E9A">
        <w:rPr>
          <w:sz w:val="20"/>
          <w:szCs w:val="20"/>
        </w:rPr>
        <w:t xml:space="preserve"> </w:t>
      </w:r>
      <w:r w:rsidRPr="00580E9A">
        <w:rPr>
          <w:sz w:val="20"/>
          <w:szCs w:val="20"/>
        </w:rPr>
        <w:t>&lt;https://war.web.ox.ac.uk/concordancing&gt; [accessed 02/05/25].</w:t>
      </w:r>
      <w:r w:rsidR="006F5393" w:rsidRPr="006F5393">
        <w:rPr>
          <w:sz w:val="20"/>
          <w:szCs w:val="20"/>
        </w:rPr>
        <w:t xml:space="preserve"> </w:t>
      </w:r>
    </w:p>
    <w:p w14:paraId="7FB25374" w14:textId="3AD15255" w:rsidR="005A23D4" w:rsidRDefault="005A23D4" w:rsidP="00994A67">
      <w:pPr>
        <w:ind w:left="284" w:hanging="284"/>
        <w:rPr>
          <w:sz w:val="20"/>
          <w:szCs w:val="20"/>
        </w:rPr>
      </w:pPr>
      <w:r w:rsidRPr="005A23D4">
        <w:rPr>
          <w:sz w:val="20"/>
          <w:szCs w:val="20"/>
        </w:rPr>
        <w:t xml:space="preserve"> ‘Analysing Poems Using Online Tools – Co-occurrences,’ tutorial at </w:t>
      </w:r>
      <w:r w:rsidRPr="003547E8">
        <w:rPr>
          <w:i/>
          <w:iCs/>
          <w:sz w:val="20"/>
          <w:szCs w:val="20"/>
        </w:rPr>
        <w:t>The First World War Poetry Digital Archive</w:t>
      </w:r>
      <w:r w:rsidR="0025643F">
        <w:rPr>
          <w:i/>
          <w:iCs/>
          <w:sz w:val="20"/>
          <w:szCs w:val="20"/>
        </w:rPr>
        <w:t xml:space="preserve">, </w:t>
      </w:r>
      <w:r w:rsidR="0025643F" w:rsidRPr="005A23D4">
        <w:rPr>
          <w:sz w:val="20"/>
          <w:szCs w:val="20"/>
        </w:rPr>
        <w:t>University of Oxford</w:t>
      </w:r>
      <w:r w:rsidR="0025643F">
        <w:rPr>
          <w:sz w:val="20"/>
          <w:szCs w:val="20"/>
        </w:rPr>
        <w:t>:</w:t>
      </w:r>
      <w:r w:rsidRPr="005A23D4">
        <w:rPr>
          <w:sz w:val="20"/>
          <w:szCs w:val="20"/>
        </w:rPr>
        <w:t xml:space="preserve"> &lt;https://war.web.ox.ac.uk/co-occurences&gt; [Accessed 03/05/25].</w:t>
      </w:r>
    </w:p>
    <w:p w14:paraId="58F04822" w14:textId="50FBDAC9" w:rsidR="0025643F" w:rsidRDefault="0025643F" w:rsidP="00994A67">
      <w:pPr>
        <w:ind w:left="284" w:hanging="284"/>
        <w:rPr>
          <w:sz w:val="20"/>
          <w:szCs w:val="20"/>
        </w:rPr>
      </w:pPr>
      <w:r w:rsidRPr="00123E01">
        <w:rPr>
          <w:i/>
          <w:iCs/>
          <w:sz w:val="20"/>
          <w:szCs w:val="20"/>
        </w:rPr>
        <w:t>Build an Access database to share on the Web</w:t>
      </w:r>
      <w:r w:rsidRPr="005906D7">
        <w:rPr>
          <w:sz w:val="20"/>
          <w:szCs w:val="20"/>
        </w:rPr>
        <w:t>, Microsoft Support: &lt;https://support.microsoft.com/en-us/office/build-an-access-database-to-share-on-the-web-cca08e35-8e51-45ce-9269-8942b0deab26&gt; [Accessed 13/5/25].</w:t>
      </w:r>
    </w:p>
    <w:p w14:paraId="60E434ED" w14:textId="05D710C5" w:rsidR="00F24887" w:rsidRDefault="00F24887" w:rsidP="00994A67">
      <w:pPr>
        <w:ind w:left="284" w:hanging="284"/>
        <w:rPr>
          <w:sz w:val="20"/>
          <w:szCs w:val="20"/>
        </w:rPr>
      </w:pPr>
      <w:r w:rsidRPr="00123E01">
        <w:rPr>
          <w:i/>
          <w:iCs/>
          <w:sz w:val="20"/>
          <w:szCs w:val="20"/>
        </w:rPr>
        <w:t>Create a database</w:t>
      </w:r>
      <w:r w:rsidRPr="00EE4BD7">
        <w:rPr>
          <w:sz w:val="20"/>
          <w:szCs w:val="20"/>
        </w:rPr>
        <w:t>, Microsoft Learn: &lt; https://learn.microsoft.com/en-us/sql/relational-databases/databases/create-a-database?view=sql-server-ver16&gt; [Accessed 30/04/25].</w:t>
      </w:r>
    </w:p>
    <w:p w14:paraId="06E03B36" w14:textId="516887E4" w:rsidR="00F24887" w:rsidRPr="00F24887" w:rsidRDefault="00F24887" w:rsidP="00994A67">
      <w:pPr>
        <w:ind w:left="284" w:hanging="284"/>
        <w:jc w:val="both"/>
        <w:rPr>
          <w:sz w:val="20"/>
          <w:szCs w:val="20"/>
          <w:u w:val="single"/>
        </w:rPr>
      </w:pPr>
      <w:r w:rsidRPr="00F24887">
        <w:rPr>
          <w:sz w:val="20"/>
          <w:szCs w:val="20"/>
          <w:u w:val="single"/>
        </w:rPr>
        <w:t>Other:</w:t>
      </w:r>
    </w:p>
    <w:p w14:paraId="4003B216" w14:textId="77777777" w:rsidR="004228D3" w:rsidRDefault="004228D3" w:rsidP="004228D3">
      <w:pPr>
        <w:ind w:left="284" w:hanging="284"/>
        <w:rPr>
          <w:sz w:val="20"/>
          <w:szCs w:val="20"/>
          <w:lang w:val="cy-GB"/>
        </w:rPr>
      </w:pPr>
      <w:r w:rsidRPr="00F24887">
        <w:rPr>
          <w:i/>
          <w:iCs/>
          <w:sz w:val="20"/>
          <w:szCs w:val="20"/>
        </w:rPr>
        <w:t>Academic Self-Publishing – how, why,</w:t>
      </w:r>
      <w:r w:rsidRPr="00F24887">
        <w:rPr>
          <w:sz w:val="20"/>
          <w:szCs w:val="20"/>
        </w:rPr>
        <w:t xml:space="preserve"> </w:t>
      </w:r>
      <w:r>
        <w:rPr>
          <w:sz w:val="20"/>
          <w:szCs w:val="20"/>
        </w:rPr>
        <w:t xml:space="preserve">Podcast with Prof. Ann Parry Owen, Dr Daniel Reed and Dr Adam Chapman, Institute of Historical Research (recorded </w:t>
      </w:r>
      <w:r w:rsidRPr="00F24887">
        <w:rPr>
          <w:sz w:val="20"/>
          <w:szCs w:val="20"/>
        </w:rPr>
        <w:t>23 July 2024</w:t>
      </w:r>
      <w:r>
        <w:rPr>
          <w:sz w:val="20"/>
          <w:szCs w:val="20"/>
        </w:rPr>
        <w:t>): &lt;</w:t>
      </w:r>
      <w:r w:rsidRPr="00F24887">
        <w:rPr>
          <w:sz w:val="20"/>
          <w:szCs w:val="20"/>
          <w:lang w:val="cy-GB"/>
        </w:rPr>
        <w:t>https://www.history.ac.uk/podcasts/academic-self-publishing-how-why</w:t>
      </w:r>
      <w:r>
        <w:rPr>
          <w:sz w:val="20"/>
          <w:szCs w:val="20"/>
          <w:lang w:val="cy-GB"/>
        </w:rPr>
        <w:t>&gt; [Accessed 30/4/25].</w:t>
      </w:r>
    </w:p>
    <w:p w14:paraId="26D87E44" w14:textId="53409D8D" w:rsidR="006F5393" w:rsidRDefault="006F5393" w:rsidP="00994A67">
      <w:pPr>
        <w:ind w:left="284" w:hanging="284"/>
        <w:rPr>
          <w:sz w:val="20"/>
          <w:szCs w:val="20"/>
        </w:rPr>
      </w:pPr>
      <w:r w:rsidRPr="00B83476">
        <w:rPr>
          <w:sz w:val="20"/>
          <w:szCs w:val="20"/>
        </w:rPr>
        <w:t xml:space="preserve">Correspondence with </w:t>
      </w:r>
      <w:r w:rsidR="00C80280">
        <w:rPr>
          <w:sz w:val="20"/>
          <w:szCs w:val="20"/>
        </w:rPr>
        <w:t xml:space="preserve">Prof. </w:t>
      </w:r>
      <w:r w:rsidRPr="00B83476">
        <w:rPr>
          <w:sz w:val="20"/>
          <w:szCs w:val="20"/>
        </w:rPr>
        <w:t>Ann Parry Owen (</w:t>
      </w:r>
      <w:r w:rsidR="00F24887">
        <w:rPr>
          <w:sz w:val="20"/>
          <w:szCs w:val="20"/>
        </w:rPr>
        <w:t>29/4/25</w:t>
      </w:r>
      <w:r w:rsidRPr="00B83476">
        <w:rPr>
          <w:sz w:val="20"/>
          <w:szCs w:val="20"/>
        </w:rPr>
        <w:t>)</w:t>
      </w:r>
      <w:r w:rsidR="00F24887">
        <w:rPr>
          <w:sz w:val="20"/>
          <w:szCs w:val="20"/>
        </w:rPr>
        <w:t>.</w:t>
      </w:r>
    </w:p>
    <w:p w14:paraId="12BF4CBE" w14:textId="0034F033" w:rsidR="004228D3" w:rsidRPr="00CB1F24" w:rsidRDefault="004228D3" w:rsidP="00CB1F24">
      <w:pPr>
        <w:ind w:left="284" w:hanging="284"/>
        <w:rPr>
          <w:sz w:val="20"/>
          <w:szCs w:val="20"/>
        </w:rPr>
      </w:pPr>
      <w:r>
        <w:rPr>
          <w:sz w:val="20"/>
          <w:szCs w:val="20"/>
        </w:rPr>
        <w:t xml:space="preserve">Geiriadur Prifysgol Cymru: </w:t>
      </w:r>
      <w:r w:rsidR="007A3A8B">
        <w:rPr>
          <w:sz w:val="20"/>
          <w:szCs w:val="20"/>
        </w:rPr>
        <w:t>&lt;</w:t>
      </w:r>
      <w:r w:rsidR="007A3A8B" w:rsidRPr="007A3A8B">
        <w:rPr>
          <w:sz w:val="20"/>
          <w:szCs w:val="20"/>
        </w:rPr>
        <w:t>https://geiriadur.ac.uk/gpc/gpc.html</w:t>
      </w:r>
      <w:r w:rsidR="007A3A8B">
        <w:rPr>
          <w:sz w:val="20"/>
          <w:szCs w:val="20"/>
        </w:rPr>
        <w:t>&gt;</w:t>
      </w:r>
    </w:p>
    <w:sectPr w:rsidR="004228D3" w:rsidRPr="00CB1F2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8815B" w14:textId="77777777" w:rsidR="00D93743" w:rsidRDefault="00D93743" w:rsidP="00333009">
      <w:pPr>
        <w:spacing w:after="0" w:line="240" w:lineRule="auto"/>
      </w:pPr>
      <w:r>
        <w:separator/>
      </w:r>
    </w:p>
  </w:endnote>
  <w:endnote w:type="continuationSeparator" w:id="0">
    <w:p w14:paraId="3041165B" w14:textId="77777777" w:rsidR="00D93743" w:rsidRDefault="00D93743" w:rsidP="00333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8195149"/>
      <w:docPartObj>
        <w:docPartGallery w:val="Page Numbers (Bottom of Page)"/>
        <w:docPartUnique/>
      </w:docPartObj>
    </w:sdtPr>
    <w:sdtEndPr>
      <w:rPr>
        <w:noProof/>
      </w:rPr>
    </w:sdtEndPr>
    <w:sdtContent>
      <w:p w14:paraId="2FEB5486" w14:textId="5E9C535F" w:rsidR="00BB1646" w:rsidRDefault="00BB16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F02FAD" w14:textId="77777777" w:rsidR="00BB1646" w:rsidRDefault="00BB1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EBD2C" w14:textId="77777777" w:rsidR="00D93743" w:rsidRDefault="00D93743" w:rsidP="00333009">
      <w:pPr>
        <w:spacing w:after="0" w:line="240" w:lineRule="auto"/>
      </w:pPr>
      <w:r>
        <w:separator/>
      </w:r>
    </w:p>
  </w:footnote>
  <w:footnote w:type="continuationSeparator" w:id="0">
    <w:p w14:paraId="1AEEC648" w14:textId="77777777" w:rsidR="00D93743" w:rsidRDefault="00D93743" w:rsidP="00333009">
      <w:pPr>
        <w:spacing w:after="0" w:line="240" w:lineRule="auto"/>
      </w:pPr>
      <w:r>
        <w:continuationSeparator/>
      </w:r>
    </w:p>
  </w:footnote>
  <w:footnote w:id="1">
    <w:p w14:paraId="4F0C4F3F" w14:textId="071179AF" w:rsidR="001C2019" w:rsidRPr="002230CE" w:rsidRDefault="001C2019">
      <w:pPr>
        <w:pStyle w:val="FootnoteText"/>
        <w:rPr>
          <w:i/>
          <w:iCs/>
          <w:sz w:val="16"/>
          <w:szCs w:val="16"/>
        </w:rPr>
      </w:pPr>
      <w:r w:rsidRPr="002230CE">
        <w:rPr>
          <w:rStyle w:val="FootnoteReference"/>
          <w:sz w:val="16"/>
          <w:szCs w:val="16"/>
        </w:rPr>
        <w:footnoteRef/>
      </w:r>
      <w:r w:rsidRPr="002230CE">
        <w:rPr>
          <w:sz w:val="16"/>
          <w:szCs w:val="16"/>
        </w:rPr>
        <w:t xml:space="preserve"> Owen, A.P., </w:t>
      </w:r>
      <w:r w:rsidRPr="002230CE">
        <w:rPr>
          <w:i/>
          <w:iCs/>
          <w:sz w:val="16"/>
          <w:szCs w:val="16"/>
        </w:rPr>
        <w:t xml:space="preserve">Concordans Barddoniaeth Beirdd y Tywysogion / Concordance of the Poets of the Princes Poetry </w:t>
      </w:r>
      <w:r w:rsidR="00254D52" w:rsidRPr="002230CE">
        <w:rPr>
          <w:sz w:val="16"/>
          <w:szCs w:val="16"/>
        </w:rPr>
        <w:t>(this version 2001):</w:t>
      </w:r>
      <w:r w:rsidR="00254D52" w:rsidRPr="002230CE">
        <w:rPr>
          <w:i/>
          <w:iCs/>
          <w:sz w:val="16"/>
          <w:szCs w:val="16"/>
        </w:rPr>
        <w:t xml:space="preserve"> </w:t>
      </w:r>
      <w:r w:rsidRPr="002230CE">
        <w:rPr>
          <w:i/>
          <w:iCs/>
          <w:sz w:val="16"/>
          <w:szCs w:val="16"/>
        </w:rPr>
        <w:t>&lt;</w:t>
      </w:r>
      <w:r w:rsidRPr="002230CE">
        <w:rPr>
          <w:sz w:val="16"/>
          <w:szCs w:val="16"/>
        </w:rPr>
        <w:t>https://www.academia.edu/12504625/Concordans_Barddoniaeth_Beirdd_y_Tywysogion_Concordance_of_the_Poets_of_the_Princes_Poetry?sm=b&gt; [Accessed 12/3/25].</w:t>
      </w:r>
    </w:p>
  </w:footnote>
  <w:footnote w:id="2">
    <w:p w14:paraId="4B54DC9D" w14:textId="43B5BD7C" w:rsidR="00C26700" w:rsidRPr="002230CE" w:rsidRDefault="00C26700" w:rsidP="00C26700">
      <w:pPr>
        <w:pStyle w:val="FootnoteText"/>
        <w:rPr>
          <w:sz w:val="16"/>
          <w:szCs w:val="16"/>
        </w:rPr>
      </w:pPr>
      <w:r w:rsidRPr="002230CE">
        <w:rPr>
          <w:rStyle w:val="FootnoteReference"/>
          <w:sz w:val="16"/>
          <w:szCs w:val="16"/>
        </w:rPr>
        <w:footnoteRef/>
      </w:r>
      <w:r w:rsidRPr="002230CE">
        <w:rPr>
          <w:sz w:val="16"/>
          <w:szCs w:val="16"/>
        </w:rPr>
        <w:t xml:space="preserve"> </w:t>
      </w:r>
      <w:r w:rsidR="008C504E" w:rsidRPr="002230CE">
        <w:rPr>
          <w:sz w:val="16"/>
          <w:szCs w:val="16"/>
        </w:rPr>
        <w:t xml:space="preserve">Marie-Noëlle Lamy, Hans Jørgen Klarskov Mortensen, and Graham Davies (introduction), </w:t>
      </w:r>
      <w:r w:rsidR="008C504E" w:rsidRPr="002230CE">
        <w:rPr>
          <w:i/>
          <w:iCs/>
          <w:sz w:val="16"/>
          <w:szCs w:val="16"/>
        </w:rPr>
        <w:t xml:space="preserve">Information and Communications Technology for Languages Teachers Module 2.4: Using concordance programs in the Modern Foreign Languages classroom, </w:t>
      </w:r>
      <w:r w:rsidR="008C504E" w:rsidRPr="002230CE">
        <w:rPr>
          <w:sz w:val="16"/>
          <w:szCs w:val="16"/>
        </w:rPr>
        <w:t>ICT4LT Website: &lt;http://www.ict4lt.org/en/en_mod2-4.htm&gt; [</w:t>
      </w:r>
      <w:r w:rsidR="002353D4">
        <w:rPr>
          <w:sz w:val="16"/>
          <w:szCs w:val="16"/>
        </w:rPr>
        <w:t>A</w:t>
      </w:r>
      <w:r w:rsidR="008C504E" w:rsidRPr="002230CE">
        <w:rPr>
          <w:sz w:val="16"/>
          <w:szCs w:val="16"/>
        </w:rPr>
        <w:t>ccessed 20/4/25].</w:t>
      </w:r>
    </w:p>
  </w:footnote>
  <w:footnote w:id="3">
    <w:p w14:paraId="583A69E2" w14:textId="7B7B365D" w:rsidR="006A3A4A" w:rsidRPr="002230CE" w:rsidRDefault="006A3A4A">
      <w:pPr>
        <w:pStyle w:val="FootnoteText"/>
        <w:rPr>
          <w:sz w:val="16"/>
          <w:szCs w:val="16"/>
        </w:rPr>
      </w:pPr>
      <w:r w:rsidRPr="002230CE">
        <w:rPr>
          <w:rStyle w:val="FootnoteReference"/>
          <w:sz w:val="16"/>
          <w:szCs w:val="16"/>
        </w:rPr>
        <w:footnoteRef/>
      </w:r>
      <w:r w:rsidRPr="002230CE">
        <w:rPr>
          <w:sz w:val="16"/>
          <w:szCs w:val="16"/>
        </w:rPr>
        <w:t xml:space="preserve"> </w:t>
      </w:r>
      <w:r w:rsidR="00EB5F05" w:rsidRPr="002230CE">
        <w:rPr>
          <w:sz w:val="16"/>
          <w:szCs w:val="16"/>
        </w:rPr>
        <w:t>Michaela Mahlberg, Peter Stockwell, Johan de Joode, Catherine Smith, and Matthew Brook O'Donnell, ‘</w:t>
      </w:r>
      <w:proofErr w:type="spellStart"/>
      <w:r w:rsidR="00EB5F05" w:rsidRPr="002230CE">
        <w:rPr>
          <w:sz w:val="16"/>
          <w:szCs w:val="16"/>
        </w:rPr>
        <w:t>CLiC</w:t>
      </w:r>
      <w:proofErr w:type="spellEnd"/>
      <w:r w:rsidR="00EB5F05" w:rsidRPr="002230CE">
        <w:rPr>
          <w:sz w:val="16"/>
          <w:szCs w:val="16"/>
        </w:rPr>
        <w:t xml:space="preserve"> Dickens: novel uses of concordances for the integration of corpus stylistics and cognitive poetics,’ in </w:t>
      </w:r>
      <w:r w:rsidR="00EB5F05" w:rsidRPr="002230CE">
        <w:rPr>
          <w:i/>
          <w:iCs/>
          <w:sz w:val="16"/>
          <w:szCs w:val="16"/>
        </w:rPr>
        <w:t xml:space="preserve">Corpora </w:t>
      </w:r>
      <w:r w:rsidR="00EB5F05" w:rsidRPr="002230CE">
        <w:rPr>
          <w:sz w:val="16"/>
          <w:szCs w:val="16"/>
        </w:rPr>
        <w:t>Vol 11 No. 3 (Edinburgh University Press, 2017) &lt;https://www.euppublishing.com/doi/10.3366/cor.2016.0102&gt; [</w:t>
      </w:r>
      <w:r w:rsidR="002353D4">
        <w:rPr>
          <w:sz w:val="16"/>
          <w:szCs w:val="16"/>
        </w:rPr>
        <w:t>A</w:t>
      </w:r>
      <w:r w:rsidR="00EB5F05" w:rsidRPr="002230CE">
        <w:rPr>
          <w:sz w:val="16"/>
          <w:szCs w:val="16"/>
        </w:rPr>
        <w:t>ccessed 12/05/25].</w:t>
      </w:r>
    </w:p>
  </w:footnote>
  <w:footnote w:id="4">
    <w:p w14:paraId="24AF5658" w14:textId="7BB689E2" w:rsidR="0007041D" w:rsidRPr="002230CE" w:rsidRDefault="0007041D">
      <w:pPr>
        <w:pStyle w:val="FootnoteText"/>
        <w:rPr>
          <w:sz w:val="16"/>
          <w:szCs w:val="16"/>
        </w:rPr>
      </w:pPr>
      <w:r w:rsidRPr="002230CE">
        <w:rPr>
          <w:rStyle w:val="FootnoteReference"/>
          <w:sz w:val="16"/>
          <w:szCs w:val="16"/>
        </w:rPr>
        <w:footnoteRef/>
      </w:r>
      <w:r w:rsidRPr="002230CE">
        <w:rPr>
          <w:sz w:val="16"/>
          <w:szCs w:val="16"/>
        </w:rPr>
        <w:t xml:space="preserve"> </w:t>
      </w:r>
      <w:r w:rsidR="007E2FFF" w:rsidRPr="002230CE">
        <w:rPr>
          <w:sz w:val="16"/>
          <w:szCs w:val="16"/>
        </w:rPr>
        <w:t>Correspondence with Prof. Ann Parry Owen (29/4/25).</w:t>
      </w:r>
    </w:p>
  </w:footnote>
  <w:footnote w:id="5">
    <w:p w14:paraId="51E2FE6F" w14:textId="0A6779D7" w:rsidR="00C2277D" w:rsidRPr="002230CE" w:rsidRDefault="00C2277D">
      <w:pPr>
        <w:pStyle w:val="FootnoteText"/>
        <w:rPr>
          <w:sz w:val="16"/>
          <w:szCs w:val="16"/>
        </w:rPr>
      </w:pPr>
      <w:r w:rsidRPr="002230CE">
        <w:rPr>
          <w:rStyle w:val="FootnoteReference"/>
          <w:sz w:val="16"/>
          <w:szCs w:val="16"/>
        </w:rPr>
        <w:footnoteRef/>
      </w:r>
      <w:r w:rsidRPr="002230CE">
        <w:rPr>
          <w:sz w:val="16"/>
          <w:szCs w:val="16"/>
        </w:rPr>
        <w:t xml:space="preserve"> </w:t>
      </w:r>
      <w:r w:rsidR="00BC7C07" w:rsidRPr="002230CE">
        <w:rPr>
          <w:sz w:val="16"/>
          <w:szCs w:val="16"/>
        </w:rPr>
        <w:t>Correspondence with Prof. Ann Parry Owen (29/4/25).</w:t>
      </w:r>
    </w:p>
  </w:footnote>
  <w:footnote w:id="6">
    <w:p w14:paraId="383377C6" w14:textId="4D8ED0A4" w:rsidR="00705343" w:rsidRPr="002230CE" w:rsidRDefault="00705343" w:rsidP="00705343">
      <w:pPr>
        <w:pStyle w:val="FootnoteText"/>
        <w:rPr>
          <w:sz w:val="16"/>
          <w:szCs w:val="16"/>
        </w:rPr>
      </w:pPr>
      <w:r w:rsidRPr="002230CE">
        <w:rPr>
          <w:rStyle w:val="FootnoteReference"/>
          <w:sz w:val="16"/>
          <w:szCs w:val="16"/>
        </w:rPr>
        <w:footnoteRef/>
      </w:r>
      <w:r w:rsidRPr="002230CE">
        <w:rPr>
          <w:sz w:val="16"/>
          <w:szCs w:val="16"/>
        </w:rPr>
        <w:t xml:space="preserve"> </w:t>
      </w:r>
      <w:r w:rsidR="00373751">
        <w:rPr>
          <w:sz w:val="16"/>
          <w:szCs w:val="16"/>
        </w:rPr>
        <w:t>Bill Poser</w:t>
      </w:r>
      <w:r w:rsidRPr="002230CE">
        <w:rPr>
          <w:sz w:val="16"/>
          <w:szCs w:val="16"/>
        </w:rPr>
        <w:t xml:space="preserve"> (formerly of MIT), </w:t>
      </w:r>
      <w:r w:rsidRPr="002230CE">
        <w:rPr>
          <w:i/>
          <w:iCs/>
          <w:sz w:val="16"/>
          <w:szCs w:val="16"/>
        </w:rPr>
        <w:t>Indices and Concordances</w:t>
      </w:r>
      <w:r w:rsidRPr="002230CE">
        <w:rPr>
          <w:sz w:val="16"/>
          <w:szCs w:val="16"/>
        </w:rPr>
        <w:t xml:space="preserve"> &lt;https://www.billposer.org/Linguistics/Computation/LectureNotes/Concordances.html&gt; [</w:t>
      </w:r>
      <w:r w:rsidR="002353D4">
        <w:rPr>
          <w:sz w:val="16"/>
          <w:szCs w:val="16"/>
        </w:rPr>
        <w:t>A</w:t>
      </w:r>
      <w:r w:rsidRPr="002230CE">
        <w:rPr>
          <w:sz w:val="16"/>
          <w:szCs w:val="16"/>
        </w:rPr>
        <w:t>ccessed 03/04/25].</w:t>
      </w:r>
    </w:p>
  </w:footnote>
  <w:footnote w:id="7">
    <w:p w14:paraId="471A10C0" w14:textId="15E18E31" w:rsidR="00792B47" w:rsidRPr="002230CE" w:rsidRDefault="00792B47" w:rsidP="00792B47">
      <w:pPr>
        <w:pStyle w:val="FootnoteText"/>
        <w:rPr>
          <w:sz w:val="16"/>
          <w:szCs w:val="16"/>
        </w:rPr>
      </w:pPr>
      <w:r w:rsidRPr="002230CE">
        <w:rPr>
          <w:rStyle w:val="FootnoteReference"/>
          <w:sz w:val="16"/>
          <w:szCs w:val="16"/>
        </w:rPr>
        <w:footnoteRef/>
      </w:r>
      <w:r w:rsidRPr="002230CE">
        <w:rPr>
          <w:sz w:val="16"/>
          <w:szCs w:val="16"/>
        </w:rPr>
        <w:t xml:space="preserve"> </w:t>
      </w:r>
      <w:r w:rsidR="00440301" w:rsidRPr="002230CE">
        <w:rPr>
          <w:sz w:val="16"/>
          <w:szCs w:val="16"/>
        </w:rPr>
        <w:t xml:space="preserve">Martin Wynne, ‘Searching and Concordancing,’ in Merja </w:t>
      </w:r>
      <w:proofErr w:type="spellStart"/>
      <w:r w:rsidR="00440301" w:rsidRPr="002230CE">
        <w:rPr>
          <w:sz w:val="16"/>
          <w:szCs w:val="16"/>
        </w:rPr>
        <w:t>Kytö</w:t>
      </w:r>
      <w:proofErr w:type="spellEnd"/>
      <w:r w:rsidR="00440301" w:rsidRPr="002230CE">
        <w:rPr>
          <w:sz w:val="16"/>
          <w:szCs w:val="16"/>
        </w:rPr>
        <w:t xml:space="preserve"> &amp; Anke </w:t>
      </w:r>
      <w:proofErr w:type="spellStart"/>
      <w:r w:rsidR="00440301" w:rsidRPr="002230CE">
        <w:rPr>
          <w:sz w:val="16"/>
          <w:szCs w:val="16"/>
        </w:rPr>
        <w:t>Lüdeling</w:t>
      </w:r>
      <w:proofErr w:type="spellEnd"/>
      <w:r w:rsidR="00440301" w:rsidRPr="002230CE">
        <w:rPr>
          <w:sz w:val="16"/>
          <w:szCs w:val="16"/>
        </w:rPr>
        <w:t xml:space="preserve"> (eds.), </w:t>
      </w:r>
      <w:r w:rsidR="00440301" w:rsidRPr="002230CE">
        <w:rPr>
          <w:i/>
          <w:iCs/>
          <w:sz w:val="16"/>
          <w:szCs w:val="16"/>
        </w:rPr>
        <w:t>Handbook of Corpus Linguistics</w:t>
      </w:r>
      <w:r w:rsidR="00440301" w:rsidRPr="002230CE">
        <w:rPr>
          <w:sz w:val="16"/>
          <w:szCs w:val="16"/>
        </w:rPr>
        <w:t xml:space="preserve"> (Mouton de Gruyter, 2008)</w:t>
      </w:r>
      <w:r w:rsidR="003D3B60" w:rsidRPr="002230CE">
        <w:rPr>
          <w:sz w:val="16"/>
          <w:szCs w:val="16"/>
        </w:rPr>
        <w:t>,</w:t>
      </w:r>
      <w:r w:rsidR="00440301" w:rsidRPr="002230CE">
        <w:rPr>
          <w:sz w:val="16"/>
          <w:szCs w:val="16"/>
        </w:rPr>
        <w:t xml:space="preserve"> pp. 706–737. Pre-published online version: &lt;</w:t>
      </w:r>
      <w:r w:rsidRPr="002230CE">
        <w:rPr>
          <w:sz w:val="16"/>
          <w:szCs w:val="16"/>
        </w:rPr>
        <w:t>https://llds.ling-phil.ox.ac.uk/guides/searching/#:~:text=A%20concordance%20is%20a%20listing,with%20the%20words%20surrounding%20it.</w:t>
      </w:r>
      <w:r w:rsidR="00440301" w:rsidRPr="002230CE">
        <w:rPr>
          <w:sz w:val="16"/>
          <w:szCs w:val="16"/>
        </w:rPr>
        <w:t>&gt; [Accessed 07/05/25].</w:t>
      </w:r>
    </w:p>
  </w:footnote>
  <w:footnote w:id="8">
    <w:p w14:paraId="18AC1871" w14:textId="51636465" w:rsidR="005528E1" w:rsidRPr="002230CE" w:rsidRDefault="005528E1">
      <w:pPr>
        <w:pStyle w:val="FootnoteText"/>
        <w:rPr>
          <w:sz w:val="16"/>
          <w:szCs w:val="16"/>
        </w:rPr>
      </w:pPr>
      <w:r w:rsidRPr="002230CE">
        <w:rPr>
          <w:rStyle w:val="FootnoteReference"/>
          <w:sz w:val="16"/>
          <w:szCs w:val="16"/>
        </w:rPr>
        <w:footnoteRef/>
      </w:r>
      <w:r w:rsidRPr="002230CE">
        <w:rPr>
          <w:sz w:val="16"/>
          <w:szCs w:val="16"/>
        </w:rPr>
        <w:t xml:space="preserve"> </w:t>
      </w:r>
      <w:r w:rsidR="005A23D4" w:rsidRPr="002230CE">
        <w:rPr>
          <w:sz w:val="16"/>
          <w:szCs w:val="16"/>
        </w:rPr>
        <w:t xml:space="preserve">University of Oxford, ‘Analysing Poems Using Online Tools – Co-occurrences,’ tutorial at </w:t>
      </w:r>
      <w:r w:rsidR="005A23D4" w:rsidRPr="002230CE">
        <w:rPr>
          <w:i/>
          <w:iCs/>
          <w:sz w:val="16"/>
          <w:szCs w:val="16"/>
        </w:rPr>
        <w:t>The First World War Poetry Digital Archive</w:t>
      </w:r>
      <w:r w:rsidR="005A23D4" w:rsidRPr="002230CE">
        <w:rPr>
          <w:sz w:val="16"/>
          <w:szCs w:val="16"/>
        </w:rPr>
        <w:t xml:space="preserve"> &lt;</w:t>
      </w:r>
      <w:r w:rsidRPr="002230CE">
        <w:rPr>
          <w:sz w:val="16"/>
          <w:szCs w:val="16"/>
        </w:rPr>
        <w:t>https://war.web.ox.ac.uk/co-occurences</w:t>
      </w:r>
      <w:r w:rsidR="005A23D4" w:rsidRPr="002230CE">
        <w:rPr>
          <w:sz w:val="16"/>
          <w:szCs w:val="16"/>
        </w:rPr>
        <w:t>&gt; [Accessed 03/05/25].</w:t>
      </w:r>
    </w:p>
  </w:footnote>
  <w:footnote w:id="9">
    <w:p w14:paraId="3A81FDEA" w14:textId="122DDFCB" w:rsidR="00792B47" w:rsidRPr="002230CE" w:rsidRDefault="00792B47" w:rsidP="00792B47">
      <w:pPr>
        <w:pStyle w:val="FootnoteText"/>
        <w:rPr>
          <w:sz w:val="16"/>
          <w:szCs w:val="16"/>
        </w:rPr>
      </w:pPr>
      <w:r w:rsidRPr="002230CE">
        <w:rPr>
          <w:rStyle w:val="FootnoteReference"/>
          <w:sz w:val="16"/>
          <w:szCs w:val="16"/>
        </w:rPr>
        <w:footnoteRef/>
      </w:r>
      <w:r w:rsidRPr="002230CE">
        <w:rPr>
          <w:sz w:val="16"/>
          <w:szCs w:val="16"/>
        </w:rPr>
        <w:t xml:space="preserve"> University of Oxford, ‘Analysing Poems Using Online Tools - Concordancing,’ tutorial at </w:t>
      </w:r>
      <w:r w:rsidRPr="002230CE">
        <w:rPr>
          <w:i/>
          <w:iCs/>
          <w:sz w:val="16"/>
          <w:szCs w:val="16"/>
        </w:rPr>
        <w:t>The First World War Poetry Digital Archive</w:t>
      </w:r>
      <w:r w:rsidRPr="002230CE">
        <w:rPr>
          <w:sz w:val="16"/>
          <w:szCs w:val="16"/>
        </w:rPr>
        <w:t xml:space="preserve"> &lt;https://war.web.ox.ac.uk/concordancing&gt; [</w:t>
      </w:r>
      <w:r w:rsidR="002353D4">
        <w:rPr>
          <w:sz w:val="16"/>
          <w:szCs w:val="16"/>
        </w:rPr>
        <w:t>A</w:t>
      </w:r>
      <w:r w:rsidRPr="002230CE">
        <w:rPr>
          <w:sz w:val="16"/>
          <w:szCs w:val="16"/>
        </w:rPr>
        <w:t>ccessed 02/05/25].</w:t>
      </w:r>
    </w:p>
  </w:footnote>
  <w:footnote w:id="10">
    <w:p w14:paraId="74BAC8C4" w14:textId="66AFE2FA" w:rsidR="00792B47" w:rsidRPr="002230CE" w:rsidRDefault="00792B47" w:rsidP="00792B47">
      <w:pPr>
        <w:pStyle w:val="FootnoteText"/>
        <w:rPr>
          <w:sz w:val="16"/>
          <w:szCs w:val="16"/>
        </w:rPr>
      </w:pPr>
      <w:r w:rsidRPr="002230CE">
        <w:rPr>
          <w:rStyle w:val="FootnoteReference"/>
          <w:sz w:val="16"/>
          <w:szCs w:val="16"/>
        </w:rPr>
        <w:footnoteRef/>
      </w:r>
      <w:r w:rsidRPr="002230CE">
        <w:rPr>
          <w:sz w:val="16"/>
          <w:szCs w:val="16"/>
        </w:rPr>
        <w:t xml:space="preserve"> </w:t>
      </w:r>
      <w:r w:rsidR="00C250C3" w:rsidRPr="002230CE">
        <w:rPr>
          <w:sz w:val="16"/>
          <w:szCs w:val="16"/>
        </w:rPr>
        <w:t xml:space="preserve">Michaela Mahlberg, Peter Stockwell, Johan de Joode, Catherine Smith, and Matthew Brook O'Donnell, </w:t>
      </w:r>
      <w:r w:rsidRPr="002230CE">
        <w:rPr>
          <w:sz w:val="16"/>
          <w:szCs w:val="16"/>
        </w:rPr>
        <w:t>‘</w:t>
      </w:r>
      <w:proofErr w:type="spellStart"/>
      <w:r w:rsidRPr="002230CE">
        <w:rPr>
          <w:sz w:val="16"/>
          <w:szCs w:val="16"/>
        </w:rPr>
        <w:t>CLiC</w:t>
      </w:r>
      <w:proofErr w:type="spellEnd"/>
      <w:r w:rsidRPr="002230CE">
        <w:rPr>
          <w:sz w:val="16"/>
          <w:szCs w:val="16"/>
        </w:rPr>
        <w:t xml:space="preserve"> Dickens: novel uses of concordances for the integration of corpus stylistics and cognitive poetics,’ in </w:t>
      </w:r>
      <w:r w:rsidRPr="002230CE">
        <w:rPr>
          <w:i/>
          <w:iCs/>
          <w:sz w:val="16"/>
          <w:szCs w:val="16"/>
        </w:rPr>
        <w:t xml:space="preserve">Corpora </w:t>
      </w:r>
      <w:r w:rsidRPr="002230CE">
        <w:rPr>
          <w:sz w:val="16"/>
          <w:szCs w:val="16"/>
        </w:rPr>
        <w:t>Vol 11 No. 3 (Edinburgh University Press, 2017) &lt;https://www.euppublishing.com/doi/10.3366/cor.2016.0102&gt; [</w:t>
      </w:r>
      <w:r w:rsidR="002353D4">
        <w:rPr>
          <w:sz w:val="16"/>
          <w:szCs w:val="16"/>
        </w:rPr>
        <w:t>A</w:t>
      </w:r>
      <w:r w:rsidRPr="002230CE">
        <w:rPr>
          <w:sz w:val="16"/>
          <w:szCs w:val="16"/>
        </w:rPr>
        <w:t>ccessed 12/05/25].</w:t>
      </w:r>
    </w:p>
  </w:footnote>
  <w:footnote w:id="11">
    <w:p w14:paraId="65B75ECB" w14:textId="11476D22" w:rsidR="0055569A" w:rsidRPr="002230CE" w:rsidRDefault="0055569A">
      <w:pPr>
        <w:pStyle w:val="FootnoteText"/>
        <w:rPr>
          <w:sz w:val="16"/>
          <w:szCs w:val="16"/>
        </w:rPr>
      </w:pPr>
      <w:r w:rsidRPr="002230CE">
        <w:rPr>
          <w:rStyle w:val="FootnoteReference"/>
          <w:sz w:val="16"/>
          <w:szCs w:val="16"/>
        </w:rPr>
        <w:footnoteRef/>
      </w:r>
      <w:r w:rsidRPr="002230CE">
        <w:rPr>
          <w:sz w:val="16"/>
          <w:szCs w:val="16"/>
        </w:rPr>
        <w:t xml:space="preserve"> </w:t>
      </w:r>
      <w:r w:rsidR="00E46C78" w:rsidRPr="002230CE">
        <w:rPr>
          <w:sz w:val="16"/>
          <w:szCs w:val="16"/>
        </w:rPr>
        <w:t>Marie-Noëlle Lamy, Hans Jørgen Klarskov Mortensen, and Graham Davies</w:t>
      </w:r>
      <w:r w:rsidR="005E0639" w:rsidRPr="002230CE">
        <w:rPr>
          <w:sz w:val="16"/>
          <w:szCs w:val="16"/>
        </w:rPr>
        <w:t xml:space="preserve"> (introduction)</w:t>
      </w:r>
      <w:r w:rsidR="00E46C78" w:rsidRPr="002230CE">
        <w:rPr>
          <w:sz w:val="16"/>
          <w:szCs w:val="16"/>
        </w:rPr>
        <w:t xml:space="preserve">, </w:t>
      </w:r>
      <w:r w:rsidR="00C44CA5" w:rsidRPr="002230CE">
        <w:rPr>
          <w:i/>
          <w:iCs/>
          <w:sz w:val="16"/>
          <w:szCs w:val="16"/>
        </w:rPr>
        <w:t>Information and Communications Technology for Languages Teachers Module 2.4: Using concordance programs in the Modern Foreign Languages classroom</w:t>
      </w:r>
      <w:r w:rsidR="00E46C78" w:rsidRPr="002230CE">
        <w:rPr>
          <w:i/>
          <w:iCs/>
          <w:sz w:val="16"/>
          <w:szCs w:val="16"/>
        </w:rPr>
        <w:t xml:space="preserve">, </w:t>
      </w:r>
      <w:r w:rsidR="00E46C78" w:rsidRPr="002230CE">
        <w:rPr>
          <w:sz w:val="16"/>
          <w:szCs w:val="16"/>
        </w:rPr>
        <w:t xml:space="preserve">ICT4LT Website: </w:t>
      </w:r>
      <w:r w:rsidR="00C44CA5" w:rsidRPr="002230CE">
        <w:rPr>
          <w:sz w:val="16"/>
          <w:szCs w:val="16"/>
        </w:rPr>
        <w:t>&lt;</w:t>
      </w:r>
      <w:r w:rsidRPr="002230CE">
        <w:rPr>
          <w:sz w:val="16"/>
          <w:szCs w:val="16"/>
        </w:rPr>
        <w:t>http://www.ict4lt.org/en/en_mod2-4.htm</w:t>
      </w:r>
      <w:r w:rsidR="00C44CA5" w:rsidRPr="002230CE">
        <w:rPr>
          <w:sz w:val="16"/>
          <w:szCs w:val="16"/>
        </w:rPr>
        <w:t>&gt; [</w:t>
      </w:r>
      <w:r w:rsidR="002353D4">
        <w:rPr>
          <w:sz w:val="16"/>
          <w:szCs w:val="16"/>
        </w:rPr>
        <w:t>A</w:t>
      </w:r>
      <w:r w:rsidR="00C44CA5" w:rsidRPr="002230CE">
        <w:rPr>
          <w:sz w:val="16"/>
          <w:szCs w:val="16"/>
        </w:rPr>
        <w:t>ccessed 20/4/25]</w:t>
      </w:r>
      <w:r w:rsidR="00CB09F3" w:rsidRPr="002230CE">
        <w:rPr>
          <w:sz w:val="16"/>
          <w:szCs w:val="16"/>
        </w:rPr>
        <w:t>.</w:t>
      </w:r>
    </w:p>
  </w:footnote>
  <w:footnote w:id="12">
    <w:p w14:paraId="7A577999" w14:textId="3389B3BE" w:rsidR="00797F9C" w:rsidRPr="002230CE" w:rsidRDefault="00797F9C">
      <w:pPr>
        <w:pStyle w:val="FootnoteText"/>
        <w:rPr>
          <w:sz w:val="16"/>
          <w:szCs w:val="16"/>
        </w:rPr>
      </w:pPr>
      <w:r w:rsidRPr="002230CE">
        <w:rPr>
          <w:rStyle w:val="FootnoteReference"/>
          <w:sz w:val="16"/>
          <w:szCs w:val="16"/>
        </w:rPr>
        <w:footnoteRef/>
      </w:r>
      <w:r w:rsidRPr="002230CE">
        <w:rPr>
          <w:sz w:val="16"/>
          <w:szCs w:val="16"/>
        </w:rPr>
        <w:t xml:space="preserve"> </w:t>
      </w:r>
      <w:r w:rsidR="00B607DB" w:rsidRPr="002230CE">
        <w:rPr>
          <w:sz w:val="16"/>
          <w:szCs w:val="16"/>
        </w:rPr>
        <w:t xml:space="preserve">Poser, Bill (formerly of MIT), </w:t>
      </w:r>
      <w:r w:rsidR="00B607DB" w:rsidRPr="002230CE">
        <w:rPr>
          <w:i/>
          <w:iCs/>
          <w:sz w:val="16"/>
          <w:szCs w:val="16"/>
        </w:rPr>
        <w:t>Indices and Concordances</w:t>
      </w:r>
      <w:r w:rsidR="00B607DB" w:rsidRPr="002230CE">
        <w:rPr>
          <w:sz w:val="16"/>
          <w:szCs w:val="16"/>
        </w:rPr>
        <w:t xml:space="preserve"> &lt;https://www.billposer.org/Linguistics/Computation/LectureNotes/Concordances.html&gt; [</w:t>
      </w:r>
      <w:r w:rsidR="002353D4">
        <w:rPr>
          <w:sz w:val="16"/>
          <w:szCs w:val="16"/>
        </w:rPr>
        <w:t>A</w:t>
      </w:r>
      <w:r w:rsidR="00B607DB" w:rsidRPr="002230CE">
        <w:rPr>
          <w:sz w:val="16"/>
          <w:szCs w:val="16"/>
        </w:rPr>
        <w:t>ccessed 03/04/25].</w:t>
      </w:r>
    </w:p>
  </w:footnote>
  <w:footnote w:id="13">
    <w:p w14:paraId="1F26FE87" w14:textId="719C4517" w:rsidR="004F43E1" w:rsidRPr="002230CE" w:rsidRDefault="00A51A90" w:rsidP="004F43E1">
      <w:pPr>
        <w:pStyle w:val="FootnoteText"/>
        <w:rPr>
          <w:sz w:val="16"/>
          <w:szCs w:val="16"/>
        </w:rPr>
      </w:pPr>
      <w:r w:rsidRPr="002230CE">
        <w:rPr>
          <w:rStyle w:val="FootnoteReference"/>
          <w:sz w:val="16"/>
          <w:szCs w:val="16"/>
        </w:rPr>
        <w:footnoteRef/>
      </w:r>
      <w:r w:rsidR="00932F26" w:rsidRPr="002230CE">
        <w:rPr>
          <w:sz w:val="16"/>
          <w:szCs w:val="16"/>
        </w:rPr>
        <w:t xml:space="preserve"> </w:t>
      </w:r>
      <w:r w:rsidR="004F43E1" w:rsidRPr="002230CE">
        <w:rPr>
          <w:sz w:val="16"/>
          <w:szCs w:val="16"/>
        </w:rPr>
        <w:t xml:space="preserve">Sarah J Young, </w:t>
      </w:r>
      <w:r w:rsidR="004F43E1" w:rsidRPr="002230CE">
        <w:rPr>
          <w:i/>
          <w:iCs/>
          <w:sz w:val="16"/>
          <w:szCs w:val="16"/>
        </w:rPr>
        <w:t xml:space="preserve">Making and using concordances, </w:t>
      </w:r>
      <w:r w:rsidR="006210C5" w:rsidRPr="002230CE">
        <w:rPr>
          <w:sz w:val="16"/>
          <w:szCs w:val="16"/>
        </w:rPr>
        <w:t>Dr Sarah J. Young website:</w:t>
      </w:r>
    </w:p>
    <w:p w14:paraId="714E3237" w14:textId="45CCE58C" w:rsidR="00A51A90" w:rsidRPr="002230CE" w:rsidRDefault="006210C5">
      <w:pPr>
        <w:pStyle w:val="FootnoteText"/>
        <w:rPr>
          <w:sz w:val="16"/>
          <w:szCs w:val="16"/>
        </w:rPr>
      </w:pPr>
      <w:r w:rsidRPr="002230CE">
        <w:rPr>
          <w:sz w:val="16"/>
          <w:szCs w:val="16"/>
        </w:rPr>
        <w:t>&lt;</w:t>
      </w:r>
      <w:r w:rsidR="00A51A90" w:rsidRPr="002230CE">
        <w:rPr>
          <w:sz w:val="16"/>
          <w:szCs w:val="16"/>
        </w:rPr>
        <w:t>https://sarahjyoung.com/site/2010/02/27/making-and-using-concordances/</w:t>
      </w:r>
      <w:r w:rsidRPr="002230CE">
        <w:rPr>
          <w:sz w:val="16"/>
          <w:szCs w:val="16"/>
        </w:rPr>
        <w:t>&gt; [</w:t>
      </w:r>
      <w:r w:rsidR="002353D4">
        <w:rPr>
          <w:sz w:val="16"/>
          <w:szCs w:val="16"/>
        </w:rPr>
        <w:t>A</w:t>
      </w:r>
      <w:r w:rsidRPr="002230CE">
        <w:rPr>
          <w:sz w:val="16"/>
          <w:szCs w:val="16"/>
        </w:rPr>
        <w:t>ccessed 24/4/25].</w:t>
      </w:r>
    </w:p>
  </w:footnote>
  <w:footnote w:id="14">
    <w:p w14:paraId="516AF851" w14:textId="6A30B1D1" w:rsidR="00D45954" w:rsidRPr="002230CE" w:rsidRDefault="00D45954" w:rsidP="00D45954">
      <w:pPr>
        <w:pStyle w:val="FootnoteText"/>
        <w:rPr>
          <w:sz w:val="16"/>
          <w:szCs w:val="16"/>
        </w:rPr>
      </w:pPr>
      <w:r w:rsidRPr="002230CE">
        <w:rPr>
          <w:rStyle w:val="FootnoteReference"/>
          <w:sz w:val="16"/>
          <w:szCs w:val="16"/>
        </w:rPr>
        <w:footnoteRef/>
      </w:r>
      <w:r w:rsidRPr="002230CE">
        <w:rPr>
          <w:sz w:val="16"/>
          <w:szCs w:val="16"/>
        </w:rPr>
        <w:t xml:space="preserve"> </w:t>
      </w:r>
      <w:r w:rsidR="00B607DB" w:rsidRPr="002230CE">
        <w:rPr>
          <w:sz w:val="16"/>
          <w:szCs w:val="16"/>
        </w:rPr>
        <w:t>Michaela Mahlberg, Peter Stockwell, Johan de Joode, Catherine Smith, and Matthew Brook O'Donnell, ‘</w:t>
      </w:r>
      <w:proofErr w:type="spellStart"/>
      <w:r w:rsidR="00B607DB" w:rsidRPr="002230CE">
        <w:rPr>
          <w:sz w:val="16"/>
          <w:szCs w:val="16"/>
        </w:rPr>
        <w:t>CLiC</w:t>
      </w:r>
      <w:proofErr w:type="spellEnd"/>
      <w:r w:rsidR="00B607DB" w:rsidRPr="002230CE">
        <w:rPr>
          <w:sz w:val="16"/>
          <w:szCs w:val="16"/>
        </w:rPr>
        <w:t xml:space="preserve"> Dickens: novel uses of concordances for the integration of corpus stylistics and cognitive poetics,’ in </w:t>
      </w:r>
      <w:r w:rsidR="00B607DB" w:rsidRPr="002230CE">
        <w:rPr>
          <w:i/>
          <w:iCs/>
          <w:sz w:val="16"/>
          <w:szCs w:val="16"/>
        </w:rPr>
        <w:t xml:space="preserve">Corpora </w:t>
      </w:r>
      <w:r w:rsidR="00B607DB" w:rsidRPr="002230CE">
        <w:rPr>
          <w:sz w:val="16"/>
          <w:szCs w:val="16"/>
        </w:rPr>
        <w:t>Vol 11 No. 3 (Edinburgh University Press, 2017) &lt;https://www.euppublishing.com/doi/10.3366/cor.2016.0102&gt; [</w:t>
      </w:r>
      <w:r w:rsidR="002353D4">
        <w:rPr>
          <w:sz w:val="16"/>
          <w:szCs w:val="16"/>
        </w:rPr>
        <w:t>A</w:t>
      </w:r>
      <w:r w:rsidR="00B607DB" w:rsidRPr="002230CE">
        <w:rPr>
          <w:sz w:val="16"/>
          <w:szCs w:val="16"/>
        </w:rPr>
        <w:t>ccessed 12/05/25].</w:t>
      </w:r>
    </w:p>
  </w:footnote>
  <w:footnote w:id="15">
    <w:p w14:paraId="5DF32D68" w14:textId="77777777" w:rsidR="00DC45C5" w:rsidRPr="002230CE" w:rsidRDefault="00DC45C5" w:rsidP="00DC45C5">
      <w:pPr>
        <w:pStyle w:val="FootnoteText"/>
        <w:rPr>
          <w:sz w:val="16"/>
          <w:szCs w:val="16"/>
        </w:rPr>
      </w:pPr>
      <w:r w:rsidRPr="002230CE">
        <w:rPr>
          <w:rStyle w:val="FootnoteReference"/>
          <w:sz w:val="16"/>
          <w:szCs w:val="16"/>
        </w:rPr>
        <w:footnoteRef/>
      </w:r>
      <w:r w:rsidRPr="002230CE">
        <w:rPr>
          <w:sz w:val="16"/>
          <w:szCs w:val="16"/>
        </w:rPr>
        <w:t xml:space="preserve"> Martin Wynne, ‘Searching and Concordancing,’ in  Merja </w:t>
      </w:r>
      <w:proofErr w:type="spellStart"/>
      <w:r w:rsidRPr="002230CE">
        <w:rPr>
          <w:sz w:val="16"/>
          <w:szCs w:val="16"/>
        </w:rPr>
        <w:t>Kytö</w:t>
      </w:r>
      <w:proofErr w:type="spellEnd"/>
      <w:r w:rsidRPr="002230CE">
        <w:rPr>
          <w:sz w:val="16"/>
          <w:szCs w:val="16"/>
        </w:rPr>
        <w:t xml:space="preserve"> &amp; Anke </w:t>
      </w:r>
      <w:proofErr w:type="spellStart"/>
      <w:r w:rsidRPr="002230CE">
        <w:rPr>
          <w:sz w:val="16"/>
          <w:szCs w:val="16"/>
        </w:rPr>
        <w:t>Lüdeling</w:t>
      </w:r>
      <w:proofErr w:type="spellEnd"/>
      <w:r w:rsidRPr="002230CE">
        <w:rPr>
          <w:sz w:val="16"/>
          <w:szCs w:val="16"/>
        </w:rPr>
        <w:t xml:space="preserve"> (eds.), </w:t>
      </w:r>
      <w:r w:rsidRPr="002230CE">
        <w:rPr>
          <w:i/>
          <w:iCs/>
          <w:sz w:val="16"/>
          <w:szCs w:val="16"/>
        </w:rPr>
        <w:t>Handbook of Corpus Linguistics</w:t>
      </w:r>
      <w:r w:rsidRPr="002230CE">
        <w:rPr>
          <w:sz w:val="16"/>
          <w:szCs w:val="16"/>
        </w:rPr>
        <w:t xml:space="preserve"> (Mouton de Gruyter, 2008), pp. 706–737. Pre-published online version: &lt;https://llds.ling-phil.ox.ac.uk/guides/searching/#:~:text=A%20concordance%20is%20a%20listing,with%20the%20words%20surrounding%20it.&gt; [Accessed 07/05/25].</w:t>
      </w:r>
    </w:p>
  </w:footnote>
  <w:footnote w:id="16">
    <w:p w14:paraId="1FEF42BB" w14:textId="2285F448" w:rsidR="002E4186" w:rsidRPr="002230CE" w:rsidRDefault="002E4186" w:rsidP="002E4186">
      <w:pPr>
        <w:pStyle w:val="FootnoteText"/>
        <w:rPr>
          <w:sz w:val="16"/>
          <w:szCs w:val="16"/>
        </w:rPr>
      </w:pPr>
      <w:r w:rsidRPr="002230CE">
        <w:rPr>
          <w:rStyle w:val="FootnoteReference"/>
          <w:sz w:val="16"/>
          <w:szCs w:val="16"/>
        </w:rPr>
        <w:footnoteRef/>
      </w:r>
      <w:r w:rsidRPr="002230CE">
        <w:rPr>
          <w:sz w:val="16"/>
          <w:szCs w:val="16"/>
        </w:rPr>
        <w:t xml:space="preserve"> </w:t>
      </w:r>
      <w:r w:rsidR="007F31FB" w:rsidRPr="002230CE">
        <w:rPr>
          <w:sz w:val="16"/>
          <w:szCs w:val="16"/>
        </w:rPr>
        <w:t xml:space="preserve">Martin Wynne, ‘Searching and Concordancing,’ </w:t>
      </w:r>
      <w:r w:rsidRPr="002230CE">
        <w:rPr>
          <w:sz w:val="16"/>
          <w:szCs w:val="16"/>
        </w:rPr>
        <w:t>https://llds.ling-phil.ox.ac.uk/guides/searching/#:~:text=A%20concordance%20is%20a%20listing,with%20the%20words%20surrounding%20it.</w:t>
      </w:r>
    </w:p>
  </w:footnote>
  <w:footnote w:id="17">
    <w:p w14:paraId="2BFEFF46" w14:textId="3B80D08F" w:rsidR="00B61051" w:rsidRPr="002230CE" w:rsidRDefault="00B61051" w:rsidP="00B61051">
      <w:pPr>
        <w:pStyle w:val="FootnoteText"/>
        <w:rPr>
          <w:sz w:val="16"/>
          <w:szCs w:val="16"/>
        </w:rPr>
      </w:pPr>
      <w:r w:rsidRPr="002230CE">
        <w:rPr>
          <w:rStyle w:val="FootnoteReference"/>
          <w:sz w:val="16"/>
          <w:szCs w:val="16"/>
        </w:rPr>
        <w:footnoteRef/>
      </w:r>
      <w:r w:rsidRPr="002230CE">
        <w:rPr>
          <w:sz w:val="16"/>
          <w:szCs w:val="16"/>
        </w:rPr>
        <w:t xml:space="preserve"> Mary Farrington, Carly Thompson and Laura </w:t>
      </w:r>
      <w:proofErr w:type="spellStart"/>
      <w:r w:rsidRPr="002230CE">
        <w:rPr>
          <w:sz w:val="16"/>
          <w:szCs w:val="16"/>
        </w:rPr>
        <w:t>Perrings</w:t>
      </w:r>
      <w:proofErr w:type="spellEnd"/>
      <w:r w:rsidRPr="002230CE">
        <w:rPr>
          <w:sz w:val="16"/>
          <w:szCs w:val="16"/>
        </w:rPr>
        <w:t xml:space="preserve">, ‘A Complete Concordance to the Poems of John Donne,’ </w:t>
      </w:r>
      <w:proofErr w:type="spellStart"/>
      <w:r w:rsidRPr="002230CE">
        <w:rPr>
          <w:i/>
          <w:iCs/>
          <w:sz w:val="16"/>
          <w:szCs w:val="16"/>
        </w:rPr>
        <w:t>DigitalDonne</w:t>
      </w:r>
      <w:proofErr w:type="spellEnd"/>
      <w:r w:rsidRPr="002230CE">
        <w:rPr>
          <w:i/>
          <w:iCs/>
          <w:sz w:val="16"/>
          <w:szCs w:val="16"/>
        </w:rPr>
        <w:t>: the Online Variorum</w:t>
      </w:r>
      <w:r w:rsidRPr="002230CE">
        <w:rPr>
          <w:sz w:val="16"/>
          <w:szCs w:val="16"/>
        </w:rPr>
        <w:t>: &lt;https://donnevariorum.dh.tamu.edu/toolsandresources/poems-concordance/&gt; [Accessed 12/4/25].</w:t>
      </w:r>
    </w:p>
  </w:footnote>
  <w:footnote w:id="18">
    <w:p w14:paraId="08F0E1E5" w14:textId="0A9D82AC" w:rsidR="00417CF5" w:rsidRPr="002230CE" w:rsidRDefault="00417CF5">
      <w:pPr>
        <w:pStyle w:val="FootnoteText"/>
        <w:rPr>
          <w:sz w:val="16"/>
          <w:szCs w:val="16"/>
        </w:rPr>
      </w:pPr>
      <w:r w:rsidRPr="002230CE">
        <w:rPr>
          <w:rStyle w:val="FootnoteReference"/>
          <w:sz w:val="16"/>
          <w:szCs w:val="16"/>
        </w:rPr>
        <w:footnoteRef/>
      </w:r>
      <w:r w:rsidRPr="002230CE">
        <w:rPr>
          <w:sz w:val="16"/>
          <w:szCs w:val="16"/>
        </w:rPr>
        <w:t xml:space="preserve"> </w:t>
      </w:r>
      <w:bookmarkStart w:id="1" w:name="_Hlk198818241"/>
      <w:r w:rsidR="00116744" w:rsidRPr="00D43DE2">
        <w:rPr>
          <w:i/>
          <w:iCs/>
          <w:sz w:val="16"/>
          <w:szCs w:val="16"/>
        </w:rPr>
        <w:t xml:space="preserve">Create a database, </w:t>
      </w:r>
      <w:r w:rsidR="00116744" w:rsidRPr="002230CE">
        <w:rPr>
          <w:sz w:val="16"/>
          <w:szCs w:val="16"/>
        </w:rPr>
        <w:t xml:space="preserve">Microsoft Learn: &lt; </w:t>
      </w:r>
      <w:r w:rsidRPr="002230CE">
        <w:rPr>
          <w:sz w:val="16"/>
          <w:szCs w:val="16"/>
        </w:rPr>
        <w:t>https://learn.microsoft.com/en-us/sql/relational-databases/databases/create-a-database?view=sql-server-ver16</w:t>
      </w:r>
      <w:r w:rsidR="00116744" w:rsidRPr="002230CE">
        <w:rPr>
          <w:sz w:val="16"/>
          <w:szCs w:val="16"/>
        </w:rPr>
        <w:t>&gt; [Accessed 30/04/25].</w:t>
      </w:r>
      <w:bookmarkEnd w:id="1"/>
    </w:p>
  </w:footnote>
  <w:footnote w:id="19">
    <w:p w14:paraId="51D9E2DC" w14:textId="167BCCDB" w:rsidR="00217EEF" w:rsidRPr="002230CE" w:rsidRDefault="00217EEF">
      <w:pPr>
        <w:pStyle w:val="FootnoteText"/>
        <w:rPr>
          <w:sz w:val="16"/>
          <w:szCs w:val="16"/>
        </w:rPr>
      </w:pPr>
      <w:r w:rsidRPr="002230CE">
        <w:rPr>
          <w:rStyle w:val="FootnoteReference"/>
          <w:sz w:val="16"/>
          <w:szCs w:val="16"/>
        </w:rPr>
        <w:footnoteRef/>
      </w:r>
      <w:r w:rsidRPr="002230CE">
        <w:rPr>
          <w:sz w:val="16"/>
          <w:szCs w:val="16"/>
        </w:rPr>
        <w:t xml:space="preserve"> It did not seem necessary to provide the project file for this, since the database approach was ultimately abandoned.</w:t>
      </w:r>
    </w:p>
  </w:footnote>
  <w:footnote w:id="20">
    <w:p w14:paraId="321E8AB9" w14:textId="0B4B492C" w:rsidR="00126A2D" w:rsidRPr="002230CE" w:rsidRDefault="00126A2D" w:rsidP="00126A2D">
      <w:pPr>
        <w:pStyle w:val="FootnoteText"/>
        <w:rPr>
          <w:sz w:val="16"/>
          <w:szCs w:val="16"/>
        </w:rPr>
      </w:pPr>
      <w:r w:rsidRPr="002230CE">
        <w:rPr>
          <w:rStyle w:val="FootnoteReference"/>
          <w:sz w:val="16"/>
          <w:szCs w:val="16"/>
        </w:rPr>
        <w:footnoteRef/>
      </w:r>
      <w:r w:rsidRPr="002230CE">
        <w:rPr>
          <w:sz w:val="16"/>
          <w:szCs w:val="16"/>
        </w:rPr>
        <w:t xml:space="preserve"> </w:t>
      </w:r>
      <w:r w:rsidR="00455B7C" w:rsidRPr="00397B5E">
        <w:rPr>
          <w:i/>
          <w:iCs/>
          <w:sz w:val="16"/>
          <w:szCs w:val="16"/>
        </w:rPr>
        <w:t>Build an Access database to share on the Web,</w:t>
      </w:r>
      <w:r w:rsidR="00455B7C" w:rsidRPr="002230CE">
        <w:rPr>
          <w:sz w:val="16"/>
          <w:szCs w:val="16"/>
        </w:rPr>
        <w:t xml:space="preserve"> Microsoft Support: &lt;</w:t>
      </w:r>
      <w:r w:rsidRPr="002230CE">
        <w:rPr>
          <w:sz w:val="16"/>
          <w:szCs w:val="16"/>
        </w:rPr>
        <w:t>https://support.microsoft.com/en-us/office/build-an-access-database-to-share-on-the-web-cca08e35-8e51-45ce-9269-8942b0deab26</w:t>
      </w:r>
      <w:r w:rsidR="00455B7C" w:rsidRPr="002230CE">
        <w:rPr>
          <w:sz w:val="16"/>
          <w:szCs w:val="16"/>
        </w:rPr>
        <w:t>&gt; [Accessed 13/5/25].</w:t>
      </w:r>
    </w:p>
  </w:footnote>
  <w:footnote w:id="21">
    <w:p w14:paraId="39BE64D8" w14:textId="77777777" w:rsidR="00841ABE" w:rsidRPr="002230CE" w:rsidRDefault="00841ABE" w:rsidP="00841ABE">
      <w:pPr>
        <w:pStyle w:val="FootnoteText"/>
        <w:rPr>
          <w:sz w:val="16"/>
          <w:szCs w:val="16"/>
        </w:rPr>
      </w:pPr>
      <w:r w:rsidRPr="002230CE">
        <w:rPr>
          <w:rStyle w:val="FootnoteReference"/>
          <w:sz w:val="16"/>
          <w:szCs w:val="16"/>
        </w:rPr>
        <w:footnoteRef/>
      </w:r>
      <w:r w:rsidRPr="002230CE">
        <w:rPr>
          <w:sz w:val="16"/>
          <w:szCs w:val="16"/>
        </w:rPr>
        <w:t xml:space="preserve"> Text annotated with NVIVO and exported to word.</w:t>
      </w:r>
    </w:p>
  </w:footnote>
  <w:footnote w:id="22">
    <w:p w14:paraId="6B072DA1" w14:textId="49FDF938" w:rsidR="00AA1526" w:rsidRPr="002230CE" w:rsidRDefault="00AA1526">
      <w:pPr>
        <w:pStyle w:val="FootnoteText"/>
        <w:rPr>
          <w:sz w:val="16"/>
          <w:szCs w:val="16"/>
        </w:rPr>
      </w:pPr>
      <w:r w:rsidRPr="002230CE">
        <w:rPr>
          <w:rStyle w:val="FootnoteReference"/>
          <w:sz w:val="16"/>
          <w:szCs w:val="16"/>
        </w:rPr>
        <w:footnoteRef/>
      </w:r>
      <w:r w:rsidRPr="002230CE">
        <w:rPr>
          <w:sz w:val="16"/>
          <w:szCs w:val="16"/>
        </w:rPr>
        <w:t xml:space="preserve"> </w:t>
      </w:r>
      <w:r w:rsidR="00E30E54" w:rsidRPr="002230CE">
        <w:rPr>
          <w:sz w:val="16"/>
          <w:szCs w:val="16"/>
        </w:rPr>
        <w:t xml:space="preserve">Nerys Ann Jones, and Ann Parry Owen, (eds.) </w:t>
      </w:r>
      <w:r w:rsidR="00E30E54" w:rsidRPr="002230CE">
        <w:rPr>
          <w:i/>
          <w:iCs/>
          <w:sz w:val="16"/>
          <w:szCs w:val="16"/>
        </w:rPr>
        <w:t>Gwaith Cynddelw Brydydd Mawr II</w:t>
      </w:r>
      <w:r w:rsidR="00E30E54" w:rsidRPr="002230CE">
        <w:rPr>
          <w:sz w:val="16"/>
          <w:szCs w:val="16"/>
        </w:rPr>
        <w:t xml:space="preserve"> (Cardiff: University of Wales Press, 1995). </w:t>
      </w:r>
      <w:r w:rsidR="001908CB" w:rsidRPr="002230CE">
        <w:rPr>
          <w:sz w:val="16"/>
          <w:szCs w:val="16"/>
        </w:rPr>
        <w:t>Online at Wiley Online Library: &lt;</w:t>
      </w:r>
      <w:r w:rsidRPr="002230CE">
        <w:rPr>
          <w:sz w:val="16"/>
          <w:szCs w:val="16"/>
        </w:rPr>
        <w:t>https://onlinelibrary.wiley.com/doi/abs/10.1002/9781118396957.wbemlb421?msockid=25db97b42a606589296686d32b1f640c</w:t>
      </w:r>
      <w:r w:rsidR="001908CB" w:rsidRPr="002230CE">
        <w:rPr>
          <w:sz w:val="16"/>
          <w:szCs w:val="16"/>
        </w:rPr>
        <w:t>&gt; [Accessed 20/5/25].</w:t>
      </w:r>
    </w:p>
  </w:footnote>
  <w:footnote w:id="23">
    <w:p w14:paraId="732C1569" w14:textId="5EE94484" w:rsidR="00711FE5" w:rsidRPr="002230CE" w:rsidRDefault="00711FE5">
      <w:pPr>
        <w:pStyle w:val="FootnoteText"/>
        <w:rPr>
          <w:sz w:val="16"/>
          <w:szCs w:val="16"/>
        </w:rPr>
      </w:pPr>
      <w:r w:rsidRPr="002230CE">
        <w:rPr>
          <w:rStyle w:val="FootnoteReference"/>
          <w:sz w:val="16"/>
          <w:szCs w:val="16"/>
        </w:rPr>
        <w:footnoteRef/>
      </w:r>
      <w:r w:rsidRPr="002230CE">
        <w:rPr>
          <w:sz w:val="16"/>
          <w:szCs w:val="16"/>
        </w:rPr>
        <w:t xml:space="preserve"> </w:t>
      </w:r>
      <w:r w:rsidR="005906D7" w:rsidRPr="002230CE">
        <w:rPr>
          <w:sz w:val="16"/>
          <w:szCs w:val="16"/>
        </w:rPr>
        <w:t xml:space="preserve">Thomas Parry, ‘Dafydd Benfras,’ </w:t>
      </w:r>
      <w:r w:rsidR="005906D7" w:rsidRPr="002230CE">
        <w:rPr>
          <w:i/>
          <w:iCs/>
          <w:sz w:val="16"/>
          <w:szCs w:val="16"/>
        </w:rPr>
        <w:t>Dictionary of Welsh Biography: &lt;</w:t>
      </w:r>
      <w:r w:rsidRPr="002230CE">
        <w:rPr>
          <w:sz w:val="16"/>
          <w:szCs w:val="16"/>
        </w:rPr>
        <w:t>https://biography.wales/article/s-DAFY-BEN-1230</w:t>
      </w:r>
      <w:r w:rsidR="005906D7" w:rsidRPr="002230CE">
        <w:rPr>
          <w:sz w:val="16"/>
          <w:szCs w:val="16"/>
        </w:rPr>
        <w:t>&gt; [Accessed 20/5/25].</w:t>
      </w:r>
    </w:p>
  </w:footnote>
  <w:footnote w:id="24">
    <w:p w14:paraId="3A84138E" w14:textId="26ED3F7B" w:rsidR="000F199D" w:rsidRPr="002230CE" w:rsidRDefault="000F199D">
      <w:pPr>
        <w:pStyle w:val="FootnoteText"/>
        <w:rPr>
          <w:sz w:val="16"/>
          <w:szCs w:val="16"/>
        </w:rPr>
      </w:pPr>
      <w:r w:rsidRPr="002230CE">
        <w:rPr>
          <w:rStyle w:val="FootnoteReference"/>
          <w:sz w:val="16"/>
          <w:szCs w:val="16"/>
        </w:rPr>
        <w:footnoteRef/>
      </w:r>
      <w:r w:rsidRPr="002230CE">
        <w:rPr>
          <w:sz w:val="16"/>
          <w:szCs w:val="16"/>
        </w:rPr>
        <w:t xml:space="preserve"> </w:t>
      </w:r>
      <w:r w:rsidR="005906D7" w:rsidRPr="002230CE">
        <w:rPr>
          <w:sz w:val="16"/>
          <w:szCs w:val="16"/>
        </w:rPr>
        <w:t>Project online at: &lt;</w:t>
      </w:r>
      <w:r w:rsidRPr="002230CE">
        <w:rPr>
          <w:sz w:val="16"/>
          <w:szCs w:val="16"/>
        </w:rPr>
        <w:t>https://voyant-tools.org/?corpus=1fbee256e1b50dca9508be124c6a660c</w:t>
      </w:r>
      <w:r w:rsidR="005906D7" w:rsidRPr="002230CE">
        <w:rPr>
          <w:sz w:val="16"/>
          <w:szCs w:val="16"/>
        </w:rPr>
        <w:t>&gt;</w:t>
      </w:r>
    </w:p>
  </w:footnote>
  <w:footnote w:id="25">
    <w:p w14:paraId="266E0553" w14:textId="2BA337A0" w:rsidR="00010734" w:rsidRPr="002230CE" w:rsidRDefault="00010734">
      <w:pPr>
        <w:pStyle w:val="FootnoteText"/>
        <w:rPr>
          <w:sz w:val="16"/>
          <w:szCs w:val="16"/>
        </w:rPr>
      </w:pPr>
      <w:r w:rsidRPr="002230CE">
        <w:rPr>
          <w:rStyle w:val="FootnoteReference"/>
          <w:sz w:val="16"/>
          <w:szCs w:val="16"/>
        </w:rPr>
        <w:footnoteRef/>
      </w:r>
      <w:r w:rsidRPr="002230CE">
        <w:rPr>
          <w:sz w:val="16"/>
          <w:szCs w:val="16"/>
        </w:rPr>
        <w:t xml:space="preserve"> </w:t>
      </w:r>
      <w:r w:rsidR="002052E3" w:rsidRPr="002230CE">
        <w:rPr>
          <w:i/>
          <w:iCs/>
          <w:sz w:val="16"/>
          <w:szCs w:val="16"/>
        </w:rPr>
        <w:t xml:space="preserve">Llyw, </w:t>
      </w:r>
      <w:r w:rsidR="002052E3" w:rsidRPr="002230CE">
        <w:rPr>
          <w:sz w:val="16"/>
          <w:szCs w:val="16"/>
        </w:rPr>
        <w:t>Geiriadur Prifysgol Cymru</w:t>
      </w:r>
      <w:r w:rsidR="006C47B5" w:rsidRPr="002230CE">
        <w:rPr>
          <w:sz w:val="16"/>
          <w:szCs w:val="16"/>
        </w:rPr>
        <w:t xml:space="preserve"> (1987)</w:t>
      </w:r>
      <w:r w:rsidR="001270C1" w:rsidRPr="002230CE">
        <w:rPr>
          <w:sz w:val="16"/>
          <w:szCs w:val="16"/>
        </w:rPr>
        <w:t xml:space="preserve"> [Accessed 22/5/25].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2094"/>
    <w:multiLevelType w:val="hybridMultilevel"/>
    <w:tmpl w:val="F3129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D0915"/>
    <w:multiLevelType w:val="hybridMultilevel"/>
    <w:tmpl w:val="3050F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323B8"/>
    <w:multiLevelType w:val="hybridMultilevel"/>
    <w:tmpl w:val="2664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443878">
    <w:abstractNumId w:val="2"/>
  </w:num>
  <w:num w:numId="2" w16cid:durableId="909848395">
    <w:abstractNumId w:val="1"/>
  </w:num>
  <w:num w:numId="3" w16cid:durableId="211081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C4D"/>
    <w:rsid w:val="000010B1"/>
    <w:rsid w:val="000013F4"/>
    <w:rsid w:val="00004AD0"/>
    <w:rsid w:val="0001016F"/>
    <w:rsid w:val="00010734"/>
    <w:rsid w:val="00011030"/>
    <w:rsid w:val="00015F44"/>
    <w:rsid w:val="00021638"/>
    <w:rsid w:val="000227C4"/>
    <w:rsid w:val="00025225"/>
    <w:rsid w:val="00026CD6"/>
    <w:rsid w:val="00026D5C"/>
    <w:rsid w:val="00030971"/>
    <w:rsid w:val="00030A72"/>
    <w:rsid w:val="000347AD"/>
    <w:rsid w:val="00041A2E"/>
    <w:rsid w:val="000463F1"/>
    <w:rsid w:val="0004783E"/>
    <w:rsid w:val="00052CAF"/>
    <w:rsid w:val="000544B4"/>
    <w:rsid w:val="00062D59"/>
    <w:rsid w:val="000668F6"/>
    <w:rsid w:val="0006725B"/>
    <w:rsid w:val="0007041D"/>
    <w:rsid w:val="00071C77"/>
    <w:rsid w:val="0007567D"/>
    <w:rsid w:val="00076B05"/>
    <w:rsid w:val="00093607"/>
    <w:rsid w:val="00093E44"/>
    <w:rsid w:val="00095510"/>
    <w:rsid w:val="0009693D"/>
    <w:rsid w:val="000A0E9B"/>
    <w:rsid w:val="000A0F86"/>
    <w:rsid w:val="000A1286"/>
    <w:rsid w:val="000A3A01"/>
    <w:rsid w:val="000B11BD"/>
    <w:rsid w:val="000B44B5"/>
    <w:rsid w:val="000C467E"/>
    <w:rsid w:val="000C7575"/>
    <w:rsid w:val="000D3001"/>
    <w:rsid w:val="000D4B52"/>
    <w:rsid w:val="000D5661"/>
    <w:rsid w:val="000E0672"/>
    <w:rsid w:val="000E2CB4"/>
    <w:rsid w:val="000E55CE"/>
    <w:rsid w:val="000E590E"/>
    <w:rsid w:val="000F0020"/>
    <w:rsid w:val="000F199D"/>
    <w:rsid w:val="000F1F3F"/>
    <w:rsid w:val="00101ACA"/>
    <w:rsid w:val="00105C71"/>
    <w:rsid w:val="001072FE"/>
    <w:rsid w:val="00112AA4"/>
    <w:rsid w:val="00116744"/>
    <w:rsid w:val="00121763"/>
    <w:rsid w:val="0012389B"/>
    <w:rsid w:val="00123E01"/>
    <w:rsid w:val="00126A2D"/>
    <w:rsid w:val="001270C1"/>
    <w:rsid w:val="00133BB5"/>
    <w:rsid w:val="001359AF"/>
    <w:rsid w:val="0014143D"/>
    <w:rsid w:val="001441D4"/>
    <w:rsid w:val="00146AA3"/>
    <w:rsid w:val="00154AA2"/>
    <w:rsid w:val="00157123"/>
    <w:rsid w:val="00163CE1"/>
    <w:rsid w:val="00167834"/>
    <w:rsid w:val="00177C35"/>
    <w:rsid w:val="00180812"/>
    <w:rsid w:val="001846E1"/>
    <w:rsid w:val="001908CB"/>
    <w:rsid w:val="00193999"/>
    <w:rsid w:val="0019547F"/>
    <w:rsid w:val="00195B4C"/>
    <w:rsid w:val="0019600A"/>
    <w:rsid w:val="001A6E23"/>
    <w:rsid w:val="001A76AA"/>
    <w:rsid w:val="001B0A3B"/>
    <w:rsid w:val="001C2019"/>
    <w:rsid w:val="001C67EC"/>
    <w:rsid w:val="001D2D18"/>
    <w:rsid w:val="001D4429"/>
    <w:rsid w:val="001D7ECA"/>
    <w:rsid w:val="001E0077"/>
    <w:rsid w:val="001E2CC3"/>
    <w:rsid w:val="001E329B"/>
    <w:rsid w:val="001E73AA"/>
    <w:rsid w:val="001F086F"/>
    <w:rsid w:val="001F4615"/>
    <w:rsid w:val="001F5F33"/>
    <w:rsid w:val="00200EFD"/>
    <w:rsid w:val="00201ABB"/>
    <w:rsid w:val="002052E3"/>
    <w:rsid w:val="00210D25"/>
    <w:rsid w:val="002117A7"/>
    <w:rsid w:val="00213CC4"/>
    <w:rsid w:val="00217EEF"/>
    <w:rsid w:val="00221A88"/>
    <w:rsid w:val="002230CE"/>
    <w:rsid w:val="0022582A"/>
    <w:rsid w:val="00227CDB"/>
    <w:rsid w:val="0023323B"/>
    <w:rsid w:val="002353D4"/>
    <w:rsid w:val="002444C9"/>
    <w:rsid w:val="002457DA"/>
    <w:rsid w:val="002527C9"/>
    <w:rsid w:val="00254D52"/>
    <w:rsid w:val="0025643F"/>
    <w:rsid w:val="00256936"/>
    <w:rsid w:val="00261147"/>
    <w:rsid w:val="00261C4D"/>
    <w:rsid w:val="00262616"/>
    <w:rsid w:val="00264DDF"/>
    <w:rsid w:val="00265EDE"/>
    <w:rsid w:val="00281881"/>
    <w:rsid w:val="00282A65"/>
    <w:rsid w:val="00284CFD"/>
    <w:rsid w:val="00291FD7"/>
    <w:rsid w:val="002922A6"/>
    <w:rsid w:val="00294D35"/>
    <w:rsid w:val="00295571"/>
    <w:rsid w:val="002A7411"/>
    <w:rsid w:val="002B3427"/>
    <w:rsid w:val="002B6B13"/>
    <w:rsid w:val="002B6D05"/>
    <w:rsid w:val="002C6B01"/>
    <w:rsid w:val="002C7D44"/>
    <w:rsid w:val="002D6A59"/>
    <w:rsid w:val="002E0DC6"/>
    <w:rsid w:val="002E1CC7"/>
    <w:rsid w:val="002E1CFD"/>
    <w:rsid w:val="002E4186"/>
    <w:rsid w:val="002E6775"/>
    <w:rsid w:val="002E6ECA"/>
    <w:rsid w:val="002E6F2F"/>
    <w:rsid w:val="002F05FB"/>
    <w:rsid w:val="002F39FE"/>
    <w:rsid w:val="003079CB"/>
    <w:rsid w:val="003105BD"/>
    <w:rsid w:val="00321A10"/>
    <w:rsid w:val="00322655"/>
    <w:rsid w:val="00323DDD"/>
    <w:rsid w:val="00333009"/>
    <w:rsid w:val="00333256"/>
    <w:rsid w:val="00333CBA"/>
    <w:rsid w:val="003403AC"/>
    <w:rsid w:val="003547E8"/>
    <w:rsid w:val="00354FC2"/>
    <w:rsid w:val="003559A9"/>
    <w:rsid w:val="0036092C"/>
    <w:rsid w:val="00370A61"/>
    <w:rsid w:val="003724EF"/>
    <w:rsid w:val="00373751"/>
    <w:rsid w:val="00375A18"/>
    <w:rsid w:val="00386094"/>
    <w:rsid w:val="00386CA4"/>
    <w:rsid w:val="003878F5"/>
    <w:rsid w:val="00390A04"/>
    <w:rsid w:val="00395F8D"/>
    <w:rsid w:val="003962E1"/>
    <w:rsid w:val="00397B5E"/>
    <w:rsid w:val="003A57F2"/>
    <w:rsid w:val="003B78C0"/>
    <w:rsid w:val="003C4693"/>
    <w:rsid w:val="003C7ACB"/>
    <w:rsid w:val="003D1D04"/>
    <w:rsid w:val="003D247C"/>
    <w:rsid w:val="003D3421"/>
    <w:rsid w:val="003D3B60"/>
    <w:rsid w:val="003D7C72"/>
    <w:rsid w:val="003D7FFD"/>
    <w:rsid w:val="003F1933"/>
    <w:rsid w:val="003F2CEE"/>
    <w:rsid w:val="003F46C4"/>
    <w:rsid w:val="003F497E"/>
    <w:rsid w:val="003F69A5"/>
    <w:rsid w:val="004048D6"/>
    <w:rsid w:val="004057C2"/>
    <w:rsid w:val="0040689D"/>
    <w:rsid w:val="00412C81"/>
    <w:rsid w:val="004145B3"/>
    <w:rsid w:val="004153F0"/>
    <w:rsid w:val="00417CF5"/>
    <w:rsid w:val="00420C11"/>
    <w:rsid w:val="004228D3"/>
    <w:rsid w:val="00432C31"/>
    <w:rsid w:val="00435988"/>
    <w:rsid w:val="00437BD1"/>
    <w:rsid w:val="00440301"/>
    <w:rsid w:val="004507BE"/>
    <w:rsid w:val="00452CFF"/>
    <w:rsid w:val="00455B7C"/>
    <w:rsid w:val="00467425"/>
    <w:rsid w:val="004742CC"/>
    <w:rsid w:val="004763B0"/>
    <w:rsid w:val="004777FD"/>
    <w:rsid w:val="00491309"/>
    <w:rsid w:val="0049372D"/>
    <w:rsid w:val="004950FD"/>
    <w:rsid w:val="004A0D35"/>
    <w:rsid w:val="004B2A18"/>
    <w:rsid w:val="004B3416"/>
    <w:rsid w:val="004C2344"/>
    <w:rsid w:val="004C7138"/>
    <w:rsid w:val="004C7624"/>
    <w:rsid w:val="004D4CB1"/>
    <w:rsid w:val="004E0712"/>
    <w:rsid w:val="004E3F14"/>
    <w:rsid w:val="004F43E1"/>
    <w:rsid w:val="004F5E5F"/>
    <w:rsid w:val="00501C37"/>
    <w:rsid w:val="005131AD"/>
    <w:rsid w:val="00516184"/>
    <w:rsid w:val="005253CB"/>
    <w:rsid w:val="00532E2E"/>
    <w:rsid w:val="00541953"/>
    <w:rsid w:val="00542EA3"/>
    <w:rsid w:val="0055267F"/>
    <w:rsid w:val="005528E1"/>
    <w:rsid w:val="0055569A"/>
    <w:rsid w:val="00557FD7"/>
    <w:rsid w:val="00571B8A"/>
    <w:rsid w:val="00580E9A"/>
    <w:rsid w:val="00584009"/>
    <w:rsid w:val="005861B7"/>
    <w:rsid w:val="0058662F"/>
    <w:rsid w:val="00587381"/>
    <w:rsid w:val="005906D7"/>
    <w:rsid w:val="00591DA7"/>
    <w:rsid w:val="00595B98"/>
    <w:rsid w:val="0059681A"/>
    <w:rsid w:val="005A1024"/>
    <w:rsid w:val="005A23D4"/>
    <w:rsid w:val="005A5FF7"/>
    <w:rsid w:val="005B06C3"/>
    <w:rsid w:val="005B07E4"/>
    <w:rsid w:val="005B6E0D"/>
    <w:rsid w:val="005B76F3"/>
    <w:rsid w:val="005C27DE"/>
    <w:rsid w:val="005E0639"/>
    <w:rsid w:val="005E159D"/>
    <w:rsid w:val="005E373F"/>
    <w:rsid w:val="00600BE1"/>
    <w:rsid w:val="00600DF9"/>
    <w:rsid w:val="00610086"/>
    <w:rsid w:val="00612BF7"/>
    <w:rsid w:val="00612D47"/>
    <w:rsid w:val="0061476F"/>
    <w:rsid w:val="00617802"/>
    <w:rsid w:val="00620863"/>
    <w:rsid w:val="006210C5"/>
    <w:rsid w:val="006216F4"/>
    <w:rsid w:val="006256A8"/>
    <w:rsid w:val="00633182"/>
    <w:rsid w:val="00636F9A"/>
    <w:rsid w:val="00637827"/>
    <w:rsid w:val="0064026A"/>
    <w:rsid w:val="00644ECE"/>
    <w:rsid w:val="00650687"/>
    <w:rsid w:val="0065081E"/>
    <w:rsid w:val="00650FB6"/>
    <w:rsid w:val="006512C3"/>
    <w:rsid w:val="006519CD"/>
    <w:rsid w:val="00655CF7"/>
    <w:rsid w:val="00661604"/>
    <w:rsid w:val="00662A89"/>
    <w:rsid w:val="00663654"/>
    <w:rsid w:val="0066663B"/>
    <w:rsid w:val="00670C4C"/>
    <w:rsid w:val="00675115"/>
    <w:rsid w:val="00675B31"/>
    <w:rsid w:val="00676F63"/>
    <w:rsid w:val="006840F4"/>
    <w:rsid w:val="00693CBD"/>
    <w:rsid w:val="00694EFC"/>
    <w:rsid w:val="006A3A4A"/>
    <w:rsid w:val="006A3CEE"/>
    <w:rsid w:val="006B7976"/>
    <w:rsid w:val="006C1EEA"/>
    <w:rsid w:val="006C47B5"/>
    <w:rsid w:val="006F38C5"/>
    <w:rsid w:val="006F5393"/>
    <w:rsid w:val="006F736A"/>
    <w:rsid w:val="00705343"/>
    <w:rsid w:val="0071007E"/>
    <w:rsid w:val="00711FE5"/>
    <w:rsid w:val="0071264C"/>
    <w:rsid w:val="00731207"/>
    <w:rsid w:val="00733828"/>
    <w:rsid w:val="00745926"/>
    <w:rsid w:val="007536AC"/>
    <w:rsid w:val="00760F8E"/>
    <w:rsid w:val="0076134F"/>
    <w:rsid w:val="00761AFC"/>
    <w:rsid w:val="00761C0D"/>
    <w:rsid w:val="00763076"/>
    <w:rsid w:val="00764D74"/>
    <w:rsid w:val="007725F5"/>
    <w:rsid w:val="007770C4"/>
    <w:rsid w:val="00790325"/>
    <w:rsid w:val="007927A0"/>
    <w:rsid w:val="00792B47"/>
    <w:rsid w:val="00797F9C"/>
    <w:rsid w:val="007A0A27"/>
    <w:rsid w:val="007A1A75"/>
    <w:rsid w:val="007A3832"/>
    <w:rsid w:val="007A3A8B"/>
    <w:rsid w:val="007A7431"/>
    <w:rsid w:val="007B1A23"/>
    <w:rsid w:val="007B7D4C"/>
    <w:rsid w:val="007B7FA6"/>
    <w:rsid w:val="007D0139"/>
    <w:rsid w:val="007D57E8"/>
    <w:rsid w:val="007E2FFF"/>
    <w:rsid w:val="007E3032"/>
    <w:rsid w:val="007E7966"/>
    <w:rsid w:val="007F31FB"/>
    <w:rsid w:val="007F60FF"/>
    <w:rsid w:val="0080031E"/>
    <w:rsid w:val="0080280C"/>
    <w:rsid w:val="00802BE5"/>
    <w:rsid w:val="0080605B"/>
    <w:rsid w:val="0081037F"/>
    <w:rsid w:val="0081571C"/>
    <w:rsid w:val="00816341"/>
    <w:rsid w:val="00816D74"/>
    <w:rsid w:val="00817C34"/>
    <w:rsid w:val="00827809"/>
    <w:rsid w:val="00831BDD"/>
    <w:rsid w:val="008332A6"/>
    <w:rsid w:val="00833BCA"/>
    <w:rsid w:val="00836E38"/>
    <w:rsid w:val="00840275"/>
    <w:rsid w:val="00841ABE"/>
    <w:rsid w:val="00843537"/>
    <w:rsid w:val="00846438"/>
    <w:rsid w:val="0085403C"/>
    <w:rsid w:val="008567A4"/>
    <w:rsid w:val="008571D4"/>
    <w:rsid w:val="0086055C"/>
    <w:rsid w:val="00865503"/>
    <w:rsid w:val="00870656"/>
    <w:rsid w:val="00884473"/>
    <w:rsid w:val="00897622"/>
    <w:rsid w:val="008C0310"/>
    <w:rsid w:val="008C03C4"/>
    <w:rsid w:val="008C2271"/>
    <w:rsid w:val="008C504E"/>
    <w:rsid w:val="008E38C3"/>
    <w:rsid w:val="008E3CA1"/>
    <w:rsid w:val="008E50F2"/>
    <w:rsid w:val="008E5662"/>
    <w:rsid w:val="008F2EA5"/>
    <w:rsid w:val="008F56DA"/>
    <w:rsid w:val="008F7468"/>
    <w:rsid w:val="008F7E3A"/>
    <w:rsid w:val="00905188"/>
    <w:rsid w:val="00906A6E"/>
    <w:rsid w:val="0090790D"/>
    <w:rsid w:val="009126B5"/>
    <w:rsid w:val="00912D2A"/>
    <w:rsid w:val="00916AE8"/>
    <w:rsid w:val="00921F48"/>
    <w:rsid w:val="00925413"/>
    <w:rsid w:val="00927126"/>
    <w:rsid w:val="00932F26"/>
    <w:rsid w:val="009336D9"/>
    <w:rsid w:val="00933874"/>
    <w:rsid w:val="0093445D"/>
    <w:rsid w:val="0093626F"/>
    <w:rsid w:val="00941D3D"/>
    <w:rsid w:val="00943641"/>
    <w:rsid w:val="00944C2A"/>
    <w:rsid w:val="009472E4"/>
    <w:rsid w:val="00957AE1"/>
    <w:rsid w:val="00961CE4"/>
    <w:rsid w:val="00961FD7"/>
    <w:rsid w:val="009875AB"/>
    <w:rsid w:val="00987C77"/>
    <w:rsid w:val="00994A67"/>
    <w:rsid w:val="009963ED"/>
    <w:rsid w:val="009A4AF2"/>
    <w:rsid w:val="009A6648"/>
    <w:rsid w:val="009B0A32"/>
    <w:rsid w:val="009B0FC7"/>
    <w:rsid w:val="009B13EA"/>
    <w:rsid w:val="009B1E53"/>
    <w:rsid w:val="009B2DE4"/>
    <w:rsid w:val="009C653E"/>
    <w:rsid w:val="009D14CE"/>
    <w:rsid w:val="009D64AD"/>
    <w:rsid w:val="009E092A"/>
    <w:rsid w:val="009E5404"/>
    <w:rsid w:val="00A00376"/>
    <w:rsid w:val="00A1348D"/>
    <w:rsid w:val="00A16E9C"/>
    <w:rsid w:val="00A20093"/>
    <w:rsid w:val="00A306CF"/>
    <w:rsid w:val="00A30F45"/>
    <w:rsid w:val="00A334E1"/>
    <w:rsid w:val="00A43003"/>
    <w:rsid w:val="00A43152"/>
    <w:rsid w:val="00A43C6D"/>
    <w:rsid w:val="00A45B2E"/>
    <w:rsid w:val="00A51A90"/>
    <w:rsid w:val="00A52456"/>
    <w:rsid w:val="00A52B06"/>
    <w:rsid w:val="00A5409F"/>
    <w:rsid w:val="00A556EA"/>
    <w:rsid w:val="00A609FE"/>
    <w:rsid w:val="00A619FB"/>
    <w:rsid w:val="00A62C7D"/>
    <w:rsid w:val="00A67B01"/>
    <w:rsid w:val="00A8060B"/>
    <w:rsid w:val="00A8316F"/>
    <w:rsid w:val="00A86DB8"/>
    <w:rsid w:val="00A95E38"/>
    <w:rsid w:val="00AA1526"/>
    <w:rsid w:val="00AA25CA"/>
    <w:rsid w:val="00AA62A5"/>
    <w:rsid w:val="00AA62CC"/>
    <w:rsid w:val="00AA6C3C"/>
    <w:rsid w:val="00AA7D53"/>
    <w:rsid w:val="00AB210D"/>
    <w:rsid w:val="00AB47A3"/>
    <w:rsid w:val="00AC1963"/>
    <w:rsid w:val="00AC5A63"/>
    <w:rsid w:val="00AD2932"/>
    <w:rsid w:val="00AD67F7"/>
    <w:rsid w:val="00AE15F4"/>
    <w:rsid w:val="00AE7019"/>
    <w:rsid w:val="00AE72E9"/>
    <w:rsid w:val="00AF4205"/>
    <w:rsid w:val="00AF582C"/>
    <w:rsid w:val="00B00D28"/>
    <w:rsid w:val="00B02421"/>
    <w:rsid w:val="00B024F0"/>
    <w:rsid w:val="00B109F5"/>
    <w:rsid w:val="00B11059"/>
    <w:rsid w:val="00B1300F"/>
    <w:rsid w:val="00B172EF"/>
    <w:rsid w:val="00B23A61"/>
    <w:rsid w:val="00B241E5"/>
    <w:rsid w:val="00B24CF0"/>
    <w:rsid w:val="00B262F5"/>
    <w:rsid w:val="00B349B5"/>
    <w:rsid w:val="00B4112E"/>
    <w:rsid w:val="00B43427"/>
    <w:rsid w:val="00B461B2"/>
    <w:rsid w:val="00B529C8"/>
    <w:rsid w:val="00B52A75"/>
    <w:rsid w:val="00B53B1A"/>
    <w:rsid w:val="00B548F4"/>
    <w:rsid w:val="00B60562"/>
    <w:rsid w:val="00B607DB"/>
    <w:rsid w:val="00B60A53"/>
    <w:rsid w:val="00B61051"/>
    <w:rsid w:val="00B72BA1"/>
    <w:rsid w:val="00B75E50"/>
    <w:rsid w:val="00B809CB"/>
    <w:rsid w:val="00B821A1"/>
    <w:rsid w:val="00B83476"/>
    <w:rsid w:val="00B84F33"/>
    <w:rsid w:val="00B9555D"/>
    <w:rsid w:val="00B95BB2"/>
    <w:rsid w:val="00BA35F3"/>
    <w:rsid w:val="00BA56BA"/>
    <w:rsid w:val="00BB1646"/>
    <w:rsid w:val="00BB7D67"/>
    <w:rsid w:val="00BC71F8"/>
    <w:rsid w:val="00BC7C07"/>
    <w:rsid w:val="00BD3A50"/>
    <w:rsid w:val="00BD43B0"/>
    <w:rsid w:val="00BE6F2B"/>
    <w:rsid w:val="00BF1C52"/>
    <w:rsid w:val="00C01241"/>
    <w:rsid w:val="00C02F09"/>
    <w:rsid w:val="00C13B57"/>
    <w:rsid w:val="00C1556F"/>
    <w:rsid w:val="00C161B3"/>
    <w:rsid w:val="00C2277D"/>
    <w:rsid w:val="00C250C3"/>
    <w:rsid w:val="00C26700"/>
    <w:rsid w:val="00C302FD"/>
    <w:rsid w:val="00C3276D"/>
    <w:rsid w:val="00C33E71"/>
    <w:rsid w:val="00C35E08"/>
    <w:rsid w:val="00C44CA5"/>
    <w:rsid w:val="00C44E0F"/>
    <w:rsid w:val="00C5438A"/>
    <w:rsid w:val="00C60C3B"/>
    <w:rsid w:val="00C63430"/>
    <w:rsid w:val="00C6488A"/>
    <w:rsid w:val="00C73A60"/>
    <w:rsid w:val="00C755C3"/>
    <w:rsid w:val="00C75F6C"/>
    <w:rsid w:val="00C80280"/>
    <w:rsid w:val="00C82E42"/>
    <w:rsid w:val="00C83314"/>
    <w:rsid w:val="00C93E33"/>
    <w:rsid w:val="00C96D27"/>
    <w:rsid w:val="00CA06A0"/>
    <w:rsid w:val="00CA1262"/>
    <w:rsid w:val="00CA244C"/>
    <w:rsid w:val="00CB09F3"/>
    <w:rsid w:val="00CB0BDA"/>
    <w:rsid w:val="00CB1F24"/>
    <w:rsid w:val="00CB5BC8"/>
    <w:rsid w:val="00CB6CD4"/>
    <w:rsid w:val="00CC61F1"/>
    <w:rsid w:val="00CC6ABA"/>
    <w:rsid w:val="00CC7BFB"/>
    <w:rsid w:val="00CD22D0"/>
    <w:rsid w:val="00CD342A"/>
    <w:rsid w:val="00CD7C4E"/>
    <w:rsid w:val="00CE29FA"/>
    <w:rsid w:val="00CE433B"/>
    <w:rsid w:val="00CF57AD"/>
    <w:rsid w:val="00D01251"/>
    <w:rsid w:val="00D03E5C"/>
    <w:rsid w:val="00D07C3E"/>
    <w:rsid w:val="00D113EC"/>
    <w:rsid w:val="00D114B4"/>
    <w:rsid w:val="00D23631"/>
    <w:rsid w:val="00D24541"/>
    <w:rsid w:val="00D26B45"/>
    <w:rsid w:val="00D272DF"/>
    <w:rsid w:val="00D34743"/>
    <w:rsid w:val="00D36B39"/>
    <w:rsid w:val="00D36CA0"/>
    <w:rsid w:val="00D426ED"/>
    <w:rsid w:val="00D42DB6"/>
    <w:rsid w:val="00D4317C"/>
    <w:rsid w:val="00D43DE2"/>
    <w:rsid w:val="00D45954"/>
    <w:rsid w:val="00D51513"/>
    <w:rsid w:val="00D56542"/>
    <w:rsid w:val="00D734E0"/>
    <w:rsid w:val="00D839D0"/>
    <w:rsid w:val="00D918C0"/>
    <w:rsid w:val="00D9261C"/>
    <w:rsid w:val="00D93743"/>
    <w:rsid w:val="00D95C74"/>
    <w:rsid w:val="00DA1200"/>
    <w:rsid w:val="00DA33E6"/>
    <w:rsid w:val="00DA5E32"/>
    <w:rsid w:val="00DB270A"/>
    <w:rsid w:val="00DB6350"/>
    <w:rsid w:val="00DC45C5"/>
    <w:rsid w:val="00DC5B93"/>
    <w:rsid w:val="00DC7AE6"/>
    <w:rsid w:val="00DD38AF"/>
    <w:rsid w:val="00DD5B8D"/>
    <w:rsid w:val="00DE4321"/>
    <w:rsid w:val="00DE4973"/>
    <w:rsid w:val="00DE6F42"/>
    <w:rsid w:val="00E02601"/>
    <w:rsid w:val="00E06BD9"/>
    <w:rsid w:val="00E108ED"/>
    <w:rsid w:val="00E13A2A"/>
    <w:rsid w:val="00E15DD0"/>
    <w:rsid w:val="00E20ADA"/>
    <w:rsid w:val="00E30E2C"/>
    <w:rsid w:val="00E30E54"/>
    <w:rsid w:val="00E406F3"/>
    <w:rsid w:val="00E43854"/>
    <w:rsid w:val="00E43C38"/>
    <w:rsid w:val="00E44FC2"/>
    <w:rsid w:val="00E46C78"/>
    <w:rsid w:val="00E46D00"/>
    <w:rsid w:val="00E50B3C"/>
    <w:rsid w:val="00E56F72"/>
    <w:rsid w:val="00E571B5"/>
    <w:rsid w:val="00E6563B"/>
    <w:rsid w:val="00E65AEE"/>
    <w:rsid w:val="00E71A79"/>
    <w:rsid w:val="00E761A0"/>
    <w:rsid w:val="00E76850"/>
    <w:rsid w:val="00E82488"/>
    <w:rsid w:val="00E84254"/>
    <w:rsid w:val="00E9403F"/>
    <w:rsid w:val="00EA4844"/>
    <w:rsid w:val="00EB5F05"/>
    <w:rsid w:val="00EB768E"/>
    <w:rsid w:val="00EC4675"/>
    <w:rsid w:val="00ED20CA"/>
    <w:rsid w:val="00ED3EF2"/>
    <w:rsid w:val="00ED7F47"/>
    <w:rsid w:val="00EE2D97"/>
    <w:rsid w:val="00EE4BD7"/>
    <w:rsid w:val="00EE5ACE"/>
    <w:rsid w:val="00EF5BA6"/>
    <w:rsid w:val="00EF6F97"/>
    <w:rsid w:val="00EF7566"/>
    <w:rsid w:val="00F0397D"/>
    <w:rsid w:val="00F0648C"/>
    <w:rsid w:val="00F14294"/>
    <w:rsid w:val="00F1455A"/>
    <w:rsid w:val="00F147CE"/>
    <w:rsid w:val="00F173F6"/>
    <w:rsid w:val="00F24887"/>
    <w:rsid w:val="00F2491B"/>
    <w:rsid w:val="00F318B2"/>
    <w:rsid w:val="00F37543"/>
    <w:rsid w:val="00F41737"/>
    <w:rsid w:val="00F46807"/>
    <w:rsid w:val="00F54A20"/>
    <w:rsid w:val="00F55335"/>
    <w:rsid w:val="00F60E8A"/>
    <w:rsid w:val="00F620A5"/>
    <w:rsid w:val="00F626FE"/>
    <w:rsid w:val="00F7731A"/>
    <w:rsid w:val="00F84E6C"/>
    <w:rsid w:val="00F9162C"/>
    <w:rsid w:val="00FA10FB"/>
    <w:rsid w:val="00FA1D5F"/>
    <w:rsid w:val="00FA354B"/>
    <w:rsid w:val="00FA4455"/>
    <w:rsid w:val="00FB0405"/>
    <w:rsid w:val="00FB2490"/>
    <w:rsid w:val="00FB48A3"/>
    <w:rsid w:val="00FB6DAD"/>
    <w:rsid w:val="00FC5E60"/>
    <w:rsid w:val="00FE2DCC"/>
    <w:rsid w:val="00FE3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48E3E"/>
  <w15:chartTrackingRefBased/>
  <w15:docId w15:val="{FF2A86B6-2084-4E80-972F-69960D61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C4D"/>
  </w:style>
  <w:style w:type="paragraph" w:styleId="Heading1">
    <w:name w:val="heading 1"/>
    <w:basedOn w:val="Normal"/>
    <w:next w:val="Normal"/>
    <w:link w:val="Heading1Char"/>
    <w:uiPriority w:val="9"/>
    <w:qFormat/>
    <w:rsid w:val="00261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C4D"/>
    <w:rPr>
      <w:rFonts w:eastAsiaTheme="majorEastAsia" w:cstheme="majorBidi"/>
      <w:color w:val="272727" w:themeColor="text1" w:themeTint="D8"/>
    </w:rPr>
  </w:style>
  <w:style w:type="paragraph" w:styleId="Title">
    <w:name w:val="Title"/>
    <w:basedOn w:val="Normal"/>
    <w:next w:val="Normal"/>
    <w:link w:val="TitleChar"/>
    <w:uiPriority w:val="10"/>
    <w:qFormat/>
    <w:rsid w:val="00261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C4D"/>
    <w:pPr>
      <w:spacing w:before="160"/>
      <w:jc w:val="center"/>
    </w:pPr>
    <w:rPr>
      <w:i/>
      <w:iCs/>
      <w:color w:val="404040" w:themeColor="text1" w:themeTint="BF"/>
    </w:rPr>
  </w:style>
  <w:style w:type="character" w:customStyle="1" w:styleId="QuoteChar">
    <w:name w:val="Quote Char"/>
    <w:basedOn w:val="DefaultParagraphFont"/>
    <w:link w:val="Quote"/>
    <w:uiPriority w:val="29"/>
    <w:rsid w:val="00261C4D"/>
    <w:rPr>
      <w:i/>
      <w:iCs/>
      <w:color w:val="404040" w:themeColor="text1" w:themeTint="BF"/>
    </w:rPr>
  </w:style>
  <w:style w:type="paragraph" w:styleId="ListParagraph">
    <w:name w:val="List Paragraph"/>
    <w:basedOn w:val="Normal"/>
    <w:uiPriority w:val="34"/>
    <w:qFormat/>
    <w:rsid w:val="00261C4D"/>
    <w:pPr>
      <w:ind w:left="720"/>
      <w:contextualSpacing/>
    </w:pPr>
  </w:style>
  <w:style w:type="character" w:styleId="IntenseEmphasis">
    <w:name w:val="Intense Emphasis"/>
    <w:basedOn w:val="DefaultParagraphFont"/>
    <w:uiPriority w:val="21"/>
    <w:qFormat/>
    <w:rsid w:val="00261C4D"/>
    <w:rPr>
      <w:i/>
      <w:iCs/>
      <w:color w:val="0F4761" w:themeColor="accent1" w:themeShade="BF"/>
    </w:rPr>
  </w:style>
  <w:style w:type="paragraph" w:styleId="IntenseQuote">
    <w:name w:val="Intense Quote"/>
    <w:basedOn w:val="Normal"/>
    <w:next w:val="Normal"/>
    <w:link w:val="IntenseQuoteChar"/>
    <w:uiPriority w:val="30"/>
    <w:qFormat/>
    <w:rsid w:val="00261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C4D"/>
    <w:rPr>
      <w:i/>
      <w:iCs/>
      <w:color w:val="0F4761" w:themeColor="accent1" w:themeShade="BF"/>
    </w:rPr>
  </w:style>
  <w:style w:type="character" w:styleId="IntenseReference">
    <w:name w:val="Intense Reference"/>
    <w:basedOn w:val="DefaultParagraphFont"/>
    <w:uiPriority w:val="32"/>
    <w:qFormat/>
    <w:rsid w:val="00261C4D"/>
    <w:rPr>
      <w:b/>
      <w:bCs/>
      <w:smallCaps/>
      <w:color w:val="0F4761" w:themeColor="accent1" w:themeShade="BF"/>
      <w:spacing w:val="5"/>
    </w:rPr>
  </w:style>
  <w:style w:type="character" w:styleId="Hyperlink">
    <w:name w:val="Hyperlink"/>
    <w:basedOn w:val="DefaultParagraphFont"/>
    <w:uiPriority w:val="99"/>
    <w:unhideWhenUsed/>
    <w:rsid w:val="00333009"/>
    <w:rPr>
      <w:color w:val="467886" w:themeColor="hyperlink"/>
      <w:u w:val="single"/>
    </w:rPr>
  </w:style>
  <w:style w:type="character" w:styleId="UnresolvedMention">
    <w:name w:val="Unresolved Mention"/>
    <w:basedOn w:val="DefaultParagraphFont"/>
    <w:uiPriority w:val="99"/>
    <w:semiHidden/>
    <w:unhideWhenUsed/>
    <w:rsid w:val="00333009"/>
    <w:rPr>
      <w:color w:val="605E5C"/>
      <w:shd w:val="clear" w:color="auto" w:fill="E1DFDD"/>
    </w:rPr>
  </w:style>
  <w:style w:type="paragraph" w:styleId="FootnoteText">
    <w:name w:val="footnote text"/>
    <w:basedOn w:val="Normal"/>
    <w:link w:val="FootnoteTextChar"/>
    <w:uiPriority w:val="99"/>
    <w:unhideWhenUsed/>
    <w:rsid w:val="00333009"/>
    <w:pPr>
      <w:spacing w:after="0" w:line="240" w:lineRule="auto"/>
    </w:pPr>
    <w:rPr>
      <w:sz w:val="20"/>
      <w:szCs w:val="20"/>
    </w:rPr>
  </w:style>
  <w:style w:type="character" w:customStyle="1" w:styleId="FootnoteTextChar">
    <w:name w:val="Footnote Text Char"/>
    <w:basedOn w:val="DefaultParagraphFont"/>
    <w:link w:val="FootnoteText"/>
    <w:uiPriority w:val="99"/>
    <w:rsid w:val="00333009"/>
    <w:rPr>
      <w:sz w:val="20"/>
      <w:szCs w:val="20"/>
    </w:rPr>
  </w:style>
  <w:style w:type="character" w:styleId="FootnoteReference">
    <w:name w:val="footnote reference"/>
    <w:basedOn w:val="DefaultParagraphFont"/>
    <w:uiPriority w:val="99"/>
    <w:semiHidden/>
    <w:unhideWhenUsed/>
    <w:rsid w:val="00333009"/>
    <w:rPr>
      <w:vertAlign w:val="superscript"/>
    </w:rPr>
  </w:style>
  <w:style w:type="character" w:styleId="FollowedHyperlink">
    <w:name w:val="FollowedHyperlink"/>
    <w:basedOn w:val="DefaultParagraphFont"/>
    <w:uiPriority w:val="99"/>
    <w:semiHidden/>
    <w:unhideWhenUsed/>
    <w:rsid w:val="001A6E23"/>
    <w:rPr>
      <w:color w:val="96607D" w:themeColor="followedHyperlink"/>
      <w:u w:val="single"/>
    </w:rPr>
  </w:style>
  <w:style w:type="paragraph" w:styleId="Header">
    <w:name w:val="header"/>
    <w:basedOn w:val="Normal"/>
    <w:link w:val="HeaderChar"/>
    <w:uiPriority w:val="99"/>
    <w:unhideWhenUsed/>
    <w:rsid w:val="00BB1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646"/>
  </w:style>
  <w:style w:type="paragraph" w:styleId="Footer">
    <w:name w:val="footer"/>
    <w:basedOn w:val="Normal"/>
    <w:link w:val="FooterChar"/>
    <w:uiPriority w:val="99"/>
    <w:unhideWhenUsed/>
    <w:rsid w:val="00BB1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4248">
      <w:bodyDiv w:val="1"/>
      <w:marLeft w:val="0"/>
      <w:marRight w:val="0"/>
      <w:marTop w:val="0"/>
      <w:marBottom w:val="0"/>
      <w:divBdr>
        <w:top w:val="none" w:sz="0" w:space="0" w:color="auto"/>
        <w:left w:val="none" w:sz="0" w:space="0" w:color="auto"/>
        <w:bottom w:val="none" w:sz="0" w:space="0" w:color="auto"/>
        <w:right w:val="none" w:sz="0" w:space="0" w:color="auto"/>
      </w:divBdr>
    </w:div>
    <w:div w:id="8201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05ACC-31B2-46EB-9497-5A4FC288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13</Pages>
  <Words>5247</Words>
  <Characters>28761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 (1806027)</cp:lastModifiedBy>
  <cp:revision>571</cp:revision>
  <dcterms:created xsi:type="dcterms:W3CDTF">2025-05-12T20:04:00Z</dcterms:created>
  <dcterms:modified xsi:type="dcterms:W3CDTF">2025-05-23T14:38:00Z</dcterms:modified>
</cp:coreProperties>
</file>