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0"/>
        <w:gridCol w:w="4236"/>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2FF74ED0" w:rsidR="00A60F09" w:rsidRPr="00EF666A" w:rsidRDefault="00602C4B" w:rsidP="00A60F09">
            <w:pPr>
              <w:rPr>
                <w:rFonts w:cs="Times New Roman"/>
                <w:color w:val="auto"/>
                <w:sz w:val="22"/>
              </w:rPr>
            </w:pPr>
            <w:r w:rsidRPr="00EF666A">
              <w:rPr>
                <w:rFonts w:eastAsia="Times New Roman" w:cs="Times New Roman"/>
                <w:b/>
                <w:bCs/>
                <w:color w:val="auto"/>
                <w:sz w:val="22"/>
              </w:rPr>
              <w:t>Student Name:</w:t>
            </w:r>
            <w:r w:rsidR="00A60F09" w:rsidRPr="00EF666A">
              <w:rPr>
                <w:rFonts w:eastAsia="Times New Roman" w:cs="Times New Roman"/>
                <w:b/>
                <w:bCs/>
                <w:color w:val="auto"/>
                <w:sz w:val="22"/>
              </w:rPr>
              <w:t xml:space="preserve"> </w:t>
            </w:r>
            <w:r w:rsidR="002F0E4B" w:rsidRPr="00EF666A">
              <w:rPr>
                <w:rFonts w:cs="Times New Roman"/>
                <w:color w:val="auto"/>
                <w:sz w:val="22"/>
              </w:rPr>
              <w:t>Lacramioara Popovici</w:t>
            </w:r>
          </w:p>
          <w:p w14:paraId="1027E320" w14:textId="77777777" w:rsidR="002F0E4B" w:rsidRPr="00EF666A" w:rsidRDefault="00602C4B" w:rsidP="00602C4B">
            <w:pPr>
              <w:keepNext/>
              <w:spacing w:before="120" w:after="0" w:line="276" w:lineRule="auto"/>
              <w:rPr>
                <w:rFonts w:cs="Times New Roman"/>
                <w:b/>
                <w:bCs/>
                <w:color w:val="auto"/>
                <w:sz w:val="22"/>
              </w:rPr>
            </w:pPr>
            <w:r w:rsidRPr="00EF666A">
              <w:rPr>
                <w:rFonts w:eastAsia="Times New Roman" w:cs="Times New Roman"/>
                <w:b/>
                <w:bCs/>
                <w:color w:val="auto"/>
                <w:sz w:val="22"/>
                <w:lang w:val="en-AU"/>
              </w:rPr>
              <w:t>Student ID:</w:t>
            </w:r>
            <w:r w:rsidRPr="00EF666A">
              <w:rPr>
                <w:rFonts w:cs="Times New Roman"/>
                <w:b/>
                <w:bCs/>
                <w:noProof/>
                <w:color w:val="auto"/>
                <w:sz w:val="22"/>
                <w:lang w:eastAsia="en-GB"/>
              </w:rPr>
              <w:t xml:space="preserve"> </w:t>
            </w:r>
            <w:r w:rsidR="002F0E4B" w:rsidRPr="00EF666A">
              <w:rPr>
                <w:rFonts w:cs="Times New Roman"/>
                <w:color w:val="auto"/>
                <w:sz w:val="22"/>
              </w:rPr>
              <w:t xml:space="preserve">2222618 </w:t>
            </w:r>
          </w:p>
          <w:p w14:paraId="2499E630" w14:textId="77777777" w:rsidR="002F0E4B" w:rsidRPr="00EF666A" w:rsidRDefault="00602C4B" w:rsidP="00602C4B">
            <w:pPr>
              <w:keepNext/>
              <w:spacing w:before="120" w:after="0" w:line="276" w:lineRule="auto"/>
              <w:rPr>
                <w:rFonts w:cs="Times New Roman"/>
                <w:b/>
                <w:bCs/>
                <w:color w:val="auto"/>
                <w:sz w:val="22"/>
              </w:rPr>
            </w:pPr>
            <w:r w:rsidRPr="00EF666A">
              <w:rPr>
                <w:rFonts w:eastAsia="Times New Roman" w:cs="Times New Roman"/>
                <w:b/>
                <w:bCs/>
                <w:color w:val="auto"/>
                <w:sz w:val="22"/>
                <w:lang w:val="en-AU"/>
              </w:rPr>
              <w:t>Module Title:</w:t>
            </w:r>
            <w:r w:rsidR="000A7D84" w:rsidRPr="00EF666A">
              <w:rPr>
                <w:rFonts w:cs="Times New Roman"/>
                <w:b/>
                <w:bCs/>
                <w:color w:val="auto"/>
                <w:sz w:val="22"/>
              </w:rPr>
              <w:t xml:space="preserve"> </w:t>
            </w:r>
            <w:r w:rsidR="002F0E4B" w:rsidRPr="00EF666A">
              <w:rPr>
                <w:rFonts w:cs="Times New Roman"/>
                <w:color w:val="auto"/>
                <w:sz w:val="22"/>
              </w:rPr>
              <w:t xml:space="preserve">Foreign languages &amp; Cultural awarness </w:t>
            </w:r>
          </w:p>
          <w:p w14:paraId="17C811FC" w14:textId="77777777" w:rsidR="002F0E4B" w:rsidRPr="00EF666A" w:rsidRDefault="00602C4B" w:rsidP="00602C4B">
            <w:pPr>
              <w:keepNext/>
              <w:spacing w:before="120" w:after="0" w:line="276" w:lineRule="auto"/>
              <w:rPr>
                <w:rFonts w:cs="Times New Roman"/>
                <w:b/>
                <w:bCs/>
                <w:color w:val="auto"/>
                <w:sz w:val="22"/>
              </w:rPr>
            </w:pPr>
            <w:r w:rsidRPr="00EF666A">
              <w:rPr>
                <w:rFonts w:eastAsia="Times New Roman" w:cs="Times New Roman"/>
                <w:b/>
                <w:bCs/>
                <w:color w:val="auto"/>
                <w:sz w:val="22"/>
                <w:lang w:val="en-AU"/>
              </w:rPr>
              <w:t>Module Code:</w:t>
            </w:r>
            <w:r w:rsidR="000A7D84" w:rsidRPr="00EF666A">
              <w:rPr>
                <w:rFonts w:cs="Times New Roman"/>
                <w:b/>
                <w:bCs/>
                <w:color w:val="auto"/>
                <w:sz w:val="22"/>
              </w:rPr>
              <w:t xml:space="preserve"> </w:t>
            </w:r>
            <w:r w:rsidR="002F0E4B" w:rsidRPr="00EF666A">
              <w:rPr>
                <w:rFonts w:cs="Times New Roman"/>
                <w:color w:val="auto"/>
                <w:sz w:val="22"/>
              </w:rPr>
              <w:t>BMIH 5003</w:t>
            </w:r>
            <w:r w:rsidR="002F0E4B" w:rsidRPr="00EF666A">
              <w:rPr>
                <w:rFonts w:cs="Times New Roman"/>
                <w:b/>
                <w:bCs/>
                <w:color w:val="auto"/>
                <w:sz w:val="22"/>
              </w:rPr>
              <w:t xml:space="preserve"> </w:t>
            </w:r>
          </w:p>
          <w:p w14:paraId="3EF701A7" w14:textId="108A69E4" w:rsidR="002F0E4B" w:rsidRPr="00EF666A" w:rsidRDefault="00602C4B" w:rsidP="00602C4B">
            <w:pPr>
              <w:keepNext/>
              <w:spacing w:before="120" w:after="0" w:line="276" w:lineRule="auto"/>
              <w:rPr>
                <w:rFonts w:cs="Times New Roman"/>
                <w:b/>
                <w:bCs/>
                <w:color w:val="auto"/>
                <w:sz w:val="22"/>
              </w:rPr>
            </w:pPr>
            <w:r w:rsidRPr="00EF666A">
              <w:rPr>
                <w:rFonts w:eastAsia="Times New Roman" w:cs="Times New Roman"/>
                <w:b/>
                <w:bCs/>
                <w:color w:val="auto"/>
                <w:sz w:val="22"/>
                <w:lang w:val="en-AU"/>
              </w:rPr>
              <w:t>Lecturer:</w:t>
            </w:r>
            <w:r w:rsidR="000A7D84" w:rsidRPr="00EF666A">
              <w:rPr>
                <w:rFonts w:cs="Times New Roman"/>
                <w:b/>
                <w:bCs/>
                <w:color w:val="auto"/>
                <w:sz w:val="22"/>
              </w:rPr>
              <w:t xml:space="preserve"> </w:t>
            </w:r>
            <w:r w:rsidR="002F0E4B" w:rsidRPr="00EF666A">
              <w:rPr>
                <w:rFonts w:cs="Times New Roman"/>
                <w:color w:val="auto"/>
                <w:sz w:val="22"/>
              </w:rPr>
              <w:t>Heidi Prosse</w:t>
            </w:r>
            <w:r w:rsidR="007C17B0">
              <w:rPr>
                <w:rFonts w:cs="Times New Roman"/>
                <w:color w:val="auto"/>
                <w:sz w:val="22"/>
              </w:rPr>
              <w:t>r</w:t>
            </w:r>
            <w:r w:rsidR="002F0E4B" w:rsidRPr="00EF666A">
              <w:rPr>
                <w:rFonts w:cs="Times New Roman"/>
                <w:b/>
                <w:bCs/>
                <w:color w:val="auto"/>
                <w:sz w:val="22"/>
              </w:rPr>
              <w:t xml:space="preserve"> </w:t>
            </w:r>
          </w:p>
          <w:p w14:paraId="0260DAF0" w14:textId="3C601807" w:rsidR="00DA485D" w:rsidRDefault="00DA485D" w:rsidP="00602C4B">
            <w:pPr>
              <w:keepNext/>
              <w:spacing w:before="120" w:after="0" w:line="276" w:lineRule="auto"/>
              <w:rPr>
                <w:rFonts w:asciiTheme="minorHAnsi" w:hAnsiTheme="minorHAnsi"/>
                <w:b/>
                <w:bCs/>
                <w:noProof/>
              </w:rPr>
            </w:pPr>
            <w:r w:rsidRPr="00EF666A">
              <w:rPr>
                <w:rFonts w:cs="Times New Roman"/>
                <w:b/>
                <w:bCs/>
                <w:noProof/>
                <w:color w:val="auto"/>
                <w:sz w:val="22"/>
              </w:rPr>
              <w:t>Date:</w:t>
            </w:r>
            <w:r w:rsidR="000A7D84" w:rsidRPr="00EF666A">
              <w:rPr>
                <w:rFonts w:cs="Times New Roman"/>
                <w:b/>
                <w:bCs/>
                <w:color w:val="auto"/>
                <w:sz w:val="22"/>
              </w:rPr>
              <w:t xml:space="preserve"> </w:t>
            </w:r>
            <w:r w:rsidR="002F0E4B" w:rsidRPr="00EF666A">
              <w:rPr>
                <w:rFonts w:cs="Times New Roman"/>
                <w:color w:val="auto"/>
                <w:sz w:val="22"/>
              </w:rPr>
              <w:t>30.01.2024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465E9A3" w14:textId="77777777" w:rsidR="002F0E4B" w:rsidRPr="002F0E4B" w:rsidRDefault="002F0E4B" w:rsidP="00373CC9">
            <w:pPr>
              <w:spacing w:line="360" w:lineRule="auto"/>
              <w:jc w:val="both"/>
              <w:rPr>
                <w:color w:val="auto"/>
                <w:szCs w:val="24"/>
              </w:rPr>
            </w:pPr>
            <w:r w:rsidRPr="002F0E4B">
              <w:rPr>
                <w:color w:val="auto"/>
                <w:szCs w:val="24"/>
              </w:rPr>
              <w:t>The cultural misunderstandings in the hospitality industry can be complex and often subtle, having a significant impact on the clients’ experience. A personal example from this category took place in a hotel restaurant, during dinner, when I was offered the possibility to interact with an international client. As an employee in the drinks and food department, the cultural misunderstanding I confronted was linked in fact by the linguistic barriers and lack of knowing the specific cultural context of the client.</w:t>
            </w:r>
          </w:p>
          <w:p w14:paraId="14C0D953" w14:textId="77777777" w:rsidR="002F0E4B" w:rsidRPr="002F0E4B" w:rsidRDefault="002F0E4B" w:rsidP="00373CC9">
            <w:pPr>
              <w:spacing w:line="360" w:lineRule="auto"/>
              <w:jc w:val="both"/>
              <w:rPr>
                <w:color w:val="auto"/>
                <w:szCs w:val="24"/>
              </w:rPr>
            </w:pPr>
            <w:r w:rsidRPr="002F0E4B">
              <w:rPr>
                <w:color w:val="auto"/>
                <w:szCs w:val="24"/>
              </w:rPr>
              <w:t>The situation appeared when a client from Asia ordered a certain kind of meal and because of the linguistic differences and wrong interpretation of the cultural gestures, I served a different meal in comparison with that which the client wanted. This mistake led to the client’s frustration and highlighted a gap in understanding and respecting cultural diversity by the hotel’s personnel.</w:t>
            </w:r>
          </w:p>
          <w:p w14:paraId="455E0717" w14:textId="77777777" w:rsidR="002F0E4B" w:rsidRPr="002F0E4B" w:rsidRDefault="002F0E4B" w:rsidP="00373CC9">
            <w:pPr>
              <w:spacing w:line="360" w:lineRule="auto"/>
              <w:jc w:val="both"/>
              <w:rPr>
                <w:color w:val="auto"/>
                <w:szCs w:val="24"/>
              </w:rPr>
            </w:pPr>
            <w:r w:rsidRPr="002F0E4B">
              <w:rPr>
                <w:color w:val="auto"/>
                <w:szCs w:val="24"/>
              </w:rPr>
              <w:t xml:space="preserve">Reflecting on this experience, it is obvious that cultural misunderstandings can have deep roots, not only in language but also in cultural norms and expectations. (Hofstede, 1980) underlined the importance of recognising and understanding the cultural dimensions, which influence individual behaviours and expectations in a global environment. It underlines the </w:t>
            </w:r>
            <w:r w:rsidRPr="002F0E4B">
              <w:rPr>
                <w:color w:val="auto"/>
                <w:szCs w:val="24"/>
              </w:rPr>
              <w:lastRenderedPageBreak/>
              <w:t>necessity of having cultural competencies in the hospitality industry, to navigate and handle efficiently the clients; diversity.</w:t>
            </w:r>
          </w:p>
          <w:p w14:paraId="4342D133" w14:textId="77777777" w:rsidR="002F0E4B" w:rsidRPr="002F0E4B" w:rsidRDefault="002F0E4B" w:rsidP="00373CC9">
            <w:pPr>
              <w:spacing w:line="360" w:lineRule="auto"/>
              <w:jc w:val="both"/>
              <w:rPr>
                <w:color w:val="auto"/>
                <w:szCs w:val="24"/>
              </w:rPr>
            </w:pPr>
            <w:r w:rsidRPr="002F0E4B">
              <w:rPr>
                <w:color w:val="auto"/>
                <w:szCs w:val="24"/>
              </w:rPr>
              <w:t>In addition, the concept of high and low cultural context, introduced by (Hall, 1976) is relevant for this scenario. It highlights how communication can vary significantly between cultures, where some of them are based upon explicit words, while others on context and undertones. This fundamental difference can be the source of many misunderstandings in interactions between employees and clients of different cultures.</w:t>
            </w:r>
          </w:p>
          <w:p w14:paraId="7560752E" w14:textId="77777777" w:rsidR="002F0E4B" w:rsidRPr="002F0E4B" w:rsidRDefault="002F0E4B" w:rsidP="00373CC9">
            <w:pPr>
              <w:spacing w:line="360" w:lineRule="auto"/>
              <w:jc w:val="both"/>
              <w:rPr>
                <w:color w:val="auto"/>
                <w:szCs w:val="24"/>
              </w:rPr>
            </w:pPr>
            <w:r w:rsidRPr="002F0E4B">
              <w:rPr>
                <w:color w:val="auto"/>
                <w:szCs w:val="24"/>
              </w:rPr>
              <w:t>(Trompenaars and Hampden-Turner, 2012) also offered a valuable perspective on how cultural dilemmas can influence interactions and decisions in an international business environment. They discussed the importance of reconciling opposing cultural values and finding a common terrain, an essential ability for anyone who works in such a diversified environment as the hospitality industry.</w:t>
            </w:r>
          </w:p>
          <w:p w14:paraId="107C55E2" w14:textId="77777777" w:rsidR="002F0E4B" w:rsidRPr="002F0E4B" w:rsidRDefault="002F0E4B" w:rsidP="00373CC9">
            <w:pPr>
              <w:spacing w:line="360" w:lineRule="auto"/>
              <w:jc w:val="both"/>
              <w:rPr>
                <w:color w:val="auto"/>
                <w:szCs w:val="24"/>
              </w:rPr>
            </w:pPr>
            <w:r w:rsidRPr="002F0E4B">
              <w:rPr>
                <w:color w:val="auto"/>
                <w:szCs w:val="24"/>
              </w:rPr>
              <w:t xml:space="preserve">This personal experience shows a valuable lesson about the importance of empathy and adaptability in handling cultural differences in the hospitality sector. </w:t>
            </w:r>
          </w:p>
          <w:p w14:paraId="0CF76F6F" w14:textId="77777777" w:rsidR="002F0E4B" w:rsidRPr="002F0E4B" w:rsidRDefault="002F0E4B" w:rsidP="00373CC9">
            <w:pPr>
              <w:spacing w:line="360" w:lineRule="auto"/>
              <w:jc w:val="both"/>
              <w:rPr>
                <w:color w:val="auto"/>
                <w:szCs w:val="24"/>
              </w:rPr>
            </w:pPr>
            <w:r w:rsidRPr="002F0E4B">
              <w:rPr>
                <w:color w:val="auto"/>
                <w:szCs w:val="24"/>
              </w:rPr>
              <w:t>To improve the offered services and prevent cultural misunderstandings, it is essential to adopt a mentality of continuous learning. It means accumulating knowledge about various cultures and developing abilities of active listening and observation. By listening carefully and observing the non-verbal signs, we can identify better the clients’ specific needs and answer adequately, thus reducing the risk of a misunderstanding.</w:t>
            </w:r>
          </w:p>
          <w:p w14:paraId="139AE4AB" w14:textId="0B7AAEDF" w:rsidR="00085A4E" w:rsidRPr="002F0E4B" w:rsidRDefault="002F0E4B" w:rsidP="00373CC9">
            <w:pPr>
              <w:spacing w:line="360" w:lineRule="auto"/>
              <w:jc w:val="both"/>
              <w:rPr>
                <w:color w:val="auto"/>
                <w:szCs w:val="24"/>
              </w:rPr>
            </w:pPr>
            <w:r w:rsidRPr="002F0E4B">
              <w:rPr>
                <w:color w:val="auto"/>
                <w:szCs w:val="24"/>
              </w:rPr>
              <w:t>Also, it is important to admit and capitalise on the diversity inside an employee team. Employees of various cultural environments can offer unique perspectives and solutions to intercultural challenges, thus improving the experience of all clients.</w:t>
            </w:r>
          </w:p>
          <w:p w14:paraId="49CFDEEE" w14:textId="77777777" w:rsidR="00136D1F" w:rsidRPr="002F0E4B" w:rsidRDefault="00136D1F" w:rsidP="00373CC9">
            <w:pPr>
              <w:spacing w:line="360" w:lineRule="auto"/>
              <w:jc w:val="both"/>
              <w:rPr>
                <w:szCs w:val="24"/>
              </w:rPr>
            </w:pPr>
          </w:p>
          <w:p w14:paraId="036CC918" w14:textId="586AA2D3" w:rsidR="00085A4E" w:rsidRPr="00373CC9" w:rsidRDefault="003164B2" w:rsidP="00373CC9">
            <w:pPr>
              <w:spacing w:line="360" w:lineRule="auto"/>
              <w:jc w:val="both"/>
              <w:rPr>
                <w:b/>
                <w:bCs/>
                <w:sz w:val="28"/>
                <w:szCs w:val="28"/>
              </w:rPr>
            </w:pPr>
            <w:r w:rsidRPr="00373CC9">
              <w:rPr>
                <w:b/>
                <w:bCs/>
                <w:sz w:val="28"/>
                <w:szCs w:val="28"/>
              </w:rPr>
              <w:t>References:</w:t>
            </w:r>
          </w:p>
          <w:p w14:paraId="60863C71" w14:textId="77777777" w:rsidR="002F0E4B" w:rsidRPr="00EF666A" w:rsidRDefault="002F0E4B" w:rsidP="00EF666A">
            <w:pPr>
              <w:pStyle w:val="ListParagraph"/>
              <w:numPr>
                <w:ilvl w:val="0"/>
                <w:numId w:val="3"/>
              </w:numPr>
              <w:spacing w:line="360" w:lineRule="auto"/>
              <w:jc w:val="both"/>
              <w:rPr>
                <w:rFonts w:cs="Times New Roman"/>
                <w:szCs w:val="24"/>
              </w:rPr>
            </w:pPr>
            <w:r w:rsidRPr="00EF666A">
              <w:rPr>
                <w:rFonts w:cs="Times New Roman"/>
                <w:szCs w:val="24"/>
              </w:rPr>
              <w:t>Hall, E.T. (1976). Beyond Culture. [online] New York: Anchor Books. Available at: https://monoskop.org/images/6/60/Hall_Edward_T_Beyond_Culture.pdf.</w:t>
            </w:r>
          </w:p>
          <w:p w14:paraId="3147DDE3" w14:textId="77777777" w:rsidR="002F0E4B" w:rsidRPr="00EF666A" w:rsidRDefault="002F0E4B" w:rsidP="00EF666A">
            <w:pPr>
              <w:pStyle w:val="ListParagraph"/>
              <w:numPr>
                <w:ilvl w:val="0"/>
                <w:numId w:val="3"/>
              </w:numPr>
              <w:spacing w:line="360" w:lineRule="auto"/>
              <w:jc w:val="both"/>
              <w:rPr>
                <w:rFonts w:cs="Times New Roman"/>
                <w:szCs w:val="24"/>
              </w:rPr>
            </w:pPr>
            <w:r w:rsidRPr="00EF666A">
              <w:rPr>
                <w:rFonts w:cs="Times New Roman"/>
                <w:szCs w:val="24"/>
              </w:rPr>
              <w:t>Hofstede, G. (1980). Culture’s consequences: International Differences in work-related Values. Beverly Hills: Sage Publications.</w:t>
            </w:r>
          </w:p>
          <w:p w14:paraId="77DC7BCC" w14:textId="77777777" w:rsidR="002F0E4B" w:rsidRPr="002F0E4B" w:rsidRDefault="002F0E4B" w:rsidP="00373CC9">
            <w:pPr>
              <w:spacing w:line="360" w:lineRule="auto"/>
              <w:jc w:val="both"/>
              <w:rPr>
                <w:szCs w:val="24"/>
              </w:rPr>
            </w:pPr>
          </w:p>
          <w:p w14:paraId="44A016D5" w14:textId="799D907B" w:rsidR="00DA485D" w:rsidRPr="00EF666A" w:rsidRDefault="002F0E4B" w:rsidP="00EF666A">
            <w:pPr>
              <w:pStyle w:val="ListParagraph"/>
              <w:numPr>
                <w:ilvl w:val="0"/>
                <w:numId w:val="3"/>
              </w:numPr>
              <w:spacing w:line="360" w:lineRule="auto"/>
              <w:jc w:val="both"/>
              <w:rPr>
                <w:szCs w:val="24"/>
              </w:rPr>
            </w:pPr>
            <w:r w:rsidRPr="00EF666A">
              <w:rPr>
                <w:szCs w:val="24"/>
              </w:rPr>
              <w:lastRenderedPageBreak/>
              <w:t>Trompenaars, F. and Hampden-Turner, C. (2012). Riding the Waves of Culture: Understanding Diversity in Global Business 3/E. Mcgraw-Hill Companies, The.</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36C029D2" w14:textId="1297814B" w:rsidR="00A135A5" w:rsidRPr="002F0E4B" w:rsidRDefault="002F0E4B" w:rsidP="00373CC9">
            <w:pPr>
              <w:spacing w:line="360" w:lineRule="auto"/>
              <w:jc w:val="both"/>
              <w:rPr>
                <w:color w:val="auto"/>
              </w:rPr>
            </w:pPr>
            <w:r w:rsidRPr="002F0E4B">
              <w:rPr>
                <w:color w:val="auto"/>
              </w:rPr>
              <w:t xml:space="preserve">In light of my personal experience and reflections on cultural misunderstandings which happened inside the hospitality industry, I designed a training plan dedicated to the employees of the </w:t>
            </w:r>
            <w:r>
              <w:rPr>
                <w:color w:val="auto"/>
              </w:rPr>
              <w:t>Premier Inn</w:t>
            </w:r>
            <w:r w:rsidRPr="002F0E4B">
              <w:rPr>
                <w:color w:val="auto"/>
              </w:rPr>
              <w:t xml:space="preserve"> hotel. The purpose of this plan is to equip the personnel with the necessary abilities to navigate successfully through the complexities of cultural interactions, thus ensuring a positive experience for all clients. This plan integrates new academic perspectives, improving our approach to developing intercultural competencies.</w:t>
            </w:r>
          </w:p>
          <w:p w14:paraId="1F51BD1E" w14:textId="357B2AB3" w:rsidR="00723301" w:rsidRDefault="00723301" w:rsidP="00373CC9">
            <w:pPr>
              <w:spacing w:line="360" w:lineRule="auto"/>
              <w:jc w:val="both"/>
              <w:rPr>
                <w:b/>
                <w:bCs/>
                <w:sz w:val="28"/>
                <w:szCs w:val="24"/>
              </w:rPr>
            </w:pPr>
            <w:r>
              <w:rPr>
                <w:b/>
                <w:bCs/>
                <w:sz w:val="28"/>
                <w:szCs w:val="24"/>
              </w:rPr>
              <w:t>Training plan (Why/What</w:t>
            </w:r>
            <w:r w:rsidR="00A135A5">
              <w:rPr>
                <w:b/>
                <w:bCs/>
                <w:sz w:val="28"/>
                <w:szCs w:val="24"/>
              </w:rPr>
              <w:t>/</w:t>
            </w:r>
            <w:r>
              <w:rPr>
                <w:b/>
                <w:bCs/>
                <w:sz w:val="28"/>
                <w:szCs w:val="24"/>
              </w:rPr>
              <w:t>/Who/Where/When):</w:t>
            </w:r>
          </w:p>
          <w:p w14:paraId="4CAE9167" w14:textId="77777777" w:rsidR="002F0E4B" w:rsidRDefault="002F0E4B" w:rsidP="00373CC9">
            <w:pPr>
              <w:spacing w:line="360" w:lineRule="auto"/>
              <w:jc w:val="both"/>
            </w:pPr>
            <w:r>
              <w:t>Training Program Objectives:</w:t>
            </w:r>
          </w:p>
          <w:p w14:paraId="600CE938" w14:textId="77777777" w:rsidR="002F0E4B" w:rsidRDefault="002F0E4B" w:rsidP="00373CC9">
            <w:pPr>
              <w:spacing w:line="360" w:lineRule="auto"/>
              <w:jc w:val="both"/>
            </w:pPr>
            <w:r>
              <w:t>The main objective is to improve understanding and handling of the cultural diversity within the hotel. It will be achieved by:</w:t>
            </w:r>
          </w:p>
          <w:p w14:paraId="6A5BEA26" w14:textId="77777777" w:rsidR="002F0E4B" w:rsidRDefault="002F0E4B" w:rsidP="00373CC9">
            <w:pPr>
              <w:spacing w:line="360" w:lineRule="auto"/>
              <w:jc w:val="both"/>
            </w:pPr>
            <w:r>
              <w:t>-</w:t>
            </w:r>
            <w:r>
              <w:tab/>
              <w:t>Developing cultural awareness and sensibility.</w:t>
            </w:r>
          </w:p>
          <w:p w14:paraId="6332A7B8" w14:textId="77777777" w:rsidR="002F0E4B" w:rsidRDefault="002F0E4B" w:rsidP="00373CC9">
            <w:pPr>
              <w:spacing w:line="360" w:lineRule="auto"/>
              <w:jc w:val="both"/>
            </w:pPr>
            <w:r>
              <w:t>-</w:t>
            </w:r>
            <w:r>
              <w:tab/>
              <w:t>Improving abilities of intercultural communication.</w:t>
            </w:r>
          </w:p>
          <w:p w14:paraId="2959179C" w14:textId="77777777" w:rsidR="002F0E4B" w:rsidRDefault="002F0E4B" w:rsidP="00373CC9">
            <w:pPr>
              <w:spacing w:line="360" w:lineRule="auto"/>
              <w:jc w:val="both"/>
            </w:pPr>
            <w:r>
              <w:t>-</w:t>
            </w:r>
            <w:r>
              <w:tab/>
              <w:t>Promoting intercultural communication adaptability.</w:t>
            </w:r>
          </w:p>
          <w:p w14:paraId="59EB8660" w14:textId="77777777" w:rsidR="002F0E4B" w:rsidRDefault="002F0E4B" w:rsidP="00373CC9">
            <w:pPr>
              <w:spacing w:line="360" w:lineRule="auto"/>
              <w:jc w:val="both"/>
            </w:pPr>
          </w:p>
          <w:p w14:paraId="3B8EEE63" w14:textId="77777777" w:rsidR="002F0E4B" w:rsidRDefault="002F0E4B" w:rsidP="00373CC9">
            <w:pPr>
              <w:spacing w:line="360" w:lineRule="auto"/>
              <w:jc w:val="both"/>
            </w:pPr>
            <w:r>
              <w:t>Training Program Structure:</w:t>
            </w:r>
          </w:p>
          <w:p w14:paraId="755C19D0" w14:textId="77777777" w:rsidR="002F0E4B" w:rsidRDefault="002F0E4B" w:rsidP="00373CC9">
            <w:pPr>
              <w:spacing w:line="360" w:lineRule="auto"/>
              <w:jc w:val="both"/>
            </w:pPr>
            <w:r>
              <w:t>The training programme is structured into three key modules, distributed over four weeks:</w:t>
            </w:r>
          </w:p>
          <w:p w14:paraId="69573633" w14:textId="77777777" w:rsidR="002F0E4B" w:rsidRDefault="002F0E4B" w:rsidP="00373CC9">
            <w:pPr>
              <w:spacing w:line="360" w:lineRule="auto"/>
              <w:jc w:val="both"/>
            </w:pPr>
            <w:r>
              <w:lastRenderedPageBreak/>
              <w:t>Cultural Awareness: Inspired by (Milton Bennett, 1993) intercultural sensibility model, this module will explore the stages in which individuals recognise, understand and appreciate cultural differences. This helps their training and encourages personal and professional growth.</w:t>
            </w:r>
          </w:p>
          <w:p w14:paraId="51C72342" w14:textId="77777777" w:rsidR="002F0E4B" w:rsidRDefault="002F0E4B" w:rsidP="00373CC9">
            <w:pPr>
              <w:spacing w:line="360" w:lineRule="auto"/>
              <w:jc w:val="both"/>
            </w:pPr>
            <w:r>
              <w:t>Communication and Acculturation: Based on (Berry, 2005) work about acculturation, the module will concentrate on developing abilities for efficient communication between cultures, underlining the importance of adapting and balancing our cultural values with those belonging to the cultures with which we interact.</w:t>
            </w:r>
          </w:p>
          <w:p w14:paraId="5FA087EC" w14:textId="77777777" w:rsidR="002F0E4B" w:rsidRDefault="002F0E4B" w:rsidP="00373CC9">
            <w:pPr>
              <w:spacing w:line="360" w:lineRule="auto"/>
              <w:jc w:val="both"/>
            </w:pPr>
            <w:r>
              <w:t>Introduction to Cultural Intelligence: Inspired by the cultural intelligence concept described by (Thomas and Kerr Inkson, 2008), this module will train employees to develop and apply strategies of cultural adaptation, essential for handling various intercultural situations which they can meet.</w:t>
            </w:r>
          </w:p>
          <w:p w14:paraId="2C8B469F" w14:textId="77777777" w:rsidR="002F0E4B" w:rsidRDefault="002F0E4B" w:rsidP="00373CC9">
            <w:pPr>
              <w:spacing w:line="360" w:lineRule="auto"/>
              <w:jc w:val="both"/>
            </w:pPr>
          </w:p>
          <w:p w14:paraId="76210C16" w14:textId="77777777" w:rsidR="002F0E4B" w:rsidRDefault="002F0E4B" w:rsidP="00373CC9">
            <w:pPr>
              <w:spacing w:line="360" w:lineRule="auto"/>
              <w:jc w:val="both"/>
            </w:pPr>
            <w:r>
              <w:t>Forming Methodology:</w:t>
            </w:r>
          </w:p>
          <w:p w14:paraId="6CD9AF63" w14:textId="77777777" w:rsidR="002F0E4B" w:rsidRDefault="002F0E4B" w:rsidP="00373CC9">
            <w:pPr>
              <w:spacing w:line="360" w:lineRule="auto"/>
              <w:jc w:val="both"/>
            </w:pPr>
            <w:r>
              <w:t>The programme will combine theoretical presentations with interactive workshops, role games and case studies, to offer a complex and applicated learning experience. The stress will be put on active participation and sharing experiences, thus facilitating a profound understanding of the discussed concepts.</w:t>
            </w:r>
          </w:p>
          <w:p w14:paraId="762A4B7E" w14:textId="33CF428D" w:rsidR="002F0E4B" w:rsidRDefault="002F0E4B" w:rsidP="00373CC9">
            <w:pPr>
              <w:spacing w:line="360" w:lineRule="auto"/>
              <w:jc w:val="both"/>
            </w:pPr>
            <w:r>
              <w:t>To deepen and extend the impact of my training plan, I decided to add a part dedicated to the development of global perspective and self-consciousness. It refers to encouraging my colleagues to see the differences as well as the universal values which link us. In this context, I will organise sessions which stimulate personal reflection and self-evaluation, and each participant will be helped to understand better his prejudices and how they influence the interactions with clients and between us, as a team</w:t>
            </w:r>
            <w:r w:rsidR="00373CC9">
              <w:t xml:space="preserve"> </w:t>
            </w:r>
            <w:r w:rsidR="00373CC9" w:rsidRPr="00373CC9">
              <w:t>(Bennett, 2013)</w:t>
            </w:r>
            <w:r>
              <w:t>.</w:t>
            </w:r>
          </w:p>
          <w:p w14:paraId="4F9F1B95" w14:textId="028E2198" w:rsidR="002F0E4B" w:rsidRDefault="002F0E4B" w:rsidP="00373CC9">
            <w:pPr>
              <w:spacing w:line="360" w:lineRule="auto"/>
              <w:jc w:val="both"/>
            </w:pPr>
            <w:r>
              <w:t>Also, I will introduce intercultural feedback exercises, creating a safe space for experience exchange and open discussions about the provocations and successes met during interactions. This aspect will facilitate not only reciprocal learning but also continuous adaptation of our individual and collective approaches in handling cultural diversities</w:t>
            </w:r>
            <w:r w:rsidR="00373CC9">
              <w:t xml:space="preserve"> </w:t>
            </w:r>
            <w:r w:rsidR="00373CC9" w:rsidRPr="00373CC9">
              <w:t>(Council of Europe Pestalozzi Series, 2012)</w:t>
            </w:r>
            <w:r>
              <w:t>.</w:t>
            </w:r>
          </w:p>
          <w:p w14:paraId="25F1F1E1" w14:textId="77777777" w:rsidR="002F0E4B" w:rsidRDefault="002F0E4B" w:rsidP="00373CC9">
            <w:pPr>
              <w:spacing w:line="360" w:lineRule="auto"/>
              <w:jc w:val="both"/>
            </w:pPr>
          </w:p>
          <w:p w14:paraId="4DD91AE8" w14:textId="77777777" w:rsidR="002F0E4B" w:rsidRDefault="002F0E4B" w:rsidP="00373CC9">
            <w:pPr>
              <w:spacing w:line="360" w:lineRule="auto"/>
              <w:jc w:val="both"/>
            </w:pPr>
            <w:r>
              <w:lastRenderedPageBreak/>
              <w:t>Evaluation and Feedback:</w:t>
            </w:r>
          </w:p>
          <w:p w14:paraId="1CEA0BC7" w14:textId="7E54C4BD" w:rsidR="002F0E4B" w:rsidRDefault="002F0E4B" w:rsidP="00373CC9">
            <w:pPr>
              <w:spacing w:line="360" w:lineRule="auto"/>
              <w:jc w:val="both"/>
            </w:pPr>
            <w:r>
              <w:t>Evaluating employees’ progress will be done through knowledge tests, practical evaluations and feedback sessions at the end of each module. The employees’ feedback will help to adjust and improve continuously the training programme</w:t>
            </w:r>
            <w:r w:rsidR="00373CC9">
              <w:t xml:space="preserve"> </w:t>
            </w:r>
            <w:r w:rsidR="00373CC9" w:rsidRPr="00373CC9">
              <w:t>(Pandey, 2022)</w:t>
            </w:r>
            <w:r>
              <w:t>.</w:t>
            </w:r>
          </w:p>
          <w:p w14:paraId="114B7E94" w14:textId="59D28E6F" w:rsidR="00B3346C" w:rsidRPr="002F0E4B" w:rsidRDefault="002F0E4B" w:rsidP="00373CC9">
            <w:pPr>
              <w:spacing w:line="360" w:lineRule="auto"/>
              <w:jc w:val="both"/>
            </w:pPr>
            <w:r>
              <w:t>In the end, my purpose is to create an organisational culture in which each member of the team gives value to diversity and actively contributes to promoting intercultural understanding. This training plan represents a crucial step in this direction, preparing us to offer exceptional services, respecting and celebrating the diversity of our clients.</w:t>
            </w:r>
          </w:p>
          <w:p w14:paraId="5066B4DD" w14:textId="77777777" w:rsidR="005C77A4" w:rsidRDefault="005C77A4" w:rsidP="00373CC9">
            <w:pPr>
              <w:spacing w:line="360" w:lineRule="auto"/>
              <w:jc w:val="both"/>
              <w:rPr>
                <w:b/>
                <w:bCs/>
                <w:sz w:val="28"/>
                <w:szCs w:val="24"/>
              </w:rPr>
            </w:pPr>
          </w:p>
          <w:p w14:paraId="0F3568B7" w14:textId="77777777" w:rsidR="005C77A4" w:rsidRDefault="005C77A4" w:rsidP="00373CC9">
            <w:pPr>
              <w:spacing w:line="360" w:lineRule="auto"/>
              <w:jc w:val="both"/>
              <w:rPr>
                <w:b/>
                <w:bCs/>
                <w:sz w:val="28"/>
                <w:szCs w:val="24"/>
              </w:rPr>
            </w:pPr>
            <w:r>
              <w:rPr>
                <w:b/>
                <w:bCs/>
                <w:sz w:val="28"/>
                <w:szCs w:val="24"/>
              </w:rPr>
              <w:t>References:</w:t>
            </w:r>
          </w:p>
          <w:p w14:paraId="6B8D415A" w14:textId="77777777" w:rsidR="00373CC9" w:rsidRPr="00EF666A" w:rsidRDefault="00373CC9" w:rsidP="00EF666A">
            <w:pPr>
              <w:pStyle w:val="ListParagraph"/>
              <w:numPr>
                <w:ilvl w:val="0"/>
                <w:numId w:val="2"/>
              </w:numPr>
              <w:spacing w:line="360" w:lineRule="auto"/>
              <w:jc w:val="both"/>
              <w:rPr>
                <w:rFonts w:cs="Times New Roman"/>
                <w:szCs w:val="24"/>
              </w:rPr>
            </w:pPr>
            <w:r w:rsidRPr="00EF666A">
              <w:rPr>
                <w:rFonts w:cs="Times New Roman"/>
                <w:szCs w:val="24"/>
              </w:rPr>
              <w:t>Bennett, M.J. (2013). Basic concepts of intercultural communication : paradigms, principles, &amp; practices : selected readings. Boston: Intercultural Press, A Nicholas Brealey Pub. Company.</w:t>
            </w:r>
          </w:p>
          <w:p w14:paraId="2510FCD4" w14:textId="77777777" w:rsidR="00373CC9" w:rsidRPr="00EF666A" w:rsidRDefault="00373CC9" w:rsidP="00EF666A">
            <w:pPr>
              <w:pStyle w:val="ListParagraph"/>
              <w:numPr>
                <w:ilvl w:val="0"/>
                <w:numId w:val="2"/>
              </w:numPr>
              <w:spacing w:line="360" w:lineRule="auto"/>
              <w:jc w:val="both"/>
              <w:rPr>
                <w:rFonts w:cs="Times New Roman"/>
                <w:szCs w:val="24"/>
              </w:rPr>
            </w:pPr>
            <w:r w:rsidRPr="00EF666A">
              <w:rPr>
                <w:rFonts w:cs="Times New Roman"/>
                <w:szCs w:val="24"/>
              </w:rPr>
              <w:t>Berry, J.W. (2005). Acculturation: Living Successfully in Two Cultures. International Journal of Intercultural Relations, [online] 29(6), pp.697–712. doi:https://doi.org/10.1016/j.ijintrel.2005.07.013.</w:t>
            </w:r>
          </w:p>
          <w:p w14:paraId="17C0107C" w14:textId="77777777" w:rsidR="00373CC9" w:rsidRPr="00EF666A" w:rsidRDefault="00373CC9" w:rsidP="00EF666A">
            <w:pPr>
              <w:pStyle w:val="ListParagraph"/>
              <w:numPr>
                <w:ilvl w:val="0"/>
                <w:numId w:val="2"/>
              </w:numPr>
              <w:spacing w:line="360" w:lineRule="auto"/>
              <w:jc w:val="both"/>
              <w:rPr>
                <w:rFonts w:cs="Times New Roman"/>
                <w:szCs w:val="24"/>
              </w:rPr>
            </w:pPr>
            <w:r w:rsidRPr="00EF666A">
              <w:rPr>
                <w:rFonts w:cs="Times New Roman"/>
                <w:szCs w:val="24"/>
              </w:rPr>
              <w:t xml:space="preserve">Council of Europe Pestalozzi Series (2012). Intercultural competence for all Preparation for living in a heterogeneous world. [online] Available at: https://rm.coe.int/intercultural-competence-for-all/16808ce20c </w:t>
            </w:r>
          </w:p>
          <w:p w14:paraId="3E4512C1" w14:textId="77777777" w:rsidR="00373CC9" w:rsidRPr="00EF666A" w:rsidRDefault="00373CC9" w:rsidP="00EF666A">
            <w:pPr>
              <w:pStyle w:val="ListParagraph"/>
              <w:numPr>
                <w:ilvl w:val="0"/>
                <w:numId w:val="2"/>
              </w:numPr>
              <w:spacing w:line="360" w:lineRule="auto"/>
              <w:jc w:val="both"/>
              <w:rPr>
                <w:rFonts w:cs="Times New Roman"/>
                <w:szCs w:val="24"/>
              </w:rPr>
            </w:pPr>
            <w:r w:rsidRPr="00EF666A">
              <w:rPr>
                <w:rFonts w:cs="Times New Roman"/>
                <w:szCs w:val="24"/>
              </w:rPr>
              <w:t>Milton Bennett (1993). Towards ethnorelativism: a developmental model of intercultural sensitivity. Editorial: S.L.: S.N.</w:t>
            </w:r>
          </w:p>
          <w:p w14:paraId="7AED484E" w14:textId="77777777" w:rsidR="00373CC9" w:rsidRPr="00EF666A" w:rsidRDefault="00373CC9" w:rsidP="00EF666A">
            <w:pPr>
              <w:pStyle w:val="ListParagraph"/>
              <w:numPr>
                <w:ilvl w:val="0"/>
                <w:numId w:val="2"/>
              </w:numPr>
              <w:spacing w:line="360" w:lineRule="auto"/>
              <w:jc w:val="both"/>
              <w:rPr>
                <w:rFonts w:cs="Times New Roman"/>
                <w:szCs w:val="24"/>
              </w:rPr>
            </w:pPr>
            <w:r w:rsidRPr="00EF666A">
              <w:rPr>
                <w:rFonts w:cs="Times New Roman"/>
                <w:szCs w:val="24"/>
              </w:rPr>
              <w:t>Pandey, A. (2022). How To Evaluate The Effectiveness Of Training Programs. [online] eLearning Industry. Available at: https://elearningindustry.com/how-to-evaluate-the-effectiveness-of-training-programs.</w:t>
            </w:r>
          </w:p>
          <w:p w14:paraId="7BFBE280" w14:textId="77777777" w:rsidR="00373CC9" w:rsidRPr="00EF666A" w:rsidRDefault="00373CC9" w:rsidP="00EF666A">
            <w:pPr>
              <w:pStyle w:val="ListParagraph"/>
              <w:numPr>
                <w:ilvl w:val="0"/>
                <w:numId w:val="2"/>
              </w:numPr>
              <w:spacing w:line="360" w:lineRule="auto"/>
              <w:jc w:val="both"/>
              <w:rPr>
                <w:rFonts w:cs="Times New Roman"/>
                <w:szCs w:val="24"/>
              </w:rPr>
            </w:pPr>
            <w:r w:rsidRPr="00EF666A">
              <w:rPr>
                <w:rFonts w:cs="Times New Roman"/>
                <w:szCs w:val="24"/>
              </w:rPr>
              <w:t>Thomas, D.C. and Kerr Inkson (2008). Cultural intelligence people skills for global business. San Francisco Berrett Koehler.</w:t>
            </w:r>
          </w:p>
          <w:p w14:paraId="193DBD3D" w14:textId="77777777" w:rsidR="005C77A4" w:rsidRDefault="005C77A4" w:rsidP="00EF666A">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30DD6DC" w14:textId="77777777" w:rsidR="005C77A4" w:rsidRPr="00373CC9" w:rsidRDefault="005C77A4" w:rsidP="00373CC9">
            <w:pPr>
              <w:jc w:val="both"/>
              <w:rPr>
                <w:color w:val="auto"/>
              </w:rPr>
            </w:pPr>
          </w:p>
          <w:p w14:paraId="739A2806" w14:textId="77777777" w:rsidR="00373CC9" w:rsidRDefault="00373CC9" w:rsidP="00373CC9">
            <w:pPr>
              <w:spacing w:line="360" w:lineRule="auto"/>
              <w:jc w:val="both"/>
            </w:pPr>
            <w:r>
              <w:t xml:space="preserve">For this reflection on personal development, I will use Gibbs’ self-reflection model, which includes the following steps: experience description, feelings, evaluation, analysis, conclusion and action plan. </w:t>
            </w:r>
          </w:p>
          <w:p w14:paraId="7BFE5341" w14:textId="77777777" w:rsidR="00373CC9" w:rsidRDefault="00373CC9" w:rsidP="00373CC9">
            <w:pPr>
              <w:spacing w:line="360" w:lineRule="auto"/>
              <w:jc w:val="both"/>
            </w:pPr>
          </w:p>
          <w:p w14:paraId="66CCE62A" w14:textId="77777777" w:rsidR="00373CC9" w:rsidRDefault="00373CC9" w:rsidP="00373CC9">
            <w:pPr>
              <w:spacing w:line="360" w:lineRule="auto"/>
              <w:jc w:val="both"/>
            </w:pPr>
            <w:r>
              <w:t>Describing Experience</w:t>
            </w:r>
          </w:p>
          <w:p w14:paraId="5DA6B558" w14:textId="77777777" w:rsidR="00373CC9" w:rsidRDefault="00373CC9" w:rsidP="00373CC9">
            <w:pPr>
              <w:spacing w:line="360" w:lineRule="auto"/>
              <w:jc w:val="both"/>
            </w:pPr>
            <w:r>
              <w:t xml:space="preserve">When I started working in the hospitality industry, my cultural awareness was limited. Challenges appeared rapidly when I confronted myself with various international clients, each one with his expectations and cultural norms. A significant moment was when a client from Japan disliked visibly how I had offered him the menu book; later I learned that the respectful way of offering and giving objects in the Japanese culture was with both hands and of course, I did not do it. </w:t>
            </w:r>
          </w:p>
          <w:p w14:paraId="5F87D3DF" w14:textId="77777777" w:rsidR="00373CC9" w:rsidRDefault="00373CC9" w:rsidP="00373CC9">
            <w:pPr>
              <w:spacing w:line="360" w:lineRule="auto"/>
              <w:jc w:val="both"/>
            </w:pPr>
            <w:r>
              <w:t>This incident pushed me to delve into the complexities of cultural norms and their impact on service quality, drawing on the insights from (Molinsky, 2013), who discusses the challenges and strategies for adapting behaviour in foreign cultural interactions, highlighting the importance of cultural flexibility and the ability to "switch codes" in diverse cultural settings, directly applicable to my learning curve in adjusting to cultural nuances in hospitality.</w:t>
            </w:r>
          </w:p>
          <w:p w14:paraId="78D80938" w14:textId="77777777" w:rsidR="00373CC9" w:rsidRDefault="00373CC9" w:rsidP="00373CC9">
            <w:pPr>
              <w:spacing w:line="360" w:lineRule="auto"/>
              <w:jc w:val="both"/>
            </w:pPr>
          </w:p>
          <w:p w14:paraId="12E6A92D" w14:textId="77777777" w:rsidR="00373CC9" w:rsidRDefault="00373CC9" w:rsidP="00373CC9">
            <w:pPr>
              <w:spacing w:line="360" w:lineRule="auto"/>
              <w:jc w:val="both"/>
            </w:pPr>
            <w:r>
              <w:t>Feelings</w:t>
            </w:r>
          </w:p>
          <w:p w14:paraId="35F4D254" w14:textId="77777777" w:rsidR="00373CC9" w:rsidRDefault="00373CC9" w:rsidP="00373CC9">
            <w:pPr>
              <w:spacing w:line="360" w:lineRule="auto"/>
              <w:jc w:val="both"/>
            </w:pPr>
            <w:r>
              <w:t>In the beginning, I felt frustrated and confused because I could not understand why my actions were considered disrespectful. In time, this frustration changed into a curiosity and determination to understand better the cultural diversity and its impact on the interactions in the hospitality industry.</w:t>
            </w:r>
          </w:p>
          <w:p w14:paraId="0C35B616" w14:textId="77777777" w:rsidR="00373CC9" w:rsidRDefault="00373CC9" w:rsidP="00373CC9">
            <w:pPr>
              <w:spacing w:line="360" w:lineRule="auto"/>
              <w:jc w:val="both"/>
            </w:pPr>
          </w:p>
          <w:p w14:paraId="03972E1B" w14:textId="77777777" w:rsidR="00373CC9" w:rsidRDefault="00373CC9" w:rsidP="00373CC9">
            <w:pPr>
              <w:spacing w:line="360" w:lineRule="auto"/>
              <w:jc w:val="both"/>
            </w:pPr>
            <w:r>
              <w:t>Evaluation</w:t>
            </w:r>
          </w:p>
          <w:p w14:paraId="59D0798E" w14:textId="77777777" w:rsidR="00373CC9" w:rsidRDefault="00373CC9" w:rsidP="00373CC9">
            <w:pPr>
              <w:spacing w:line="360" w:lineRule="auto"/>
              <w:jc w:val="both"/>
            </w:pPr>
            <w:r>
              <w:lastRenderedPageBreak/>
              <w:t>Evaluating this experience, I admit that my initial lack of cultural awareness could create misunderstandings and affect the clients’ experience. Nevertheless, this provocation became a learning opportunity, encouraging me to research and improve constantly my intercultural abilities.</w:t>
            </w:r>
          </w:p>
          <w:p w14:paraId="2DD41BD2" w14:textId="77777777" w:rsidR="00373CC9" w:rsidRDefault="00373CC9" w:rsidP="00373CC9">
            <w:pPr>
              <w:spacing w:line="360" w:lineRule="auto"/>
              <w:jc w:val="both"/>
            </w:pPr>
            <w:r>
              <w:t>This mirrors the principles outlined by (Ting-Toomey and Dorjee, 2018), emphasizing the significance of self-reflection and ongoing learning in developing effective intercultural communication abilities.</w:t>
            </w:r>
          </w:p>
          <w:p w14:paraId="3D3C1BF5" w14:textId="77777777" w:rsidR="00373CC9" w:rsidRDefault="00373CC9" w:rsidP="00373CC9">
            <w:pPr>
              <w:spacing w:line="360" w:lineRule="auto"/>
              <w:jc w:val="both"/>
            </w:pPr>
          </w:p>
          <w:p w14:paraId="46096995" w14:textId="77777777" w:rsidR="00373CC9" w:rsidRDefault="00373CC9" w:rsidP="00373CC9">
            <w:pPr>
              <w:spacing w:line="360" w:lineRule="auto"/>
              <w:jc w:val="both"/>
            </w:pPr>
            <w:r>
              <w:t>Analysis</w:t>
            </w:r>
          </w:p>
          <w:p w14:paraId="72246253" w14:textId="77777777" w:rsidR="00373CC9" w:rsidRDefault="00373CC9" w:rsidP="00373CC9">
            <w:pPr>
              <w:spacing w:line="360" w:lineRule="auto"/>
              <w:jc w:val="both"/>
            </w:pPr>
            <w:r>
              <w:t>Analysing more profoundly, I understood that the hospitality industry, owing to its global nature, requires high sensibility and cultural adaptability. Each interaction with clients is an opportunity to reflect the respect and appreciation for their cultural diversity. For example, understanding and practising some simple gestures, like the correct way of offering an object in various cultures, can change completely the client’s perception of the service quality.</w:t>
            </w:r>
          </w:p>
          <w:p w14:paraId="78DD0B40" w14:textId="77777777" w:rsidR="00373CC9" w:rsidRDefault="00373CC9" w:rsidP="00373CC9">
            <w:pPr>
              <w:spacing w:line="360" w:lineRule="auto"/>
              <w:jc w:val="both"/>
            </w:pPr>
            <w:r>
              <w:t xml:space="preserve">While I think more profoundly about my way of personal development, I realise how essential mental flexibility is in this process. My confrontation with cultural diversity in the hospitality industry determined me to appreciate the necessity of adapting behaviours as well as thinking. </w:t>
            </w:r>
          </w:p>
          <w:p w14:paraId="44F8565E" w14:textId="53059541" w:rsidR="005C77A4" w:rsidRPr="00373CC9" w:rsidRDefault="00373CC9" w:rsidP="00373CC9">
            <w:pPr>
              <w:spacing w:line="360" w:lineRule="auto"/>
              <w:jc w:val="both"/>
            </w:pPr>
            <w:r>
              <w:t>Reflecting on my experiences, I noticed an evolution in my capacity to anticipate and answer the cultural needs of clients. It not only improved the service quality I offer but also increased the clients’ satisfaction, making them feel enhanced and respected. This understanding is supported by the work of (Hofstede, Hofstede and Minkov, 2010), who examine how cultural dimensions influence behaviours and expectations in a global context, underscoring the need for cultural adaptability and awareness in the global hospitality industry.</w:t>
            </w:r>
          </w:p>
          <w:p w14:paraId="06162095" w14:textId="77777777" w:rsidR="005C77A4" w:rsidRDefault="005C77A4" w:rsidP="005C77A4">
            <w:pPr>
              <w:rPr>
                <w:b/>
                <w:bCs/>
                <w:sz w:val="28"/>
                <w:szCs w:val="24"/>
              </w:rPr>
            </w:pPr>
            <w:r>
              <w:rPr>
                <w:b/>
                <w:bCs/>
                <w:sz w:val="28"/>
                <w:szCs w:val="24"/>
              </w:rPr>
              <w:t>References:</w:t>
            </w:r>
          </w:p>
          <w:p w14:paraId="2C6F710B" w14:textId="77777777" w:rsidR="005C77A4" w:rsidRDefault="005C77A4" w:rsidP="005C77A4">
            <w:pPr>
              <w:rPr>
                <w:b/>
                <w:bCs/>
                <w:sz w:val="28"/>
                <w:szCs w:val="24"/>
              </w:rPr>
            </w:pPr>
          </w:p>
          <w:p w14:paraId="4C00208A" w14:textId="77777777" w:rsidR="00EF666A" w:rsidRDefault="00EF666A" w:rsidP="00EF666A">
            <w:pPr>
              <w:pStyle w:val="ListParagraph"/>
              <w:numPr>
                <w:ilvl w:val="0"/>
                <w:numId w:val="1"/>
              </w:numPr>
              <w:spacing w:line="360" w:lineRule="auto"/>
              <w:jc w:val="both"/>
              <w:rPr>
                <w:color w:val="auto"/>
              </w:rPr>
            </w:pPr>
            <w:r w:rsidRPr="00EF666A">
              <w:rPr>
                <w:color w:val="auto"/>
              </w:rPr>
              <w:t xml:space="preserve">Hofstede, G., Hofstede, G.J. and Minkov, M. (2010). Cultures and Organizations: Software of the Mind: Intercultural Cooperation and Its Importance for Survival. 3rd ed. [online] Maidenhead: McGraw-Hill. Available at: </w:t>
            </w:r>
            <w:hyperlink r:id="rId8" w:history="1">
              <w:r w:rsidRPr="00D531D5">
                <w:rPr>
                  <w:rStyle w:val="Hyperlink"/>
                </w:rPr>
                <w:t>https://e-edu.nbu.bg/pluginfile.php/900222/mod_resource/content/1/G.Hofstede_G.J.Hofste</w:t>
              </w:r>
              <w:r w:rsidRPr="00D531D5">
                <w:rPr>
                  <w:rStyle w:val="Hyperlink"/>
                </w:rPr>
                <w:lastRenderedPageBreak/>
                <w:t>de_M.Minkov%20-%20Cultures%20and%20Organizations%20-%20Software%20of%20the%20Mind%203rd_edition%202010.pdf</w:t>
              </w:r>
            </w:hyperlink>
            <w:r w:rsidRPr="00EF666A">
              <w:rPr>
                <w:color w:val="auto"/>
              </w:rPr>
              <w:t>.</w:t>
            </w:r>
          </w:p>
          <w:p w14:paraId="3BED36CF" w14:textId="77777777" w:rsidR="00EF666A" w:rsidRPr="00EF666A" w:rsidRDefault="00EF666A" w:rsidP="00EF666A">
            <w:pPr>
              <w:pStyle w:val="ListParagraph"/>
              <w:numPr>
                <w:ilvl w:val="0"/>
                <w:numId w:val="1"/>
              </w:numPr>
              <w:spacing w:line="360" w:lineRule="auto"/>
              <w:jc w:val="both"/>
              <w:rPr>
                <w:color w:val="auto"/>
              </w:rPr>
            </w:pPr>
            <w:r w:rsidRPr="00EF666A">
              <w:rPr>
                <w:color w:val="auto"/>
              </w:rPr>
              <w:t>Molinsky, A. (2013). Global Dexterity: How to Adapt Your Behavior Across Cultures Without Losing Yourself in the Process. Harvard Business Review.</w:t>
            </w:r>
          </w:p>
          <w:p w14:paraId="7082BAD0" w14:textId="4DDA1CFC" w:rsidR="005C77A4" w:rsidRPr="00EF666A" w:rsidRDefault="00EF666A" w:rsidP="00EF666A">
            <w:pPr>
              <w:pStyle w:val="ListParagraph"/>
              <w:numPr>
                <w:ilvl w:val="0"/>
                <w:numId w:val="1"/>
              </w:numPr>
              <w:spacing w:line="360" w:lineRule="auto"/>
              <w:jc w:val="both"/>
              <w:rPr>
                <w:b/>
                <w:bCs/>
              </w:rPr>
            </w:pPr>
            <w:r w:rsidRPr="00EF666A">
              <w:rPr>
                <w:color w:val="auto"/>
              </w:rPr>
              <w:t>Ting-Toomey, S. and Dorjee, T. (2018). Communicating across cultures. New York: The Guilford Press.</w:t>
            </w: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F0A2298" w14:textId="58CDD6F7" w:rsidR="00EF666A" w:rsidRDefault="00EF666A" w:rsidP="00EF666A">
            <w:pPr>
              <w:pStyle w:val="NormalWeb"/>
            </w:pPr>
            <w:r>
              <w:rPr>
                <w:noProof/>
              </w:rPr>
              <w:drawing>
                <wp:inline distT="0" distB="0" distL="0" distR="0" wp14:anchorId="4966925F" wp14:editId="70C536A2">
                  <wp:extent cx="5731510" cy="3034665"/>
                  <wp:effectExtent l="0" t="0" r="2540" b="0"/>
                  <wp:docPr id="658128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34665"/>
                          </a:xfrm>
                          <a:prstGeom prst="rect">
                            <a:avLst/>
                          </a:prstGeom>
                          <a:noFill/>
                          <a:ln>
                            <a:noFill/>
                          </a:ln>
                        </pic:spPr>
                      </pic:pic>
                    </a:graphicData>
                  </a:graphic>
                </wp:inline>
              </w:drawing>
            </w:r>
          </w:p>
          <w:p w14:paraId="01CE0092" w14:textId="75B53D10" w:rsidR="00EF666A" w:rsidRDefault="00EF666A" w:rsidP="00EF666A">
            <w:pPr>
              <w:pStyle w:val="NormalWeb"/>
            </w:pPr>
          </w:p>
          <w:p w14:paraId="7129C94D" w14:textId="2F78D3EA" w:rsidR="00E73500" w:rsidRDefault="00E73500" w:rsidP="006C0FE2">
            <w:pPr>
              <w:rPr>
                <w:b/>
                <w:bCs/>
                <w:sz w:val="28"/>
                <w:szCs w:val="24"/>
              </w:rPr>
            </w:pP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4375CBE" w14:textId="37D8EC99" w:rsidR="00EF666A" w:rsidRDefault="00EF666A" w:rsidP="00EF666A">
            <w:pPr>
              <w:pStyle w:val="NormalWeb"/>
            </w:pPr>
            <w:r>
              <w:rPr>
                <w:noProof/>
              </w:rPr>
              <w:lastRenderedPageBreak/>
              <w:drawing>
                <wp:inline distT="0" distB="0" distL="0" distR="0" wp14:anchorId="28E92B85" wp14:editId="560C7B09">
                  <wp:extent cx="5731510" cy="3192145"/>
                  <wp:effectExtent l="0" t="0" r="2540" b="8255"/>
                  <wp:docPr id="18767586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92145"/>
                          </a:xfrm>
                          <a:prstGeom prst="rect">
                            <a:avLst/>
                          </a:prstGeom>
                          <a:noFill/>
                          <a:ln>
                            <a:noFill/>
                          </a:ln>
                        </pic:spPr>
                      </pic:pic>
                    </a:graphicData>
                  </a:graphic>
                </wp:inline>
              </w:drawing>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7AE85A6" w14:textId="786A39E7" w:rsidR="00EF666A" w:rsidRDefault="00EF666A" w:rsidP="00EF666A">
            <w:pPr>
              <w:pStyle w:val="NormalWeb"/>
            </w:pPr>
            <w:r>
              <w:rPr>
                <w:noProof/>
              </w:rPr>
              <w:drawing>
                <wp:inline distT="0" distB="0" distL="0" distR="0" wp14:anchorId="4AAE3185" wp14:editId="5BC38FA3">
                  <wp:extent cx="5731510" cy="3235325"/>
                  <wp:effectExtent l="0" t="0" r="2540" b="3175"/>
                  <wp:docPr id="11692309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35325"/>
                          </a:xfrm>
                          <a:prstGeom prst="rect">
                            <a:avLst/>
                          </a:prstGeom>
                          <a:noFill/>
                          <a:ln>
                            <a:noFill/>
                          </a:ln>
                        </pic:spPr>
                      </pic:pic>
                    </a:graphicData>
                  </a:graphic>
                </wp:inline>
              </w:drawing>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203D0D6" w14:textId="12031D5F" w:rsidR="00EF666A" w:rsidRDefault="00EF666A" w:rsidP="00EF666A">
            <w:pPr>
              <w:pStyle w:val="NormalWeb"/>
            </w:pPr>
            <w:r>
              <w:rPr>
                <w:noProof/>
              </w:rPr>
              <w:lastRenderedPageBreak/>
              <w:drawing>
                <wp:inline distT="0" distB="0" distL="0" distR="0" wp14:anchorId="3B75D1F1" wp14:editId="11E4CFC3">
                  <wp:extent cx="5731510" cy="3212465"/>
                  <wp:effectExtent l="0" t="0" r="2540" b="6985"/>
                  <wp:docPr id="11753071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12465"/>
                          </a:xfrm>
                          <a:prstGeom prst="rect">
                            <a:avLst/>
                          </a:prstGeom>
                          <a:noFill/>
                          <a:ln>
                            <a:noFill/>
                          </a:ln>
                        </pic:spPr>
                      </pic:pic>
                    </a:graphicData>
                  </a:graphic>
                </wp:inline>
              </w:drawing>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9225283" w14:textId="777E53D7" w:rsidR="00EF666A" w:rsidRDefault="00EF666A" w:rsidP="00EF666A">
            <w:pPr>
              <w:pStyle w:val="NormalWeb"/>
            </w:pPr>
            <w:r>
              <w:rPr>
                <w:noProof/>
              </w:rPr>
              <w:drawing>
                <wp:inline distT="0" distB="0" distL="0" distR="0" wp14:anchorId="7887B471" wp14:editId="5437B096">
                  <wp:extent cx="5731510" cy="3213735"/>
                  <wp:effectExtent l="0" t="0" r="2540" b="5715"/>
                  <wp:docPr id="20661472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13735"/>
                          </a:xfrm>
                          <a:prstGeom prst="rect">
                            <a:avLst/>
                          </a:prstGeom>
                          <a:noFill/>
                          <a:ln>
                            <a:noFill/>
                          </a:ln>
                        </pic:spPr>
                      </pic:pic>
                    </a:graphicData>
                  </a:graphic>
                </wp:inline>
              </w:drawing>
            </w:r>
          </w:p>
          <w:p w14:paraId="59A6DDC8" w14:textId="6AF67AFB" w:rsidR="003164B2" w:rsidRDefault="003164B2" w:rsidP="003164B2">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4AD4380" w14:textId="4CCEF177" w:rsidR="00EF666A" w:rsidRDefault="00EF666A" w:rsidP="00EF666A">
            <w:pPr>
              <w:pStyle w:val="NormalWeb"/>
            </w:pPr>
            <w:r>
              <w:rPr>
                <w:noProof/>
              </w:rPr>
              <w:lastRenderedPageBreak/>
              <w:drawing>
                <wp:inline distT="0" distB="0" distL="0" distR="0" wp14:anchorId="1FE08DD1" wp14:editId="5FDD6DEC">
                  <wp:extent cx="5731510" cy="3288030"/>
                  <wp:effectExtent l="0" t="0" r="2540" b="7620"/>
                  <wp:docPr id="17289334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88030"/>
                          </a:xfrm>
                          <a:prstGeom prst="rect">
                            <a:avLst/>
                          </a:prstGeom>
                          <a:noFill/>
                          <a:ln>
                            <a:noFill/>
                          </a:ln>
                        </pic:spPr>
                      </pic:pic>
                    </a:graphicData>
                  </a:graphic>
                </wp:inline>
              </w:drawing>
            </w:r>
          </w:p>
          <w:p w14:paraId="19C22996" w14:textId="4286AC0E" w:rsidR="00EF666A" w:rsidRDefault="00EF666A" w:rsidP="00EF666A">
            <w:pPr>
              <w:pStyle w:val="NormalWeb"/>
            </w:pPr>
            <w:r>
              <w:rPr>
                <w:noProof/>
              </w:rPr>
              <w:drawing>
                <wp:inline distT="0" distB="0" distL="0" distR="0" wp14:anchorId="5A4164BA" wp14:editId="52B69BDF">
                  <wp:extent cx="5731510" cy="3232150"/>
                  <wp:effectExtent l="0" t="0" r="2540" b="6350"/>
                  <wp:docPr id="20563121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32150"/>
                          </a:xfrm>
                          <a:prstGeom prst="rect">
                            <a:avLst/>
                          </a:prstGeom>
                          <a:noFill/>
                          <a:ln>
                            <a:noFill/>
                          </a:ln>
                        </pic:spPr>
                      </pic:pic>
                    </a:graphicData>
                  </a:graphic>
                </wp:inline>
              </w:drawing>
            </w:r>
          </w:p>
          <w:p w14:paraId="298A71A0" w14:textId="19D1C789" w:rsidR="003164B2" w:rsidRPr="003164B2" w:rsidRDefault="003164B2" w:rsidP="006C0FE2">
            <w:pPr>
              <w:rPr>
                <w:b/>
                <w:bCs/>
                <w:sz w:val="28"/>
                <w:szCs w:val="24"/>
              </w:rPr>
            </w:pP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lastRenderedPageBreak/>
              <w:t>References</w:t>
            </w:r>
            <w:r w:rsidR="00834656">
              <w:rPr>
                <w:b/>
                <w:bCs/>
                <w:sz w:val="28"/>
                <w:szCs w:val="24"/>
              </w:rPr>
              <w:t xml:space="preserve"> (no screenshots)</w:t>
            </w:r>
            <w:r>
              <w:rPr>
                <w:b/>
                <w:bCs/>
                <w:sz w:val="28"/>
                <w:szCs w:val="24"/>
              </w:rPr>
              <w:t>:</w:t>
            </w:r>
          </w:p>
          <w:p w14:paraId="7F527B7A" w14:textId="77777777" w:rsidR="00EF666A" w:rsidRDefault="00EF666A" w:rsidP="003164B2">
            <w:pPr>
              <w:rPr>
                <w:b/>
                <w:bCs/>
                <w:sz w:val="28"/>
                <w:szCs w:val="24"/>
              </w:rPr>
            </w:pPr>
          </w:p>
          <w:p w14:paraId="327E6C63" w14:textId="77777777" w:rsidR="00EF666A" w:rsidRPr="00EF666A" w:rsidRDefault="00EF666A" w:rsidP="00EF666A">
            <w:pPr>
              <w:pStyle w:val="ListParagraph"/>
              <w:numPr>
                <w:ilvl w:val="0"/>
                <w:numId w:val="4"/>
              </w:numPr>
              <w:spacing w:line="360" w:lineRule="auto"/>
              <w:jc w:val="both"/>
            </w:pPr>
            <w:r w:rsidRPr="00EF666A">
              <w:t>Blue, G.M. and Harun, M. (2003). Hospitality language as a professional skill. English for Specific Purposes, 22(1), pp.73–91. doi:https://doi.org/10.1016/s0889-4906(01)00031-x.</w:t>
            </w:r>
          </w:p>
          <w:p w14:paraId="3710E98F" w14:textId="77777777" w:rsidR="00EF666A" w:rsidRPr="00EF666A" w:rsidRDefault="00EF666A" w:rsidP="00EF666A">
            <w:pPr>
              <w:spacing w:line="360" w:lineRule="auto"/>
              <w:jc w:val="both"/>
            </w:pPr>
          </w:p>
          <w:p w14:paraId="1EDCD364" w14:textId="77777777" w:rsidR="00EF666A" w:rsidRPr="00EF666A" w:rsidRDefault="00EF666A" w:rsidP="00EF666A">
            <w:pPr>
              <w:pStyle w:val="ListParagraph"/>
              <w:numPr>
                <w:ilvl w:val="0"/>
                <w:numId w:val="4"/>
              </w:numPr>
              <w:spacing w:line="360" w:lineRule="auto"/>
              <w:jc w:val="both"/>
            </w:pPr>
            <w:r w:rsidRPr="00EF666A">
              <w:t>Garrett, P. (2010). Attitudes to language. Cambridge: Cambridge University Press.</w:t>
            </w:r>
          </w:p>
          <w:p w14:paraId="18A65EE6" w14:textId="77777777" w:rsidR="00EF666A" w:rsidRPr="00EF666A" w:rsidRDefault="00EF666A" w:rsidP="00EF666A">
            <w:pPr>
              <w:spacing w:line="360" w:lineRule="auto"/>
              <w:jc w:val="both"/>
            </w:pPr>
          </w:p>
          <w:p w14:paraId="4193608A" w14:textId="77777777" w:rsidR="00EF666A" w:rsidRPr="00EF666A" w:rsidRDefault="00EF666A" w:rsidP="00EF666A">
            <w:pPr>
              <w:pStyle w:val="ListParagraph"/>
              <w:numPr>
                <w:ilvl w:val="0"/>
                <w:numId w:val="4"/>
              </w:numPr>
              <w:spacing w:line="360" w:lineRule="auto"/>
              <w:jc w:val="both"/>
            </w:pPr>
            <w:r w:rsidRPr="00EF666A">
              <w:t>Gutierriz, I., Lopes, I.M. and Rodriguez, V. (2020). The Importance of Using the QR Code in Tourism in Portugal : The visitor’s perception of the city of Bragança. 2020 15th Iberian Conference on Information Systems and Technologies (CISTI). doi:https://doi.org/10.23919/cisti49556.2020.9140926.</w:t>
            </w:r>
          </w:p>
          <w:p w14:paraId="4DEB76CF" w14:textId="77777777" w:rsidR="00EF666A" w:rsidRPr="00EF666A" w:rsidRDefault="00EF666A" w:rsidP="00EF666A">
            <w:pPr>
              <w:spacing w:line="360" w:lineRule="auto"/>
              <w:jc w:val="both"/>
            </w:pPr>
          </w:p>
          <w:p w14:paraId="5D39B385" w14:textId="77777777" w:rsidR="00EF666A" w:rsidRPr="00EF666A" w:rsidRDefault="00EF666A" w:rsidP="00EF666A">
            <w:pPr>
              <w:pStyle w:val="ListParagraph"/>
              <w:numPr>
                <w:ilvl w:val="0"/>
                <w:numId w:val="4"/>
              </w:numPr>
              <w:spacing w:line="360" w:lineRule="auto"/>
              <w:jc w:val="both"/>
            </w:pPr>
            <w:r w:rsidRPr="00EF666A">
              <w:t>Law, R., Qi, S. and Buhalis, D. (2010). Progress in tourism management: A review of website evaluation in tourism research. Tourism Management, 31(3), pp.297–313. doi:https://doi.org/10.1016/j.tourman.2009.11.007.</w:t>
            </w:r>
          </w:p>
          <w:p w14:paraId="09A8EABC" w14:textId="77777777" w:rsidR="00EF666A" w:rsidRPr="00EF666A" w:rsidRDefault="00EF666A" w:rsidP="00EF666A">
            <w:pPr>
              <w:spacing w:line="360" w:lineRule="auto"/>
              <w:jc w:val="both"/>
            </w:pPr>
          </w:p>
          <w:p w14:paraId="3041D39D" w14:textId="77777777" w:rsidR="00EF666A" w:rsidRPr="00EF666A" w:rsidRDefault="00EF666A" w:rsidP="00EF666A">
            <w:pPr>
              <w:pStyle w:val="ListParagraph"/>
              <w:numPr>
                <w:ilvl w:val="0"/>
                <w:numId w:val="4"/>
              </w:numPr>
              <w:spacing w:line="360" w:lineRule="auto"/>
              <w:jc w:val="both"/>
            </w:pPr>
            <w:r w:rsidRPr="00EF666A">
              <w:t>Pizam, A. and Holcomb, J. (2010). International Dictionary of Hospitality Management. Routledge.</w:t>
            </w:r>
          </w:p>
          <w:p w14:paraId="685FF30B" w14:textId="77777777" w:rsidR="00EF666A" w:rsidRPr="00EF666A" w:rsidRDefault="00EF666A" w:rsidP="00EF666A">
            <w:pPr>
              <w:spacing w:line="360" w:lineRule="auto"/>
              <w:jc w:val="both"/>
            </w:pPr>
          </w:p>
          <w:p w14:paraId="43FBD200" w14:textId="28AC0609" w:rsidR="00EF666A" w:rsidRDefault="00EF666A" w:rsidP="00EF666A">
            <w:pPr>
              <w:pStyle w:val="ListParagraph"/>
              <w:numPr>
                <w:ilvl w:val="0"/>
                <w:numId w:val="4"/>
              </w:numPr>
              <w:spacing w:line="360" w:lineRule="auto"/>
              <w:jc w:val="both"/>
            </w:pPr>
            <w:r w:rsidRPr="00EF666A">
              <w:t xml:space="preserve">Rackauskas, T. (2023). The Challenges and Joys of Learning German: Tips and Strategies for Success. [online] languagebird.com. Available at: </w:t>
            </w:r>
            <w:hyperlink r:id="rId16" w:history="1">
              <w:r w:rsidRPr="00D531D5">
                <w:rPr>
                  <w:rStyle w:val="Hyperlink"/>
                </w:rPr>
                <w:t>https://www.languagebird.com/the-challenges-and-joys-of-learning-german/</w:t>
              </w:r>
            </w:hyperlink>
          </w:p>
          <w:p w14:paraId="6A705531" w14:textId="77777777" w:rsidR="00EF666A" w:rsidRDefault="00EF666A" w:rsidP="00EF666A">
            <w:pPr>
              <w:pStyle w:val="ListParagraph"/>
            </w:pPr>
          </w:p>
          <w:p w14:paraId="4BE0A7CF" w14:textId="77777777" w:rsidR="00EF666A" w:rsidRPr="00EF666A" w:rsidRDefault="00EF666A" w:rsidP="00EF666A">
            <w:pPr>
              <w:pStyle w:val="ListParagraph"/>
              <w:spacing w:line="360" w:lineRule="auto"/>
              <w:jc w:val="both"/>
            </w:pPr>
          </w:p>
          <w:p w14:paraId="79672A3B" w14:textId="2EB41E25" w:rsidR="00EF666A" w:rsidRPr="00EF666A" w:rsidRDefault="00EF666A" w:rsidP="00EF666A">
            <w:pPr>
              <w:pStyle w:val="ListParagraph"/>
              <w:numPr>
                <w:ilvl w:val="0"/>
                <w:numId w:val="4"/>
              </w:numPr>
              <w:spacing w:line="360" w:lineRule="auto"/>
              <w:jc w:val="both"/>
            </w:pPr>
            <w:r w:rsidRPr="00EF666A">
              <w:t>Schroll-Machl, S. (2013). Doing Business with Germans : their perception, our perception. Vandenhoeck &amp; Ruprecht.</w:t>
            </w: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CC496" w14:textId="77777777" w:rsidR="00F50587" w:rsidRDefault="00F50587" w:rsidP="007C2128">
      <w:pPr>
        <w:spacing w:after="0" w:line="240" w:lineRule="auto"/>
      </w:pPr>
      <w:r>
        <w:separator/>
      </w:r>
    </w:p>
  </w:endnote>
  <w:endnote w:type="continuationSeparator" w:id="0">
    <w:p w14:paraId="3759D23A" w14:textId="77777777" w:rsidR="00F50587" w:rsidRDefault="00F50587"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5B35A" w14:textId="77777777" w:rsidR="00F50587" w:rsidRDefault="00F50587" w:rsidP="007C2128">
      <w:pPr>
        <w:spacing w:after="0" w:line="240" w:lineRule="auto"/>
      </w:pPr>
      <w:r>
        <w:separator/>
      </w:r>
    </w:p>
  </w:footnote>
  <w:footnote w:type="continuationSeparator" w:id="0">
    <w:p w14:paraId="0B1882C7" w14:textId="77777777" w:rsidR="00F50587" w:rsidRDefault="00F50587"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C6371"/>
    <w:multiLevelType w:val="hybridMultilevel"/>
    <w:tmpl w:val="61489C5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0C6EA4"/>
    <w:multiLevelType w:val="hybridMultilevel"/>
    <w:tmpl w:val="A042757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84D62"/>
    <w:multiLevelType w:val="hybridMultilevel"/>
    <w:tmpl w:val="DF903A6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EA2E80"/>
    <w:multiLevelType w:val="hybridMultilevel"/>
    <w:tmpl w:val="370896C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256850">
    <w:abstractNumId w:val="3"/>
  </w:num>
  <w:num w:numId="2" w16cid:durableId="1712729592">
    <w:abstractNumId w:val="2"/>
  </w:num>
  <w:num w:numId="3" w16cid:durableId="1701589892">
    <w:abstractNumId w:val="0"/>
  </w:num>
  <w:num w:numId="4" w16cid:durableId="16310118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36D1F"/>
    <w:rsid w:val="001C05B9"/>
    <w:rsid w:val="002F0E4B"/>
    <w:rsid w:val="002F762E"/>
    <w:rsid w:val="003164B2"/>
    <w:rsid w:val="003439EA"/>
    <w:rsid w:val="00373CC9"/>
    <w:rsid w:val="00373FD2"/>
    <w:rsid w:val="00452F90"/>
    <w:rsid w:val="004F3356"/>
    <w:rsid w:val="005671B3"/>
    <w:rsid w:val="0059363C"/>
    <w:rsid w:val="005C77A4"/>
    <w:rsid w:val="00602C4B"/>
    <w:rsid w:val="0064455E"/>
    <w:rsid w:val="00675DCB"/>
    <w:rsid w:val="006B575E"/>
    <w:rsid w:val="006C0FE2"/>
    <w:rsid w:val="006D765B"/>
    <w:rsid w:val="00723301"/>
    <w:rsid w:val="007A0095"/>
    <w:rsid w:val="007C17B0"/>
    <w:rsid w:val="007C2128"/>
    <w:rsid w:val="00833B1F"/>
    <w:rsid w:val="00834656"/>
    <w:rsid w:val="00847B3C"/>
    <w:rsid w:val="008C0A30"/>
    <w:rsid w:val="00903A18"/>
    <w:rsid w:val="00910929"/>
    <w:rsid w:val="009C5BA7"/>
    <w:rsid w:val="009E74DD"/>
    <w:rsid w:val="00A135A5"/>
    <w:rsid w:val="00A60F09"/>
    <w:rsid w:val="00AA645D"/>
    <w:rsid w:val="00B3346C"/>
    <w:rsid w:val="00C91424"/>
    <w:rsid w:val="00C974B9"/>
    <w:rsid w:val="00D205DF"/>
    <w:rsid w:val="00DA485D"/>
    <w:rsid w:val="00E73500"/>
    <w:rsid w:val="00E95FE6"/>
    <w:rsid w:val="00EE4CD7"/>
    <w:rsid w:val="00EF666A"/>
    <w:rsid w:val="00F505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ListParagraph">
    <w:name w:val="List Paragraph"/>
    <w:basedOn w:val="Normal"/>
    <w:uiPriority w:val="34"/>
    <w:qFormat/>
    <w:rsid w:val="00EF666A"/>
    <w:pPr>
      <w:ind w:left="720"/>
      <w:contextualSpacing/>
    </w:pPr>
  </w:style>
  <w:style w:type="character" w:styleId="Hyperlink">
    <w:name w:val="Hyperlink"/>
    <w:basedOn w:val="DefaultParagraphFont"/>
    <w:uiPriority w:val="99"/>
    <w:unhideWhenUsed/>
    <w:rsid w:val="00EF666A"/>
    <w:rPr>
      <w:color w:val="0563C1" w:themeColor="hyperlink"/>
      <w:u w:val="single"/>
    </w:rPr>
  </w:style>
  <w:style w:type="character" w:styleId="UnresolvedMention">
    <w:name w:val="Unresolved Mention"/>
    <w:basedOn w:val="DefaultParagraphFont"/>
    <w:uiPriority w:val="99"/>
    <w:semiHidden/>
    <w:unhideWhenUsed/>
    <w:rsid w:val="00EF666A"/>
    <w:rPr>
      <w:color w:val="605E5C"/>
      <w:shd w:val="clear" w:color="auto" w:fill="E1DFDD"/>
    </w:rPr>
  </w:style>
  <w:style w:type="paragraph" w:styleId="NormalWeb">
    <w:name w:val="Normal (Web)"/>
    <w:basedOn w:val="Normal"/>
    <w:uiPriority w:val="99"/>
    <w:semiHidden/>
    <w:unhideWhenUsed/>
    <w:rsid w:val="00EF666A"/>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686873">
      <w:bodyDiv w:val="1"/>
      <w:marLeft w:val="0"/>
      <w:marRight w:val="0"/>
      <w:marTop w:val="0"/>
      <w:marBottom w:val="0"/>
      <w:divBdr>
        <w:top w:val="none" w:sz="0" w:space="0" w:color="auto"/>
        <w:left w:val="none" w:sz="0" w:space="0" w:color="auto"/>
        <w:bottom w:val="none" w:sz="0" w:space="0" w:color="auto"/>
        <w:right w:val="none" w:sz="0" w:space="0" w:color="auto"/>
      </w:divBdr>
    </w:div>
    <w:div w:id="636034415">
      <w:bodyDiv w:val="1"/>
      <w:marLeft w:val="0"/>
      <w:marRight w:val="0"/>
      <w:marTop w:val="0"/>
      <w:marBottom w:val="0"/>
      <w:divBdr>
        <w:top w:val="none" w:sz="0" w:space="0" w:color="auto"/>
        <w:left w:val="none" w:sz="0" w:space="0" w:color="auto"/>
        <w:bottom w:val="none" w:sz="0" w:space="0" w:color="auto"/>
        <w:right w:val="none" w:sz="0" w:space="0" w:color="auto"/>
      </w:divBdr>
    </w:div>
    <w:div w:id="688526690">
      <w:bodyDiv w:val="1"/>
      <w:marLeft w:val="0"/>
      <w:marRight w:val="0"/>
      <w:marTop w:val="0"/>
      <w:marBottom w:val="0"/>
      <w:divBdr>
        <w:top w:val="none" w:sz="0" w:space="0" w:color="auto"/>
        <w:left w:val="none" w:sz="0" w:space="0" w:color="auto"/>
        <w:bottom w:val="none" w:sz="0" w:space="0" w:color="auto"/>
        <w:right w:val="none" w:sz="0" w:space="0" w:color="auto"/>
      </w:divBdr>
    </w:div>
    <w:div w:id="744885228">
      <w:bodyDiv w:val="1"/>
      <w:marLeft w:val="0"/>
      <w:marRight w:val="0"/>
      <w:marTop w:val="0"/>
      <w:marBottom w:val="0"/>
      <w:divBdr>
        <w:top w:val="none" w:sz="0" w:space="0" w:color="auto"/>
        <w:left w:val="none" w:sz="0" w:space="0" w:color="auto"/>
        <w:bottom w:val="none" w:sz="0" w:space="0" w:color="auto"/>
        <w:right w:val="none" w:sz="0" w:space="0" w:color="auto"/>
      </w:divBdr>
      <w:divsChild>
        <w:div w:id="1474176904">
          <w:marLeft w:val="0"/>
          <w:marRight w:val="0"/>
          <w:marTop w:val="0"/>
          <w:marBottom w:val="0"/>
          <w:divBdr>
            <w:top w:val="none" w:sz="0" w:space="0" w:color="auto"/>
            <w:left w:val="none" w:sz="0" w:space="0" w:color="auto"/>
            <w:bottom w:val="none" w:sz="0" w:space="0" w:color="auto"/>
            <w:right w:val="none" w:sz="0" w:space="0" w:color="auto"/>
          </w:divBdr>
        </w:div>
      </w:divsChild>
    </w:div>
    <w:div w:id="799416780">
      <w:bodyDiv w:val="1"/>
      <w:marLeft w:val="0"/>
      <w:marRight w:val="0"/>
      <w:marTop w:val="0"/>
      <w:marBottom w:val="0"/>
      <w:divBdr>
        <w:top w:val="none" w:sz="0" w:space="0" w:color="auto"/>
        <w:left w:val="none" w:sz="0" w:space="0" w:color="auto"/>
        <w:bottom w:val="none" w:sz="0" w:space="0" w:color="auto"/>
        <w:right w:val="none" w:sz="0" w:space="0" w:color="auto"/>
      </w:divBdr>
      <w:divsChild>
        <w:div w:id="1139227620">
          <w:marLeft w:val="0"/>
          <w:marRight w:val="0"/>
          <w:marTop w:val="0"/>
          <w:marBottom w:val="0"/>
          <w:divBdr>
            <w:top w:val="none" w:sz="0" w:space="0" w:color="auto"/>
            <w:left w:val="none" w:sz="0" w:space="0" w:color="auto"/>
            <w:bottom w:val="none" w:sz="0" w:space="0" w:color="auto"/>
            <w:right w:val="none" w:sz="0" w:space="0" w:color="auto"/>
          </w:divBdr>
        </w:div>
      </w:divsChild>
    </w:div>
    <w:div w:id="862131084">
      <w:bodyDiv w:val="1"/>
      <w:marLeft w:val="0"/>
      <w:marRight w:val="0"/>
      <w:marTop w:val="0"/>
      <w:marBottom w:val="0"/>
      <w:divBdr>
        <w:top w:val="none" w:sz="0" w:space="0" w:color="auto"/>
        <w:left w:val="none" w:sz="0" w:space="0" w:color="auto"/>
        <w:bottom w:val="none" w:sz="0" w:space="0" w:color="auto"/>
        <w:right w:val="none" w:sz="0" w:space="0" w:color="auto"/>
      </w:divBdr>
    </w:div>
    <w:div w:id="942878490">
      <w:bodyDiv w:val="1"/>
      <w:marLeft w:val="0"/>
      <w:marRight w:val="0"/>
      <w:marTop w:val="0"/>
      <w:marBottom w:val="0"/>
      <w:divBdr>
        <w:top w:val="none" w:sz="0" w:space="0" w:color="auto"/>
        <w:left w:val="none" w:sz="0" w:space="0" w:color="auto"/>
        <w:bottom w:val="none" w:sz="0" w:space="0" w:color="auto"/>
        <w:right w:val="none" w:sz="0" w:space="0" w:color="auto"/>
      </w:divBdr>
      <w:divsChild>
        <w:div w:id="828402927">
          <w:marLeft w:val="0"/>
          <w:marRight w:val="0"/>
          <w:marTop w:val="0"/>
          <w:marBottom w:val="0"/>
          <w:divBdr>
            <w:top w:val="none" w:sz="0" w:space="0" w:color="auto"/>
            <w:left w:val="none" w:sz="0" w:space="0" w:color="auto"/>
            <w:bottom w:val="none" w:sz="0" w:space="0" w:color="auto"/>
            <w:right w:val="none" w:sz="0" w:space="0" w:color="auto"/>
          </w:divBdr>
        </w:div>
      </w:divsChild>
    </w:div>
    <w:div w:id="1004429998">
      <w:bodyDiv w:val="1"/>
      <w:marLeft w:val="0"/>
      <w:marRight w:val="0"/>
      <w:marTop w:val="0"/>
      <w:marBottom w:val="0"/>
      <w:divBdr>
        <w:top w:val="none" w:sz="0" w:space="0" w:color="auto"/>
        <w:left w:val="none" w:sz="0" w:space="0" w:color="auto"/>
        <w:bottom w:val="none" w:sz="0" w:space="0" w:color="auto"/>
        <w:right w:val="none" w:sz="0" w:space="0" w:color="auto"/>
      </w:divBdr>
    </w:div>
    <w:div w:id="1061441682">
      <w:bodyDiv w:val="1"/>
      <w:marLeft w:val="0"/>
      <w:marRight w:val="0"/>
      <w:marTop w:val="0"/>
      <w:marBottom w:val="0"/>
      <w:divBdr>
        <w:top w:val="none" w:sz="0" w:space="0" w:color="auto"/>
        <w:left w:val="none" w:sz="0" w:space="0" w:color="auto"/>
        <w:bottom w:val="none" w:sz="0" w:space="0" w:color="auto"/>
        <w:right w:val="none" w:sz="0" w:space="0" w:color="auto"/>
      </w:divBdr>
      <w:divsChild>
        <w:div w:id="1195533401">
          <w:marLeft w:val="0"/>
          <w:marRight w:val="0"/>
          <w:marTop w:val="0"/>
          <w:marBottom w:val="0"/>
          <w:divBdr>
            <w:top w:val="none" w:sz="0" w:space="0" w:color="auto"/>
            <w:left w:val="none" w:sz="0" w:space="0" w:color="auto"/>
            <w:bottom w:val="none" w:sz="0" w:space="0" w:color="auto"/>
            <w:right w:val="none" w:sz="0" w:space="0" w:color="auto"/>
          </w:divBdr>
        </w:div>
      </w:divsChild>
    </w:div>
    <w:div w:id="1092429155">
      <w:bodyDiv w:val="1"/>
      <w:marLeft w:val="0"/>
      <w:marRight w:val="0"/>
      <w:marTop w:val="0"/>
      <w:marBottom w:val="0"/>
      <w:divBdr>
        <w:top w:val="none" w:sz="0" w:space="0" w:color="auto"/>
        <w:left w:val="none" w:sz="0" w:space="0" w:color="auto"/>
        <w:bottom w:val="none" w:sz="0" w:space="0" w:color="auto"/>
        <w:right w:val="none" w:sz="0" w:space="0" w:color="auto"/>
      </w:divBdr>
    </w:div>
    <w:div w:id="1568879979">
      <w:bodyDiv w:val="1"/>
      <w:marLeft w:val="0"/>
      <w:marRight w:val="0"/>
      <w:marTop w:val="0"/>
      <w:marBottom w:val="0"/>
      <w:divBdr>
        <w:top w:val="none" w:sz="0" w:space="0" w:color="auto"/>
        <w:left w:val="none" w:sz="0" w:space="0" w:color="auto"/>
        <w:bottom w:val="none" w:sz="0" w:space="0" w:color="auto"/>
        <w:right w:val="none" w:sz="0" w:space="0" w:color="auto"/>
      </w:divBdr>
    </w:div>
    <w:div w:id="1697002456">
      <w:bodyDiv w:val="1"/>
      <w:marLeft w:val="0"/>
      <w:marRight w:val="0"/>
      <w:marTop w:val="0"/>
      <w:marBottom w:val="0"/>
      <w:divBdr>
        <w:top w:val="none" w:sz="0" w:space="0" w:color="auto"/>
        <w:left w:val="none" w:sz="0" w:space="0" w:color="auto"/>
        <w:bottom w:val="none" w:sz="0" w:space="0" w:color="auto"/>
        <w:right w:val="none" w:sz="0" w:space="0" w:color="auto"/>
      </w:divBdr>
      <w:divsChild>
        <w:div w:id="691035692">
          <w:marLeft w:val="0"/>
          <w:marRight w:val="0"/>
          <w:marTop w:val="0"/>
          <w:marBottom w:val="0"/>
          <w:divBdr>
            <w:top w:val="none" w:sz="0" w:space="0" w:color="auto"/>
            <w:left w:val="none" w:sz="0" w:space="0" w:color="auto"/>
            <w:bottom w:val="none" w:sz="0" w:space="0" w:color="auto"/>
            <w:right w:val="none" w:sz="0" w:space="0" w:color="auto"/>
          </w:divBdr>
        </w:div>
      </w:divsChild>
    </w:div>
    <w:div w:id="181934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edu.nbu.bg/pluginfile.php/900222/mod_resource/content/1/G.Hofstede_G.J.Hofstede_M.Minkov%20-%20Cultures%20and%20Organizations%20-%20Software%20of%20the%20Mind%203rd_edition%202010.pdf" TargetMode="External"/><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languagebird.com/the-challenges-and-joys-of-learning-germa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12</Pages>
  <Words>1902</Words>
  <Characters>12513</Characters>
  <Application>Microsoft Office Word</Application>
  <DocSecurity>0</DocSecurity>
  <Lines>104</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Lacramioara Popovici</dc:creator>
  <cp:keywords/>
  <dc:description/>
  <cp:lastModifiedBy>Popovici Georgiana</cp:lastModifiedBy>
  <cp:revision>29</cp:revision>
  <dcterms:created xsi:type="dcterms:W3CDTF">2024-01-31T08:38:00Z</dcterms:created>
  <dcterms:modified xsi:type="dcterms:W3CDTF">2024-02-02T12:44:00Z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89ed90cb7e8726c35a31da6c4b1b750aeab9c87a21c67a69c785310ba656a4ba</vt:lpwstr>
  </property>
</Properties>
</file>