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9DFC5"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ind w:left="-180" w:right="-334"/>
        <w:rPr>
          <w:rFonts w:ascii="Trebuchet MS" w:eastAsia="SimSun" w:hAnsi="Trebuchet MS" w:cs="Tahoma"/>
          <w:sz w:val="24"/>
          <w:szCs w:val="24"/>
          <w:lang w:eastAsia="zh-CN"/>
        </w:rPr>
      </w:pPr>
      <w:r w:rsidRPr="00150B5C">
        <w:rPr>
          <w:rFonts w:ascii="Georgia" w:eastAsia="SimSun" w:hAnsi="Georgia" w:cs="Times New Roman"/>
          <w:noProof/>
          <w:sz w:val="21"/>
          <w:szCs w:val="21"/>
          <w:lang w:eastAsia="zh-CN"/>
        </w:rPr>
        <w:drawing>
          <wp:inline distT="0" distB="0" distL="0" distR="0" wp14:anchorId="0787A6E0" wp14:editId="7A198F2D">
            <wp:extent cx="2876550" cy="1047750"/>
            <wp:effectExtent l="19050" t="19050" r="19050" b="19050"/>
            <wp:docPr id="8" name="Picture 8"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25A5537" w14:textId="77777777" w:rsidR="00150B5C" w:rsidRPr="00150B5C" w:rsidRDefault="00150B5C" w:rsidP="00150B5C">
      <w:pPr>
        <w:keepNext/>
        <w:numPr>
          <w:ilvl w:val="0"/>
          <w:numId w:val="1"/>
        </w:numPr>
        <w:pBdr>
          <w:top w:val="none" w:sz="0" w:space="0" w:color="auto"/>
          <w:left w:val="none" w:sz="0" w:space="0" w:color="auto"/>
          <w:bottom w:val="none" w:sz="0" w:space="0" w:color="auto"/>
          <w:right w:val="none" w:sz="0" w:space="0" w:color="auto"/>
          <w:between w:val="none" w:sz="0" w:space="0" w:color="auto"/>
        </w:pBdr>
        <w:spacing w:before="240" w:after="60" w:line="240" w:lineRule="auto"/>
        <w:jc w:val="center"/>
        <w:outlineLvl w:val="0"/>
        <w:rPr>
          <w:rFonts w:ascii="Arial" w:eastAsia="SimSun" w:hAnsi="Arial" w:cs="Arial"/>
          <w:b/>
          <w:bCs/>
          <w:color w:val="auto"/>
          <w:kern w:val="32"/>
          <w:sz w:val="32"/>
          <w:szCs w:val="32"/>
          <w:lang w:val="cy-GB" w:eastAsia="zh-CN"/>
        </w:rPr>
      </w:pPr>
      <w:r w:rsidRPr="00150B5C">
        <w:rPr>
          <w:rFonts w:ascii="Arial" w:eastAsia="SimSun" w:hAnsi="Arial" w:cs="Arial"/>
          <w:b/>
          <w:bCs/>
          <w:color w:val="auto"/>
          <w:kern w:val="32"/>
          <w:sz w:val="32"/>
          <w:szCs w:val="32"/>
          <w:lang w:val="cy-GB" w:eastAsia="zh-CN"/>
        </w:rPr>
        <w:t>Undergraduate assignment feedback form</w:t>
      </w:r>
    </w:p>
    <w:p w14:paraId="3E841837"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Arial" w:eastAsia="SimSun" w:hAnsi="Arial" w:cs="Arial"/>
          <w:b/>
          <w:color w:val="auto"/>
          <w:sz w:val="24"/>
          <w:szCs w:val="24"/>
          <w:lang w:val="cy-GB" w:eastAsia="zh-CN"/>
        </w:rPr>
      </w:pPr>
      <w:r w:rsidRPr="00150B5C">
        <w:rPr>
          <w:rFonts w:ascii="Arial" w:eastAsia="SimSun" w:hAnsi="Arial" w:cs="Arial"/>
          <w:b/>
          <w:color w:val="auto"/>
          <w:sz w:val="24"/>
          <w:szCs w:val="24"/>
          <w:lang w:val="cy-GB" w:eastAsia="zh-CN"/>
        </w:rPr>
        <w:t>(to be completed by marker)</w:t>
      </w:r>
    </w:p>
    <w:p w14:paraId="6CA1CBC5"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jc w:val="center"/>
        <w:rPr>
          <w:rFonts w:ascii="Arial" w:eastAsia="SimSun" w:hAnsi="Arial" w:cs="Arial"/>
          <w:b/>
          <w:color w:val="auto"/>
          <w:sz w:val="24"/>
          <w:szCs w:val="24"/>
          <w:lang w:val="cy-GB" w:eastAsia="zh-CN"/>
        </w:rPr>
      </w:pPr>
    </w:p>
    <w:p w14:paraId="161343F3" w14:textId="77777777" w:rsidR="00150B5C" w:rsidRPr="00150B5C" w:rsidRDefault="00150B5C" w:rsidP="00150B5C">
      <w:pPr>
        <w:keepNext/>
        <w:pBdr>
          <w:top w:val="none" w:sz="0" w:space="0" w:color="auto"/>
          <w:left w:val="none" w:sz="0" w:space="0" w:color="auto"/>
          <w:bottom w:val="none" w:sz="0" w:space="0" w:color="auto"/>
          <w:right w:val="none" w:sz="0" w:space="0" w:color="auto"/>
          <w:between w:val="none" w:sz="0" w:space="0" w:color="auto"/>
        </w:pBdr>
        <w:spacing w:after="0" w:line="240" w:lineRule="auto"/>
        <w:ind w:left="720"/>
        <w:jc w:val="both"/>
        <w:outlineLvl w:val="2"/>
        <w:rPr>
          <w:rFonts w:ascii="Trebuchet MS" w:eastAsia="SimSun" w:hAnsi="Trebuchet MS" w:cs="Tahoma"/>
          <w:b/>
          <w:bCs/>
          <w:color w:val="auto"/>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150B5C" w:rsidRPr="00150B5C" w14:paraId="185F095F" w14:textId="77777777" w:rsidTr="00150B5C">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7C226CA8"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ind w:right="34"/>
              <w:rPr>
                <w:rFonts w:eastAsia="SimSun" w:cs="Tahoma"/>
                <w:i/>
                <w:sz w:val="24"/>
                <w:szCs w:val="24"/>
                <w:lang w:eastAsia="zh-CN"/>
              </w:rPr>
            </w:pPr>
            <w:r w:rsidRPr="00150B5C">
              <w:rPr>
                <w:rFonts w:eastAsia="SimSun" w:cs="Tahoma"/>
                <w:i/>
                <w:sz w:val="24"/>
                <w:szCs w:val="24"/>
                <w:lang w:eastAsia="zh-CN"/>
              </w:rPr>
              <w:t>Student Name:</w:t>
            </w:r>
          </w:p>
          <w:p w14:paraId="4FAF6FC0"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ind w:right="34"/>
              <w:rPr>
                <w:rFonts w:eastAsia="SimSun" w:cs="Tahoma"/>
                <w:i/>
                <w:sz w:val="24"/>
                <w:szCs w:val="24"/>
                <w:lang w:eastAsia="zh-CN"/>
              </w:rPr>
            </w:pPr>
            <w:r w:rsidRPr="00150B5C">
              <w:rPr>
                <w:rFonts w:eastAsia="SimSun" w:cs="Tahoma"/>
                <w:i/>
                <w:sz w:val="24"/>
                <w:szCs w:val="24"/>
                <w:lang w:eastAsia="zh-CN"/>
              </w:rPr>
              <w:t>Annie Thomas</w:t>
            </w:r>
          </w:p>
        </w:tc>
      </w:tr>
      <w:tr w:rsidR="00150B5C" w:rsidRPr="00150B5C" w14:paraId="374D77D1" w14:textId="77777777" w:rsidTr="00150B5C">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0F73537"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ind w:right="34"/>
              <w:rPr>
                <w:rFonts w:eastAsia="SimSun" w:cs="Tahoma"/>
                <w:i/>
                <w:sz w:val="24"/>
                <w:szCs w:val="24"/>
                <w:lang w:eastAsia="zh-CN"/>
              </w:rPr>
            </w:pPr>
            <w:r w:rsidRPr="00150B5C">
              <w:rPr>
                <w:rFonts w:eastAsia="SimSun" w:cs="Tahoma"/>
                <w:i/>
                <w:sz w:val="24"/>
                <w:szCs w:val="24"/>
                <w:lang w:eastAsia="zh-CN"/>
              </w:rPr>
              <w:t>Module Code: CSEN4012</w:t>
            </w:r>
          </w:p>
          <w:p w14:paraId="76C13F31"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ind w:right="34"/>
              <w:rPr>
                <w:rFonts w:eastAsia="SimSun" w:cs="Tahoma"/>
                <w:i/>
                <w:sz w:val="24"/>
                <w:szCs w:val="24"/>
                <w:lang w:eastAsia="zh-CN"/>
              </w:rPr>
            </w:pPr>
          </w:p>
          <w:p w14:paraId="6EA22E30"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ind w:right="34"/>
              <w:rPr>
                <w:rFonts w:eastAsia="SimSun" w:cs="Tahoma"/>
                <w:i/>
                <w:sz w:val="24"/>
                <w:szCs w:val="24"/>
                <w:lang w:eastAsia="zh-CN"/>
              </w:rPr>
            </w:pPr>
            <w:r w:rsidRPr="00150B5C">
              <w:rPr>
                <w:rFonts w:eastAsia="SimSun" w:cs="Tahoma"/>
                <w:i/>
                <w:sz w:val="24"/>
                <w:szCs w:val="24"/>
                <w:lang w:eastAsia="zh-CN"/>
              </w:rPr>
              <w:t xml:space="preserve">Module title: </w:t>
            </w:r>
          </w:p>
          <w:p w14:paraId="5ED2DD26"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ind w:right="34"/>
              <w:rPr>
                <w:rFonts w:eastAsia="SimSun" w:cs="Tahoma"/>
                <w:i/>
                <w:sz w:val="24"/>
                <w:szCs w:val="24"/>
                <w:lang w:eastAsia="zh-CN"/>
              </w:rPr>
            </w:pPr>
            <w:r w:rsidRPr="00150B5C">
              <w:rPr>
                <w:rFonts w:eastAsia="SimSun" w:cs="Tahoma"/>
                <w:i/>
                <w:sz w:val="24"/>
                <w:szCs w:val="24"/>
                <w:lang w:eastAsia="zh-CN"/>
              </w:rPr>
              <w:t>Interpreting Texts</w:t>
            </w:r>
          </w:p>
        </w:tc>
        <w:tc>
          <w:tcPr>
            <w:tcW w:w="3967" w:type="dxa"/>
            <w:gridSpan w:val="2"/>
            <w:tcBorders>
              <w:top w:val="single" w:sz="4" w:space="0" w:color="auto"/>
              <w:left w:val="single" w:sz="4" w:space="0" w:color="auto"/>
              <w:bottom w:val="single" w:sz="4" w:space="0" w:color="auto"/>
              <w:right w:val="single" w:sz="4" w:space="0" w:color="auto"/>
            </w:tcBorders>
            <w:hideMark/>
          </w:tcPr>
          <w:p w14:paraId="5A7AE26E"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ind w:right="34"/>
              <w:rPr>
                <w:rFonts w:eastAsia="SimSun" w:cs="Tahoma"/>
                <w:i/>
                <w:sz w:val="24"/>
                <w:szCs w:val="24"/>
                <w:lang w:eastAsia="zh-CN"/>
              </w:rPr>
            </w:pPr>
            <w:r w:rsidRPr="00150B5C">
              <w:rPr>
                <w:rFonts w:eastAsia="SimSun" w:cs="Tahoma"/>
                <w:i/>
                <w:sz w:val="24"/>
                <w:szCs w:val="24"/>
                <w:lang w:eastAsia="zh-CN"/>
              </w:rPr>
              <w:t>Student number:2301021</w:t>
            </w:r>
          </w:p>
        </w:tc>
      </w:tr>
      <w:tr w:rsidR="00150B5C" w:rsidRPr="00150B5C" w14:paraId="2A4A512B" w14:textId="77777777" w:rsidTr="00150B5C">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31FA6F4F"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rPr>
                <w:rFonts w:eastAsia="SimSun" w:cs="Tahoma"/>
                <w:i/>
                <w:sz w:val="24"/>
                <w:szCs w:val="24"/>
                <w:lang w:eastAsia="zh-CN"/>
              </w:rPr>
            </w:pPr>
            <w:r w:rsidRPr="00150B5C">
              <w:rPr>
                <w:rFonts w:eastAsia="SimSun" w:cs="Tahoma"/>
                <w:i/>
                <w:sz w:val="24"/>
                <w:szCs w:val="24"/>
                <w:lang w:eastAsia="zh-CN"/>
              </w:rPr>
              <w:t>For completion by marker:</w:t>
            </w:r>
          </w:p>
          <w:p w14:paraId="6F8CF021"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r w:rsidRPr="00150B5C">
              <w:rPr>
                <w:rFonts w:eastAsia="SimSun" w:cs="Tahoma"/>
                <w:i/>
                <w:sz w:val="24"/>
                <w:szCs w:val="24"/>
                <w:lang w:eastAsia="zh-CN"/>
              </w:rPr>
              <w:t>Comments:</w:t>
            </w:r>
          </w:p>
          <w:p w14:paraId="0CE5184E"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p>
          <w:p w14:paraId="4BE2149E"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p>
          <w:p w14:paraId="3B3DD8A6"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p>
          <w:p w14:paraId="4EAD3DAF"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p>
          <w:p w14:paraId="67243332"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p>
          <w:p w14:paraId="72CCF015"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p>
          <w:p w14:paraId="3B235D8D"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p>
          <w:p w14:paraId="56C8B0E1"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p>
          <w:p w14:paraId="6C368C97"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p>
          <w:p w14:paraId="03BC696E"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p>
          <w:p w14:paraId="6E255C14"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eastAsia="SimSun" w:cs="Tahoma"/>
                <w:i/>
                <w:sz w:val="24"/>
                <w:szCs w:val="24"/>
                <w:lang w:eastAsia="zh-CN"/>
              </w:rPr>
            </w:pPr>
          </w:p>
        </w:tc>
      </w:tr>
      <w:tr w:rsidR="00150B5C" w:rsidRPr="00150B5C" w14:paraId="7BDD1DC5" w14:textId="77777777" w:rsidTr="00150B5C">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0018B9AA"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after="100" w:line="240" w:lineRule="auto"/>
              <w:ind w:left="142" w:right="34"/>
              <w:rPr>
                <w:rFonts w:eastAsia="SimSun" w:cs="Tahoma"/>
                <w:i/>
                <w:sz w:val="24"/>
                <w:szCs w:val="24"/>
                <w:lang w:eastAsia="zh-CN"/>
              </w:rPr>
            </w:pPr>
            <w:r w:rsidRPr="00150B5C">
              <w:rPr>
                <w:rFonts w:eastAsia="SimSun" w:cs="Tahoma"/>
                <w:i/>
                <w:sz w:val="24"/>
                <w:szCs w:val="24"/>
                <w:lang w:eastAsia="zh-CN"/>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4F975678"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before="100" w:after="0" w:line="240" w:lineRule="auto"/>
              <w:ind w:left="142" w:right="34"/>
              <w:rPr>
                <w:rFonts w:eastAsia="SimSun" w:cs="Tahoma"/>
                <w:i/>
                <w:sz w:val="24"/>
                <w:szCs w:val="24"/>
                <w:lang w:eastAsia="zh-CN"/>
              </w:rPr>
            </w:pPr>
            <w:r w:rsidRPr="00150B5C">
              <w:rPr>
                <w:rFonts w:eastAsia="SimSun" w:cs="Tahoma"/>
                <w:i/>
                <w:sz w:val="24"/>
                <w:szCs w:val="24"/>
                <w:lang w:eastAsia="zh-CN"/>
              </w:rPr>
              <w:t>Date:</w:t>
            </w:r>
          </w:p>
        </w:tc>
      </w:tr>
      <w:tr w:rsidR="00150B5C" w:rsidRPr="00150B5C" w14:paraId="5E6298AA" w14:textId="77777777" w:rsidTr="00150B5C">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6CCC16C9"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ind w:left="142" w:right="34"/>
              <w:rPr>
                <w:rFonts w:eastAsia="SimSun" w:cs="Tahoma"/>
                <w:i/>
                <w:sz w:val="24"/>
                <w:szCs w:val="24"/>
                <w:lang w:eastAsia="zh-CN"/>
              </w:rPr>
            </w:pPr>
            <w:r w:rsidRPr="00150B5C">
              <w:rPr>
                <w:rFonts w:eastAsia="SimSun" w:cs="Tahoma"/>
                <w:i/>
                <w:sz w:val="24"/>
                <w:szCs w:val="24"/>
                <w:lang w:eastAsia="zh-CN"/>
              </w:rPr>
              <w:t xml:space="preserve">Provisional mark: </w:t>
            </w:r>
          </w:p>
          <w:p w14:paraId="6C92FF8C" w14:textId="77777777" w:rsidR="00150B5C" w:rsidRPr="00150B5C" w:rsidRDefault="00150B5C" w:rsidP="00150B5C">
            <w:pPr>
              <w:pBdr>
                <w:top w:val="none" w:sz="0" w:space="0" w:color="auto"/>
                <w:left w:val="none" w:sz="0" w:space="0" w:color="auto"/>
                <w:bottom w:val="none" w:sz="0" w:space="0" w:color="auto"/>
                <w:right w:val="none" w:sz="0" w:space="0" w:color="auto"/>
                <w:between w:val="none" w:sz="0" w:space="0" w:color="auto"/>
              </w:pBdr>
              <w:spacing w:after="0" w:line="240" w:lineRule="auto"/>
              <w:ind w:left="142" w:right="34"/>
              <w:rPr>
                <w:rFonts w:eastAsia="SimSun" w:cs="Tahoma"/>
                <w:i/>
                <w:sz w:val="24"/>
                <w:szCs w:val="24"/>
                <w:lang w:eastAsia="zh-CN"/>
              </w:rPr>
            </w:pPr>
            <w:r w:rsidRPr="00150B5C">
              <w:rPr>
                <w:rFonts w:eastAsia="SimSun" w:cs="Tahoma"/>
                <w:b/>
                <w:i/>
                <w:sz w:val="24"/>
                <w:szCs w:val="24"/>
                <w:lang w:eastAsia="zh-CN"/>
              </w:rPr>
              <w:t>NB.</w:t>
            </w:r>
            <w:r w:rsidRPr="00150B5C">
              <w:rPr>
                <w:rFonts w:eastAsia="SimSun" w:cs="Tahoma"/>
                <w:i/>
                <w:sz w:val="24"/>
                <w:szCs w:val="24"/>
                <w:lang w:eastAsia="zh-CN"/>
              </w:rPr>
              <w:t xml:space="preserve">  All marks are provisional until confirmed by the final examination board. </w:t>
            </w:r>
          </w:p>
        </w:tc>
      </w:tr>
    </w:tbl>
    <w:p w14:paraId="61D3B15D" w14:textId="43F7A848" w:rsidR="000E3C19" w:rsidRDefault="00E82313" w:rsidP="0058213F">
      <w:pPr>
        <w:spacing w:line="360" w:lineRule="auto"/>
        <w:rPr>
          <w:rFonts w:ascii="Times New Roman" w:eastAsia="Times New Roman" w:hAnsi="Times New Roman" w:cs="Times New Roman"/>
          <w:sz w:val="24"/>
          <w:szCs w:val="24"/>
        </w:rPr>
      </w:pPr>
      <w:r>
        <w:rPr>
          <w:b/>
          <w:i/>
          <w:sz w:val="24"/>
          <w:szCs w:val="24"/>
        </w:rPr>
        <w:lastRenderedPageBreak/>
        <w:t>Give an account of the effectiveness of the notion of narrative grammar in explaining the structure of folk narratives. To what extent do you think such analysis can be extended to narrative fiction.</w:t>
      </w:r>
    </w:p>
    <w:p w14:paraId="11483563" w14:textId="77777777" w:rsidR="000E3C19" w:rsidRDefault="000E3C19" w:rsidP="0058213F">
      <w:pPr>
        <w:spacing w:after="0" w:line="360" w:lineRule="auto"/>
        <w:rPr>
          <w:rFonts w:ascii="Times New Roman" w:eastAsia="Times New Roman" w:hAnsi="Times New Roman" w:cs="Times New Roman"/>
          <w:sz w:val="24"/>
          <w:szCs w:val="24"/>
        </w:rPr>
      </w:pPr>
    </w:p>
    <w:p w14:paraId="1A34C4AC" w14:textId="77777777" w:rsidR="000E3C19" w:rsidRDefault="00E82313" w:rsidP="0058213F">
      <w:pPr>
        <w:spacing w:line="360" w:lineRule="auto"/>
        <w:rPr>
          <w:sz w:val="24"/>
          <w:szCs w:val="24"/>
        </w:rPr>
      </w:pPr>
      <w:r>
        <w:rPr>
          <w:sz w:val="24"/>
          <w:szCs w:val="24"/>
        </w:rPr>
        <w:t xml:space="preserve">This essay will briefly consider what constitutes narrative grammar then choose one discipline, Formalism and specifically, the work of Vladimir Propp. The essay will use Propp’s theory to analyse the central folk story in the novel </w:t>
      </w:r>
      <w:r>
        <w:rPr>
          <w:i/>
          <w:sz w:val="24"/>
          <w:szCs w:val="24"/>
        </w:rPr>
        <w:t>Things Fall Apart</w:t>
      </w:r>
      <w:r>
        <w:rPr>
          <w:sz w:val="24"/>
          <w:szCs w:val="24"/>
        </w:rPr>
        <w:t xml:space="preserve"> by Achebe Chinua. Once the theory has been applied to the folktale, the essay will examine the limitations of his theory when applied to narrative fiction.  It will consider it in relation to the novel in which the folk tale is embedded and note what this reveals about </w:t>
      </w:r>
      <w:r>
        <w:rPr>
          <w:i/>
          <w:sz w:val="24"/>
          <w:szCs w:val="24"/>
        </w:rPr>
        <w:t>Things Fall Apart.</w:t>
      </w:r>
    </w:p>
    <w:p w14:paraId="7569CCAE" w14:textId="4D9AC09A" w:rsidR="000E3C19" w:rsidRDefault="00E82313" w:rsidP="0058213F">
      <w:pPr>
        <w:spacing w:line="360" w:lineRule="auto"/>
        <w:rPr>
          <w:sz w:val="24"/>
          <w:szCs w:val="24"/>
        </w:rPr>
      </w:pPr>
      <w:r>
        <w:rPr>
          <w:sz w:val="24"/>
          <w:szCs w:val="24"/>
        </w:rPr>
        <w:t xml:space="preserve">To consider the overall effectiveness of Propp’s theory the essay will reflect on the importance of folktale to a culture’s sense of itself. The essay will explore the significance of Tortoise, </w:t>
      </w:r>
      <w:r w:rsidR="00C6082D">
        <w:rPr>
          <w:sz w:val="24"/>
          <w:szCs w:val="24"/>
        </w:rPr>
        <w:t>a central character in the chosen</w:t>
      </w:r>
      <w:r w:rsidR="0083363C">
        <w:rPr>
          <w:sz w:val="24"/>
          <w:szCs w:val="24"/>
        </w:rPr>
        <w:t xml:space="preserve"> folktale</w:t>
      </w:r>
      <w:r>
        <w:rPr>
          <w:sz w:val="24"/>
          <w:szCs w:val="24"/>
        </w:rPr>
        <w:t>, and note that Tortoise represents</w:t>
      </w:r>
      <w:r w:rsidR="00011C4D">
        <w:rPr>
          <w:sz w:val="24"/>
          <w:szCs w:val="24"/>
        </w:rPr>
        <w:t xml:space="preserve"> </w:t>
      </w:r>
      <w:r w:rsidR="00C844D4">
        <w:rPr>
          <w:sz w:val="24"/>
          <w:szCs w:val="24"/>
        </w:rPr>
        <w:t>Igbo</w:t>
      </w:r>
      <w:r>
        <w:rPr>
          <w:sz w:val="24"/>
          <w:szCs w:val="24"/>
        </w:rPr>
        <w:t xml:space="preserve"> cultural knowledge. The essay will postulate that the folktale is particularly important to a post-colonial culture as it holds the memory of a pre-colonial self, and Tortoise serves as a reminder to</w:t>
      </w:r>
      <w:r w:rsidR="008875C3">
        <w:rPr>
          <w:sz w:val="24"/>
          <w:szCs w:val="24"/>
        </w:rPr>
        <w:t xml:space="preserve"> the Igbo</w:t>
      </w:r>
      <w:r w:rsidR="00A75E4C">
        <w:rPr>
          <w:sz w:val="24"/>
          <w:szCs w:val="24"/>
        </w:rPr>
        <w:t xml:space="preserve"> to</w:t>
      </w:r>
      <w:r>
        <w:rPr>
          <w:sz w:val="24"/>
          <w:szCs w:val="24"/>
        </w:rPr>
        <w:t xml:space="preserve"> look for that truth in folk narratives. </w:t>
      </w:r>
    </w:p>
    <w:p w14:paraId="76DE1303" w14:textId="61AD01DC" w:rsidR="000E3C19" w:rsidRDefault="00E82313" w:rsidP="0058213F">
      <w:pPr>
        <w:spacing w:line="360" w:lineRule="auto"/>
        <w:rPr>
          <w:sz w:val="24"/>
          <w:szCs w:val="24"/>
        </w:rPr>
      </w:pPr>
      <w:r>
        <w:rPr>
          <w:sz w:val="24"/>
          <w:szCs w:val="24"/>
        </w:rPr>
        <w:t>Since Propp’s theory is pertinent to the analysis of folktales, this essay will consider not just whether the theory is successful in explaining their structure but also whether it has a more practical use</w:t>
      </w:r>
      <w:r w:rsidR="006B341B">
        <w:rPr>
          <w:sz w:val="24"/>
          <w:szCs w:val="24"/>
        </w:rPr>
        <w:t>.</w:t>
      </w:r>
      <w:r w:rsidR="00493975">
        <w:rPr>
          <w:sz w:val="24"/>
          <w:szCs w:val="24"/>
        </w:rPr>
        <w:t xml:space="preserve"> Putting folktales in a written</w:t>
      </w:r>
      <w:r w:rsidR="007460E5">
        <w:rPr>
          <w:sz w:val="24"/>
          <w:szCs w:val="24"/>
        </w:rPr>
        <w:t xml:space="preserve"> (particularly Western) form</w:t>
      </w:r>
      <w:r w:rsidR="00681F74">
        <w:rPr>
          <w:sz w:val="24"/>
          <w:szCs w:val="24"/>
        </w:rPr>
        <w:t xml:space="preserve"> can interrupt their oral sequence, thus distorting </w:t>
      </w:r>
      <w:r w:rsidR="00B32861">
        <w:rPr>
          <w:sz w:val="24"/>
          <w:szCs w:val="24"/>
        </w:rPr>
        <w:t xml:space="preserve">the tales and </w:t>
      </w:r>
      <w:r w:rsidR="004C63C4">
        <w:rPr>
          <w:sz w:val="24"/>
          <w:szCs w:val="24"/>
        </w:rPr>
        <w:t xml:space="preserve">any </w:t>
      </w:r>
      <w:r w:rsidR="00D52DBB">
        <w:rPr>
          <w:sz w:val="24"/>
          <w:szCs w:val="24"/>
        </w:rPr>
        <w:t>corresponding knowledge they hold.</w:t>
      </w:r>
      <w:r w:rsidR="009D698D">
        <w:rPr>
          <w:sz w:val="24"/>
          <w:szCs w:val="24"/>
        </w:rPr>
        <w:t xml:space="preserve"> Therefore, the essay will consider whether Propp’s theory can highlight such </w:t>
      </w:r>
      <w:r w:rsidR="00F942B6">
        <w:rPr>
          <w:sz w:val="24"/>
          <w:szCs w:val="24"/>
        </w:rPr>
        <w:t>discrepancies</w:t>
      </w:r>
      <w:r w:rsidR="009D698D">
        <w:rPr>
          <w:sz w:val="24"/>
          <w:szCs w:val="24"/>
        </w:rPr>
        <w:t xml:space="preserve"> and help preserve </w:t>
      </w:r>
      <w:r w:rsidR="001A6569">
        <w:rPr>
          <w:sz w:val="24"/>
          <w:szCs w:val="24"/>
        </w:rPr>
        <w:t xml:space="preserve">the most accurate version of </w:t>
      </w:r>
      <w:r w:rsidR="004F1B74">
        <w:rPr>
          <w:sz w:val="24"/>
          <w:szCs w:val="24"/>
        </w:rPr>
        <w:t>folktales and</w:t>
      </w:r>
      <w:r w:rsidR="00310209">
        <w:rPr>
          <w:sz w:val="24"/>
          <w:szCs w:val="24"/>
        </w:rPr>
        <w:t xml:space="preserve"> </w:t>
      </w:r>
      <w:r w:rsidR="00C62661">
        <w:rPr>
          <w:sz w:val="24"/>
          <w:szCs w:val="24"/>
        </w:rPr>
        <w:t>consequently</w:t>
      </w:r>
      <w:r w:rsidR="004F1B74">
        <w:rPr>
          <w:sz w:val="24"/>
          <w:szCs w:val="24"/>
        </w:rPr>
        <w:t xml:space="preserve"> cultural identity.</w:t>
      </w:r>
      <w:r>
        <w:rPr>
          <w:sz w:val="24"/>
          <w:szCs w:val="24"/>
        </w:rPr>
        <w:t xml:space="preserve"> </w:t>
      </w:r>
    </w:p>
    <w:p w14:paraId="1E43CDEB" w14:textId="77777777" w:rsidR="00387910" w:rsidRDefault="00387910" w:rsidP="0058213F">
      <w:pPr>
        <w:spacing w:line="360" w:lineRule="auto"/>
        <w:rPr>
          <w:sz w:val="24"/>
          <w:szCs w:val="24"/>
        </w:rPr>
      </w:pPr>
    </w:p>
    <w:p w14:paraId="0280946D" w14:textId="77777777" w:rsidR="009304A3" w:rsidRDefault="00012C41" w:rsidP="0058213F">
      <w:pPr>
        <w:spacing w:line="360" w:lineRule="auto"/>
        <w:rPr>
          <w:sz w:val="24"/>
          <w:szCs w:val="24"/>
        </w:rPr>
      </w:pPr>
      <w:r>
        <w:rPr>
          <w:sz w:val="24"/>
          <w:szCs w:val="24"/>
        </w:rPr>
        <w:t>Within narrative grammar</w:t>
      </w:r>
      <w:r w:rsidR="00E67B6E" w:rsidRPr="00E67B6E">
        <w:rPr>
          <w:sz w:val="24"/>
          <w:szCs w:val="24"/>
        </w:rPr>
        <w:t xml:space="preserve"> </w:t>
      </w:r>
      <w:r w:rsidR="00E67B6E">
        <w:rPr>
          <w:sz w:val="24"/>
          <w:szCs w:val="24"/>
        </w:rPr>
        <w:t>different disciplines, most prominently Formalism and Structuralism,</w:t>
      </w:r>
      <w:r>
        <w:rPr>
          <w:sz w:val="24"/>
          <w:szCs w:val="24"/>
        </w:rPr>
        <w:t xml:space="preserve"> </w:t>
      </w:r>
      <w:r w:rsidR="00F17F1E">
        <w:rPr>
          <w:sz w:val="24"/>
          <w:szCs w:val="24"/>
        </w:rPr>
        <w:t>were</w:t>
      </w:r>
      <w:r w:rsidR="00317CAA">
        <w:rPr>
          <w:sz w:val="24"/>
          <w:szCs w:val="24"/>
        </w:rPr>
        <w:t xml:space="preserve"> concerned with creating a system of verifiable truths </w:t>
      </w:r>
      <w:r w:rsidR="009354D0">
        <w:rPr>
          <w:sz w:val="24"/>
          <w:szCs w:val="24"/>
        </w:rPr>
        <w:t>about</w:t>
      </w:r>
      <w:r w:rsidR="00317CAA">
        <w:rPr>
          <w:sz w:val="24"/>
          <w:szCs w:val="24"/>
        </w:rPr>
        <w:t xml:space="preserve"> narrative. This necessitate</w:t>
      </w:r>
      <w:r w:rsidR="00F17F1E">
        <w:rPr>
          <w:sz w:val="24"/>
          <w:szCs w:val="24"/>
        </w:rPr>
        <w:t>d</w:t>
      </w:r>
      <w:r w:rsidR="00317CAA">
        <w:rPr>
          <w:sz w:val="24"/>
          <w:szCs w:val="24"/>
        </w:rPr>
        <w:t xml:space="preserve"> reducing narrative to its smallest identifiable components so that the structural features of text c</w:t>
      </w:r>
      <w:r w:rsidR="00F17F1E">
        <w:rPr>
          <w:sz w:val="24"/>
          <w:szCs w:val="24"/>
        </w:rPr>
        <w:t>ould</w:t>
      </w:r>
      <w:r w:rsidR="00317CAA">
        <w:rPr>
          <w:sz w:val="24"/>
          <w:szCs w:val="24"/>
        </w:rPr>
        <w:t xml:space="preserve"> be exposed. </w:t>
      </w:r>
    </w:p>
    <w:p w14:paraId="471D9C40" w14:textId="1C709B96" w:rsidR="003F3CB5" w:rsidRDefault="00317CAA" w:rsidP="0058213F">
      <w:pPr>
        <w:spacing w:line="360" w:lineRule="auto"/>
        <w:rPr>
          <w:sz w:val="24"/>
          <w:szCs w:val="24"/>
        </w:rPr>
      </w:pPr>
      <w:r>
        <w:rPr>
          <w:sz w:val="24"/>
          <w:szCs w:val="24"/>
        </w:rPr>
        <w:lastRenderedPageBreak/>
        <w:t xml:space="preserve">In the case of </w:t>
      </w:r>
      <w:r w:rsidR="00F17F1E">
        <w:rPr>
          <w:sz w:val="24"/>
          <w:szCs w:val="24"/>
        </w:rPr>
        <w:t>the Formalist</w:t>
      </w:r>
      <w:r w:rsidR="004262A0">
        <w:rPr>
          <w:sz w:val="24"/>
          <w:szCs w:val="24"/>
        </w:rPr>
        <w:t xml:space="preserve"> Vladimir </w:t>
      </w:r>
      <w:r>
        <w:rPr>
          <w:sz w:val="24"/>
          <w:szCs w:val="24"/>
        </w:rPr>
        <w:t xml:space="preserve">Propp </w:t>
      </w:r>
      <w:r w:rsidR="00E2749C">
        <w:rPr>
          <w:sz w:val="24"/>
          <w:szCs w:val="24"/>
        </w:rPr>
        <w:t>the theory</w:t>
      </w:r>
      <w:r>
        <w:rPr>
          <w:sz w:val="24"/>
          <w:szCs w:val="24"/>
        </w:rPr>
        <w:t xml:space="preserve"> </w:t>
      </w:r>
      <w:r w:rsidR="00EB6246">
        <w:rPr>
          <w:sz w:val="24"/>
          <w:szCs w:val="24"/>
        </w:rPr>
        <w:t>was</w:t>
      </w:r>
      <w:r>
        <w:rPr>
          <w:sz w:val="24"/>
          <w:szCs w:val="24"/>
        </w:rPr>
        <w:t xml:space="preserve"> a scientific and empirical </w:t>
      </w:r>
      <w:r w:rsidR="00366072">
        <w:rPr>
          <w:sz w:val="24"/>
          <w:szCs w:val="24"/>
        </w:rPr>
        <w:t>one</w:t>
      </w:r>
      <w:r w:rsidR="00134193">
        <w:rPr>
          <w:sz w:val="24"/>
          <w:szCs w:val="24"/>
        </w:rPr>
        <w:t xml:space="preserve"> </w:t>
      </w:r>
      <w:r w:rsidR="00E82313">
        <w:rPr>
          <w:sz w:val="24"/>
          <w:szCs w:val="24"/>
        </w:rPr>
        <w:t>concerned with the form of narrative, in particular folk narrative</w:t>
      </w:r>
      <w:r w:rsidR="00773D5B">
        <w:rPr>
          <w:sz w:val="24"/>
          <w:szCs w:val="24"/>
        </w:rPr>
        <w:t>. T</w:t>
      </w:r>
      <w:r w:rsidR="000D78B4">
        <w:rPr>
          <w:sz w:val="24"/>
          <w:szCs w:val="24"/>
        </w:rPr>
        <w:t>he theory ha</w:t>
      </w:r>
      <w:r w:rsidR="00734071">
        <w:rPr>
          <w:sz w:val="24"/>
          <w:szCs w:val="24"/>
        </w:rPr>
        <w:t>d</w:t>
      </w:r>
      <w:r w:rsidR="000D78B4">
        <w:rPr>
          <w:sz w:val="24"/>
          <w:szCs w:val="24"/>
        </w:rPr>
        <w:t xml:space="preserve"> four basic premises: First, functions rather than characters are stable in a tale, therefore who performs a function is fluid but the functions themselves are not; Second, the number of functions known to the fairy tale is limited; Third, the sequence of functions is always identical; Fourth, all fairy tales are of one type regarding their structure.</w:t>
      </w:r>
      <w:r w:rsidR="000D78B4">
        <w:rPr>
          <w:sz w:val="24"/>
          <w:szCs w:val="24"/>
          <w:vertAlign w:val="superscript"/>
        </w:rPr>
        <w:footnoteReference w:id="2"/>
      </w:r>
      <w:r w:rsidR="000D78B4">
        <w:rPr>
          <w:sz w:val="24"/>
          <w:szCs w:val="24"/>
        </w:rPr>
        <w:t xml:space="preserve"> </w:t>
      </w:r>
    </w:p>
    <w:p w14:paraId="6320449D" w14:textId="13479CAD" w:rsidR="000E3C19" w:rsidRPr="004D1417" w:rsidRDefault="004D1417" w:rsidP="0058213F">
      <w:pPr>
        <w:spacing w:line="360" w:lineRule="auto"/>
        <w:rPr>
          <w:sz w:val="24"/>
          <w:szCs w:val="24"/>
        </w:rPr>
      </w:pPr>
      <w:r>
        <w:rPr>
          <w:sz w:val="24"/>
          <w:szCs w:val="24"/>
        </w:rPr>
        <w:t xml:space="preserve">Propp broke down all action into units and gathered groups of similar units to form functions, allowing identification of the root function regardless of the characters and objects involved. He identified 31 functions which could appear in a folktale; no single folktale contained them all, but his theory held that every tale contained a selection of these functions, occurring in strict sequence. Each function </w:t>
      </w:r>
      <w:r w:rsidR="006B63AE">
        <w:rPr>
          <w:sz w:val="24"/>
          <w:szCs w:val="24"/>
        </w:rPr>
        <w:t>wa</w:t>
      </w:r>
      <w:r>
        <w:rPr>
          <w:sz w:val="24"/>
          <w:szCs w:val="24"/>
        </w:rPr>
        <w:t>s further reduced to a symbol to record and compare in a</w:t>
      </w:r>
      <w:r w:rsidR="00631B66">
        <w:rPr>
          <w:sz w:val="24"/>
          <w:szCs w:val="24"/>
        </w:rPr>
        <w:t xml:space="preserve"> more </w:t>
      </w:r>
      <w:r w:rsidR="002209E2">
        <w:rPr>
          <w:sz w:val="24"/>
          <w:szCs w:val="24"/>
        </w:rPr>
        <w:t>manageable</w:t>
      </w:r>
      <w:r>
        <w:rPr>
          <w:sz w:val="24"/>
          <w:szCs w:val="24"/>
        </w:rPr>
        <w:t xml:space="preserve"> shorthand.</w:t>
      </w:r>
      <w:r>
        <w:rPr>
          <w:sz w:val="24"/>
          <w:szCs w:val="24"/>
          <w:vertAlign w:val="superscript"/>
        </w:rPr>
        <w:footnoteReference w:id="3"/>
      </w:r>
      <w:r>
        <w:rPr>
          <w:sz w:val="24"/>
          <w:szCs w:val="24"/>
        </w:rPr>
        <w:t xml:space="preserve"> To Propp, character was of no importance other than its expression of</w:t>
      </w:r>
      <w:r w:rsidR="002209E2">
        <w:rPr>
          <w:sz w:val="24"/>
          <w:szCs w:val="24"/>
        </w:rPr>
        <w:t xml:space="preserve"> these</w:t>
      </w:r>
      <w:r>
        <w:rPr>
          <w:sz w:val="24"/>
          <w:szCs w:val="24"/>
        </w:rPr>
        <w:t xml:space="preserve"> function</w:t>
      </w:r>
      <w:r w:rsidR="00666A54">
        <w:rPr>
          <w:sz w:val="24"/>
          <w:szCs w:val="24"/>
        </w:rPr>
        <w:t>s</w:t>
      </w:r>
      <w:r>
        <w:rPr>
          <w:sz w:val="24"/>
          <w:szCs w:val="24"/>
        </w:rPr>
        <w:t>. As Barthes notes “character is analysed in terms of what they do, rather than what they are.”</w:t>
      </w:r>
      <w:r>
        <w:rPr>
          <w:sz w:val="24"/>
          <w:szCs w:val="24"/>
          <w:vertAlign w:val="superscript"/>
        </w:rPr>
        <w:footnoteReference w:id="4"/>
      </w:r>
      <w:r>
        <w:rPr>
          <w:sz w:val="24"/>
          <w:szCs w:val="24"/>
        </w:rPr>
        <w:t xml:space="preserve">  </w:t>
      </w:r>
    </w:p>
    <w:p w14:paraId="41343B47" w14:textId="7A95250E" w:rsidR="000E3C19" w:rsidRDefault="00B2319A" w:rsidP="0058213F">
      <w:pPr>
        <w:spacing w:line="360" w:lineRule="auto"/>
        <w:rPr>
          <w:sz w:val="24"/>
          <w:szCs w:val="24"/>
        </w:rPr>
      </w:pPr>
      <w:r>
        <w:rPr>
          <w:sz w:val="24"/>
          <w:szCs w:val="24"/>
        </w:rPr>
        <w:t>T</w:t>
      </w:r>
      <w:r w:rsidR="007D153A">
        <w:rPr>
          <w:sz w:val="24"/>
          <w:szCs w:val="24"/>
        </w:rPr>
        <w:t>he essay will now</w:t>
      </w:r>
      <w:r>
        <w:rPr>
          <w:sz w:val="24"/>
          <w:szCs w:val="24"/>
        </w:rPr>
        <w:t xml:space="preserve"> assess the effectiveness of narrative grammar in explaining the structure of folk narratives, </w:t>
      </w:r>
      <w:r w:rsidR="007D153A">
        <w:rPr>
          <w:sz w:val="24"/>
          <w:szCs w:val="24"/>
        </w:rPr>
        <w:t>it</w:t>
      </w:r>
      <w:r>
        <w:rPr>
          <w:sz w:val="24"/>
          <w:szCs w:val="24"/>
        </w:rPr>
        <w:t xml:space="preserve"> will analyse the folk</w:t>
      </w:r>
      <w:r w:rsidR="00F77403">
        <w:rPr>
          <w:sz w:val="24"/>
          <w:szCs w:val="24"/>
        </w:rPr>
        <w:t>tale</w:t>
      </w:r>
      <w:r>
        <w:rPr>
          <w:sz w:val="24"/>
          <w:szCs w:val="24"/>
        </w:rPr>
        <w:t xml:space="preserve"> in </w:t>
      </w:r>
      <w:r>
        <w:rPr>
          <w:i/>
          <w:sz w:val="24"/>
          <w:szCs w:val="24"/>
        </w:rPr>
        <w:t>Things Fall Apart</w:t>
      </w:r>
      <w:r>
        <w:rPr>
          <w:sz w:val="24"/>
          <w:szCs w:val="24"/>
        </w:rPr>
        <w:t xml:space="preserve"> using Propp’s Formalist theory</w:t>
      </w:r>
      <w:r w:rsidR="00C81007">
        <w:rPr>
          <w:sz w:val="24"/>
          <w:szCs w:val="24"/>
        </w:rPr>
        <w:t>. This is</w:t>
      </w:r>
      <w:r w:rsidR="004C0923">
        <w:rPr>
          <w:sz w:val="24"/>
          <w:szCs w:val="24"/>
        </w:rPr>
        <w:t xml:space="preserve"> the</w:t>
      </w:r>
      <w:r w:rsidR="00E82313">
        <w:rPr>
          <w:sz w:val="24"/>
          <w:szCs w:val="24"/>
        </w:rPr>
        <w:t xml:space="preserve"> folk narrative of the Tortoise, the Birds and the feast in the sky. When applying the theory, Tortoise can be identified as Hero or Villain, since “in a given narrative, a character may perform more than one role”</w:t>
      </w:r>
      <w:r w:rsidR="00E82313">
        <w:rPr>
          <w:sz w:val="24"/>
          <w:szCs w:val="24"/>
          <w:vertAlign w:val="superscript"/>
        </w:rPr>
        <w:footnoteReference w:id="5"/>
      </w:r>
      <w:r w:rsidR="00E82313">
        <w:rPr>
          <w:sz w:val="24"/>
          <w:szCs w:val="24"/>
        </w:rPr>
        <w:t>. As Tortoise is the trickster of Igbo folklore, it seems apt to first apply Propp’s theory with Tortoise as the Villain</w:t>
      </w:r>
      <w:r w:rsidR="00EA4793">
        <w:rPr>
          <w:sz w:val="24"/>
          <w:szCs w:val="24"/>
        </w:rPr>
        <w:t>,</w:t>
      </w:r>
      <w:r w:rsidR="00E82313">
        <w:rPr>
          <w:sz w:val="24"/>
          <w:szCs w:val="24"/>
        </w:rPr>
        <w:t xml:space="preserve"> and the birds, collectively, as Hero. </w:t>
      </w:r>
    </w:p>
    <w:p w14:paraId="0BD2F4CD" w14:textId="2A3E027D" w:rsidR="000E3C19" w:rsidRDefault="00E82313" w:rsidP="0058213F">
      <w:pPr>
        <w:spacing w:line="360" w:lineRule="auto"/>
        <w:rPr>
          <w:sz w:val="24"/>
          <w:szCs w:val="24"/>
        </w:rPr>
      </w:pPr>
      <w:r>
        <w:rPr>
          <w:sz w:val="24"/>
          <w:szCs w:val="24"/>
        </w:rPr>
        <w:t>The theory requires that a folktale begin with an initial situation that is not included in the thirty-one functions. In the case of this folktale this criterion is met by, “all the birds were invited to a feast in the sky.”</w:t>
      </w:r>
      <w:r>
        <w:rPr>
          <w:sz w:val="24"/>
          <w:szCs w:val="24"/>
          <w:vertAlign w:val="superscript"/>
        </w:rPr>
        <w:footnoteReference w:id="6"/>
      </w:r>
      <w:r>
        <w:rPr>
          <w:sz w:val="24"/>
          <w:szCs w:val="24"/>
        </w:rPr>
        <w:t xml:space="preserve"> According to Propp’s theory this should then be followed by a selection of the thirty-one functions in sequential order. The first function identified could </w:t>
      </w:r>
      <w:r>
        <w:rPr>
          <w:sz w:val="24"/>
          <w:szCs w:val="24"/>
        </w:rPr>
        <w:lastRenderedPageBreak/>
        <w:t xml:space="preserve">be </w:t>
      </w:r>
      <w:r>
        <w:rPr>
          <w:i/>
          <w:sz w:val="24"/>
          <w:szCs w:val="24"/>
        </w:rPr>
        <w:t>(ii) Interdiction</w:t>
      </w:r>
      <w:r>
        <w:rPr>
          <w:sz w:val="24"/>
          <w:szCs w:val="24"/>
        </w:rPr>
        <w:t xml:space="preserve">: An interdiction </w:t>
      </w:r>
      <w:r w:rsidR="002C6A99">
        <w:rPr>
          <w:sz w:val="24"/>
          <w:szCs w:val="24"/>
        </w:rPr>
        <w:t xml:space="preserve">is </w:t>
      </w:r>
      <w:r>
        <w:rPr>
          <w:sz w:val="24"/>
          <w:szCs w:val="24"/>
        </w:rPr>
        <w:t>addressed to the hero; the birds really address themselves as they tell tortoise they should not allow him to come with them because “you will soon begin your mischief”</w:t>
      </w:r>
      <w:r>
        <w:rPr>
          <w:sz w:val="24"/>
          <w:szCs w:val="24"/>
          <w:vertAlign w:val="superscript"/>
        </w:rPr>
        <w:footnoteReference w:id="7"/>
      </w:r>
      <w:r>
        <w:rPr>
          <w:sz w:val="24"/>
          <w:szCs w:val="24"/>
        </w:rPr>
        <w:t xml:space="preserve">. However, the birds ignore their own counsel and so </w:t>
      </w:r>
      <w:r>
        <w:rPr>
          <w:i/>
          <w:sz w:val="24"/>
          <w:szCs w:val="24"/>
        </w:rPr>
        <w:t>(iii) Violation of the Interdiction</w:t>
      </w:r>
      <w:r>
        <w:rPr>
          <w:i/>
          <w:color w:val="FF00FF"/>
          <w:sz w:val="24"/>
          <w:szCs w:val="24"/>
        </w:rPr>
        <w:t xml:space="preserve"> </w:t>
      </w:r>
      <w:r>
        <w:rPr>
          <w:sz w:val="24"/>
          <w:szCs w:val="24"/>
        </w:rPr>
        <w:t>occurs, they decide to trust Tortoise as his “sweet tongue” convinces the birds that he is “a changed man”.</w:t>
      </w:r>
      <w:r>
        <w:rPr>
          <w:sz w:val="24"/>
          <w:szCs w:val="24"/>
          <w:vertAlign w:val="superscript"/>
        </w:rPr>
        <w:footnoteReference w:id="8"/>
      </w:r>
      <w:r>
        <w:rPr>
          <w:sz w:val="24"/>
          <w:szCs w:val="24"/>
        </w:rPr>
        <w:t xml:space="preserve"> Tortoise convinces the birds to each give him a feather to construct some </w:t>
      </w:r>
      <w:r w:rsidR="0085295D">
        <w:rPr>
          <w:sz w:val="24"/>
          <w:szCs w:val="24"/>
        </w:rPr>
        <w:t>wings,</w:t>
      </w:r>
      <w:r>
        <w:rPr>
          <w:sz w:val="24"/>
          <w:szCs w:val="24"/>
        </w:rPr>
        <w:t xml:space="preserve"> so he can fly with them and find the feast, </w:t>
      </w:r>
      <w:r>
        <w:rPr>
          <w:i/>
          <w:sz w:val="24"/>
          <w:szCs w:val="24"/>
        </w:rPr>
        <w:t>(v) Delivery</w:t>
      </w:r>
      <w:r>
        <w:rPr>
          <w:sz w:val="24"/>
          <w:szCs w:val="24"/>
        </w:rPr>
        <w:t xml:space="preserve">, and he will be unrecognisable as Tortoise once he arrives. During his journey with </w:t>
      </w:r>
      <w:r w:rsidR="005603CE">
        <w:rPr>
          <w:sz w:val="24"/>
          <w:szCs w:val="24"/>
        </w:rPr>
        <w:t xml:space="preserve">the birds </w:t>
      </w:r>
      <w:r>
        <w:rPr>
          <w:sz w:val="24"/>
          <w:szCs w:val="24"/>
        </w:rPr>
        <w:t xml:space="preserve">he also tricks them into believing it is customary to take new names at such occasions; Tortoise tells them “he was to be called </w:t>
      </w:r>
      <w:r>
        <w:rPr>
          <w:i/>
          <w:sz w:val="24"/>
          <w:szCs w:val="24"/>
        </w:rPr>
        <w:t>All of you</w:t>
      </w:r>
      <w:r>
        <w:rPr>
          <w:sz w:val="24"/>
          <w:szCs w:val="24"/>
        </w:rPr>
        <w:t>”</w:t>
      </w:r>
      <w:r>
        <w:rPr>
          <w:sz w:val="24"/>
          <w:szCs w:val="24"/>
          <w:vertAlign w:val="superscript"/>
        </w:rPr>
        <w:footnoteReference w:id="9"/>
      </w:r>
      <w:r>
        <w:rPr>
          <w:sz w:val="24"/>
          <w:szCs w:val="24"/>
        </w:rPr>
        <w:t xml:space="preserve">, this then is </w:t>
      </w:r>
      <w:r>
        <w:rPr>
          <w:i/>
          <w:sz w:val="24"/>
          <w:szCs w:val="24"/>
        </w:rPr>
        <w:t>(vi) Trickery</w:t>
      </w:r>
      <w:r>
        <w:rPr>
          <w:sz w:val="24"/>
          <w:szCs w:val="24"/>
        </w:rPr>
        <w:t xml:space="preserve"> and </w:t>
      </w:r>
      <w:r>
        <w:rPr>
          <w:i/>
          <w:sz w:val="24"/>
          <w:szCs w:val="24"/>
        </w:rPr>
        <w:t xml:space="preserve">(vii) Complicity </w:t>
      </w:r>
      <w:r>
        <w:rPr>
          <w:sz w:val="24"/>
          <w:szCs w:val="24"/>
        </w:rPr>
        <w:t>since the birds submit to Tortoise’s suggestion and so unwittingly aid the Villain.</w:t>
      </w:r>
    </w:p>
    <w:p w14:paraId="3706266E" w14:textId="19C35570" w:rsidR="000E3C19" w:rsidRDefault="00E82313" w:rsidP="0058213F">
      <w:pPr>
        <w:spacing w:line="360" w:lineRule="auto"/>
        <w:rPr>
          <w:sz w:val="24"/>
          <w:szCs w:val="24"/>
        </w:rPr>
      </w:pPr>
      <w:r>
        <w:rPr>
          <w:sz w:val="24"/>
          <w:szCs w:val="24"/>
        </w:rPr>
        <w:t>Propp considers these functions to be of the preparatory part of the tale, all leading the way to t</w:t>
      </w:r>
      <w:r w:rsidR="00221287">
        <w:rPr>
          <w:sz w:val="24"/>
          <w:szCs w:val="24"/>
        </w:rPr>
        <w:t>he</w:t>
      </w:r>
      <w:r>
        <w:rPr>
          <w:sz w:val="24"/>
          <w:szCs w:val="24"/>
        </w:rPr>
        <w:t xml:space="preserve"> function, </w:t>
      </w:r>
      <w:r>
        <w:rPr>
          <w:i/>
          <w:sz w:val="24"/>
          <w:szCs w:val="24"/>
        </w:rPr>
        <w:t>(viii) Villainy</w:t>
      </w:r>
      <w:r>
        <w:rPr>
          <w:sz w:val="24"/>
          <w:szCs w:val="24"/>
        </w:rPr>
        <w:t>, which he describes as how “the actual movement of the tale is created”</w:t>
      </w:r>
      <w:r>
        <w:rPr>
          <w:sz w:val="24"/>
          <w:szCs w:val="24"/>
          <w:vertAlign w:val="superscript"/>
        </w:rPr>
        <w:footnoteReference w:id="10"/>
      </w:r>
      <w:r>
        <w:rPr>
          <w:sz w:val="24"/>
          <w:szCs w:val="24"/>
        </w:rPr>
        <w:t xml:space="preserve">. </w:t>
      </w:r>
      <w:r>
        <w:rPr>
          <w:color w:val="FF00FF"/>
          <w:sz w:val="24"/>
          <w:szCs w:val="24"/>
        </w:rPr>
        <w:t xml:space="preserve"> </w:t>
      </w:r>
      <w:r>
        <w:rPr>
          <w:sz w:val="24"/>
          <w:szCs w:val="24"/>
        </w:rPr>
        <w:t xml:space="preserve">Villainy is represented by Tortoise causing </w:t>
      </w:r>
      <w:r>
        <w:rPr>
          <w:i/>
          <w:sz w:val="24"/>
          <w:szCs w:val="24"/>
        </w:rPr>
        <w:t>Lack</w:t>
      </w:r>
      <w:r>
        <w:rPr>
          <w:sz w:val="24"/>
          <w:szCs w:val="24"/>
        </w:rPr>
        <w:t xml:space="preserve"> for the birds. Tortoise establishes from the hosts that the feast is “For all of you”, he then proceeds to eat the lion’s share leaving only scraps for the birds. </w:t>
      </w:r>
    </w:p>
    <w:p w14:paraId="01FD0828" w14:textId="6F2206FE" w:rsidR="000E3C19" w:rsidRDefault="00E82313" w:rsidP="0058213F">
      <w:pPr>
        <w:spacing w:line="360" w:lineRule="auto"/>
        <w:rPr>
          <w:sz w:val="24"/>
          <w:szCs w:val="24"/>
        </w:rPr>
      </w:pPr>
      <w:r>
        <w:rPr>
          <w:sz w:val="24"/>
          <w:szCs w:val="24"/>
        </w:rPr>
        <w:t xml:space="preserve">The tale then moves through </w:t>
      </w:r>
      <w:r>
        <w:rPr>
          <w:i/>
          <w:sz w:val="24"/>
          <w:szCs w:val="24"/>
        </w:rPr>
        <w:t>(ix) Mediation</w:t>
      </w:r>
      <w:r>
        <w:rPr>
          <w:sz w:val="24"/>
          <w:szCs w:val="24"/>
        </w:rPr>
        <w:t xml:space="preserve">: </w:t>
      </w:r>
      <w:r w:rsidRPr="00CA6A0E">
        <w:rPr>
          <w:sz w:val="24"/>
          <w:szCs w:val="24"/>
        </w:rPr>
        <w:t>Lack</w:t>
      </w:r>
      <w:r>
        <w:rPr>
          <w:sz w:val="24"/>
          <w:szCs w:val="24"/>
        </w:rPr>
        <w:t xml:space="preserve"> is made </w:t>
      </w:r>
      <w:r w:rsidR="006D45A0">
        <w:rPr>
          <w:sz w:val="24"/>
          <w:szCs w:val="24"/>
        </w:rPr>
        <w:t>known;</w:t>
      </w:r>
      <w:r>
        <w:rPr>
          <w:sz w:val="24"/>
          <w:szCs w:val="24"/>
        </w:rPr>
        <w:t xml:space="preserve"> the birds understand they have been tricked</w:t>
      </w:r>
      <w:r>
        <w:rPr>
          <w:i/>
          <w:sz w:val="24"/>
          <w:szCs w:val="24"/>
        </w:rPr>
        <w:t>. (x) Beginning Counteraction</w:t>
      </w:r>
      <w:r>
        <w:rPr>
          <w:sz w:val="24"/>
          <w:szCs w:val="24"/>
        </w:rPr>
        <w:t xml:space="preserve">: the birds leave Tortoise in the sky, taking their feathers with them. </w:t>
      </w:r>
      <w:r>
        <w:rPr>
          <w:i/>
          <w:sz w:val="24"/>
          <w:szCs w:val="24"/>
        </w:rPr>
        <w:t>(xiii) The Hero’s Reaction</w:t>
      </w:r>
      <w:r>
        <w:rPr>
          <w:sz w:val="24"/>
          <w:szCs w:val="24"/>
        </w:rPr>
        <w:t xml:space="preserve">: </w:t>
      </w:r>
      <w:r w:rsidR="00843A78">
        <w:rPr>
          <w:sz w:val="24"/>
          <w:szCs w:val="24"/>
        </w:rPr>
        <w:t>T</w:t>
      </w:r>
      <w:r>
        <w:rPr>
          <w:sz w:val="24"/>
          <w:szCs w:val="24"/>
        </w:rPr>
        <w:t>he Hero performs a service</w:t>
      </w:r>
      <w:r w:rsidR="00843A78">
        <w:rPr>
          <w:sz w:val="24"/>
          <w:szCs w:val="24"/>
        </w:rPr>
        <w:t>;</w:t>
      </w:r>
      <w:r>
        <w:rPr>
          <w:sz w:val="24"/>
          <w:szCs w:val="24"/>
        </w:rPr>
        <w:t xml:space="preserve">  </w:t>
      </w:r>
      <w:r w:rsidR="00AF4AA8">
        <w:rPr>
          <w:sz w:val="24"/>
          <w:szCs w:val="24"/>
        </w:rPr>
        <w:t>o</w:t>
      </w:r>
      <w:r>
        <w:rPr>
          <w:sz w:val="24"/>
          <w:szCs w:val="24"/>
        </w:rPr>
        <w:t xml:space="preserve">ne of the birds, Parrot, agrees to deliver a message from Tortoise to his wife but swaps it from “bring all the soft things in my house” </w:t>
      </w:r>
      <w:r w:rsidR="00516F2E">
        <w:rPr>
          <w:sz w:val="24"/>
          <w:szCs w:val="24"/>
        </w:rPr>
        <w:t xml:space="preserve">for Tortoise to land on, </w:t>
      </w:r>
      <w:r>
        <w:rPr>
          <w:sz w:val="24"/>
          <w:szCs w:val="24"/>
        </w:rPr>
        <w:t>to “bring all the hard things” .</w:t>
      </w:r>
      <w:r>
        <w:rPr>
          <w:sz w:val="24"/>
          <w:szCs w:val="24"/>
          <w:vertAlign w:val="superscript"/>
        </w:rPr>
        <w:footnoteReference w:id="11"/>
      </w:r>
      <w:r>
        <w:rPr>
          <w:sz w:val="24"/>
          <w:szCs w:val="24"/>
        </w:rPr>
        <w:t xml:space="preserve"> The tale draws to a close with </w:t>
      </w:r>
      <w:r>
        <w:rPr>
          <w:i/>
          <w:sz w:val="24"/>
          <w:szCs w:val="24"/>
        </w:rPr>
        <w:t>(xviii) Victory</w:t>
      </w:r>
      <w:r>
        <w:rPr>
          <w:sz w:val="24"/>
          <w:szCs w:val="24"/>
        </w:rPr>
        <w:t xml:space="preserve"> where the villain is defeated:</w:t>
      </w:r>
      <w:r>
        <w:rPr>
          <w:color w:val="FF00FF"/>
          <w:sz w:val="24"/>
          <w:szCs w:val="24"/>
        </w:rPr>
        <w:t xml:space="preserve"> </w:t>
      </w:r>
      <w:r>
        <w:rPr>
          <w:sz w:val="24"/>
          <w:szCs w:val="24"/>
        </w:rPr>
        <w:t xml:space="preserve">Tortoise, unable to see at such a height what his wife has brought out, jumps from the sky, and </w:t>
      </w:r>
      <w:r>
        <w:rPr>
          <w:i/>
          <w:sz w:val="24"/>
          <w:szCs w:val="24"/>
        </w:rPr>
        <w:t>(xxx) Punishment</w:t>
      </w:r>
      <w:r>
        <w:rPr>
          <w:sz w:val="24"/>
          <w:szCs w:val="24"/>
        </w:rPr>
        <w:t>: his shell is shattered. Tortoise must be stuck together again by a great medicine-man and his shell is never smooth again.</w:t>
      </w:r>
    </w:p>
    <w:p w14:paraId="632E90DD" w14:textId="74EC52D5" w:rsidR="000E3C19" w:rsidRDefault="00E82313" w:rsidP="0058213F">
      <w:pPr>
        <w:spacing w:line="360" w:lineRule="auto"/>
        <w:rPr>
          <w:sz w:val="24"/>
          <w:szCs w:val="24"/>
        </w:rPr>
      </w:pPr>
      <w:r>
        <w:rPr>
          <w:sz w:val="24"/>
          <w:szCs w:val="24"/>
        </w:rPr>
        <w:lastRenderedPageBreak/>
        <w:t>However, by regarding the Tortoise character as representing Knowledge rather</w:t>
      </w:r>
      <w:r w:rsidR="008C21B4">
        <w:rPr>
          <w:sz w:val="24"/>
          <w:szCs w:val="24"/>
        </w:rPr>
        <w:t xml:space="preserve"> than as</w:t>
      </w:r>
      <w:r>
        <w:rPr>
          <w:sz w:val="24"/>
          <w:szCs w:val="24"/>
        </w:rPr>
        <w:t xml:space="preserve"> Trickster, Propp’s theory can be applied to the tale with Tortoise cast as the Hero. In brief, the analysis would reveal the following sequence of functions.</w:t>
      </w:r>
    </w:p>
    <w:p w14:paraId="010E92CA" w14:textId="5A4B695B" w:rsidR="000E3C19" w:rsidRPr="00553300" w:rsidRDefault="00E82313" w:rsidP="0058213F">
      <w:pPr>
        <w:spacing w:line="360" w:lineRule="auto"/>
        <w:rPr>
          <w:sz w:val="24"/>
          <w:szCs w:val="24"/>
        </w:rPr>
      </w:pPr>
      <w:r>
        <w:rPr>
          <w:sz w:val="24"/>
          <w:szCs w:val="24"/>
        </w:rPr>
        <w:t>Initial situation: There was a famine</w:t>
      </w:r>
      <w:r w:rsidR="008F7BBC">
        <w:rPr>
          <w:sz w:val="24"/>
          <w:szCs w:val="24"/>
        </w:rPr>
        <w:t>.</w:t>
      </w:r>
      <w:r w:rsidR="00553300">
        <w:rPr>
          <w:sz w:val="24"/>
          <w:szCs w:val="24"/>
        </w:rPr>
        <w:t xml:space="preserve"> </w:t>
      </w:r>
      <w:r>
        <w:rPr>
          <w:i/>
          <w:sz w:val="24"/>
          <w:szCs w:val="24"/>
        </w:rPr>
        <w:t>(viii) Villainy</w:t>
      </w:r>
      <w:r>
        <w:rPr>
          <w:sz w:val="24"/>
          <w:szCs w:val="24"/>
        </w:rPr>
        <w:t xml:space="preserve">, </w:t>
      </w:r>
      <w:r>
        <w:rPr>
          <w:i/>
          <w:sz w:val="24"/>
          <w:szCs w:val="24"/>
        </w:rPr>
        <w:t>Lack</w:t>
      </w:r>
      <w:r>
        <w:rPr>
          <w:sz w:val="24"/>
          <w:szCs w:val="24"/>
        </w:rPr>
        <w:t xml:space="preserve">: Tortoise is starving, he hasn’t eaten in two months, but the birds are going to go to a great feast which only they can reach. </w:t>
      </w:r>
      <w:r>
        <w:rPr>
          <w:i/>
          <w:sz w:val="24"/>
          <w:szCs w:val="24"/>
        </w:rPr>
        <w:t>(ix) Mediation</w:t>
      </w:r>
      <w:r>
        <w:rPr>
          <w:sz w:val="24"/>
          <w:szCs w:val="24"/>
        </w:rPr>
        <w:t xml:space="preserve">: Tortoise the victim Hero, learns of the feast. </w:t>
      </w:r>
      <w:r>
        <w:rPr>
          <w:i/>
          <w:sz w:val="24"/>
          <w:szCs w:val="24"/>
        </w:rPr>
        <w:t>(x) Beginning Counteraction</w:t>
      </w:r>
      <w:r>
        <w:rPr>
          <w:sz w:val="24"/>
          <w:szCs w:val="24"/>
        </w:rPr>
        <w:t xml:space="preserve">: </w:t>
      </w:r>
      <w:r w:rsidR="00626DD2">
        <w:rPr>
          <w:sz w:val="24"/>
          <w:szCs w:val="24"/>
        </w:rPr>
        <w:t>The</w:t>
      </w:r>
      <w:r>
        <w:rPr>
          <w:sz w:val="24"/>
          <w:szCs w:val="24"/>
        </w:rPr>
        <w:t xml:space="preserve"> Hero decides to act to resolve Lack; Tortoise convince</w:t>
      </w:r>
      <w:r w:rsidR="00626DD2">
        <w:rPr>
          <w:sz w:val="24"/>
          <w:szCs w:val="24"/>
        </w:rPr>
        <w:t>s</w:t>
      </w:r>
      <w:r>
        <w:rPr>
          <w:sz w:val="24"/>
          <w:szCs w:val="24"/>
        </w:rPr>
        <w:t xml:space="preserve"> the birds to let him fly with them, each giving him a feather with which he can construct wings. </w:t>
      </w:r>
      <w:r>
        <w:rPr>
          <w:i/>
          <w:sz w:val="24"/>
          <w:szCs w:val="24"/>
        </w:rPr>
        <w:t>(xi) Departure</w:t>
      </w:r>
      <w:r>
        <w:rPr>
          <w:sz w:val="24"/>
          <w:szCs w:val="24"/>
        </w:rPr>
        <w:t xml:space="preserve">: </w:t>
      </w:r>
      <w:r w:rsidR="00626DD2">
        <w:rPr>
          <w:sz w:val="24"/>
          <w:szCs w:val="24"/>
        </w:rPr>
        <w:t>The</w:t>
      </w:r>
      <w:r>
        <w:rPr>
          <w:sz w:val="24"/>
          <w:szCs w:val="24"/>
        </w:rPr>
        <w:t xml:space="preserve"> Hero leaves home. </w:t>
      </w:r>
      <w:r>
        <w:rPr>
          <w:i/>
          <w:sz w:val="24"/>
          <w:szCs w:val="24"/>
        </w:rPr>
        <w:t>(xii) Guidance</w:t>
      </w:r>
      <w:r>
        <w:rPr>
          <w:sz w:val="24"/>
          <w:szCs w:val="24"/>
        </w:rPr>
        <w:t xml:space="preserve">: Hero reaches destination, Tortoise flies to the feast. </w:t>
      </w:r>
      <w:r>
        <w:rPr>
          <w:i/>
          <w:sz w:val="24"/>
          <w:szCs w:val="24"/>
        </w:rPr>
        <w:t>(ix) Resolution</w:t>
      </w:r>
      <w:r>
        <w:rPr>
          <w:sz w:val="24"/>
          <w:szCs w:val="24"/>
        </w:rPr>
        <w:t xml:space="preserve">: Lack is resolved, Tortoise eats after a long famine. </w:t>
      </w:r>
      <w:r>
        <w:rPr>
          <w:i/>
          <w:sz w:val="24"/>
          <w:szCs w:val="24"/>
        </w:rPr>
        <w:t>(xx) Return:</w:t>
      </w:r>
      <w:r>
        <w:rPr>
          <w:sz w:val="24"/>
          <w:szCs w:val="24"/>
        </w:rPr>
        <w:t xml:space="preserve"> Hero sets out for home, Tortoise must return without the birds’ feathers.</w:t>
      </w:r>
      <w:r>
        <w:rPr>
          <w:i/>
          <w:sz w:val="24"/>
          <w:szCs w:val="24"/>
        </w:rPr>
        <w:t xml:space="preserve"> (xxv) Difficult task</w:t>
      </w:r>
      <w:r>
        <w:rPr>
          <w:sz w:val="24"/>
          <w:szCs w:val="24"/>
        </w:rPr>
        <w:t>,</w:t>
      </w:r>
      <w:r>
        <w:rPr>
          <w:color w:val="FF00FF"/>
          <w:sz w:val="24"/>
          <w:szCs w:val="24"/>
        </w:rPr>
        <w:t xml:space="preserve"> </w:t>
      </w:r>
      <w:r>
        <w:rPr>
          <w:sz w:val="24"/>
          <w:szCs w:val="24"/>
        </w:rPr>
        <w:t xml:space="preserve">Tortoise must land without dying. </w:t>
      </w:r>
      <w:r>
        <w:rPr>
          <w:i/>
          <w:sz w:val="24"/>
          <w:szCs w:val="24"/>
        </w:rPr>
        <w:t>(xix) Transfiguration</w:t>
      </w:r>
      <w:r>
        <w:rPr>
          <w:sz w:val="24"/>
          <w:szCs w:val="24"/>
        </w:rPr>
        <w:t>, Hero is given a new appearance</w:t>
      </w:r>
      <w:r w:rsidR="00BC5D63">
        <w:rPr>
          <w:sz w:val="24"/>
          <w:szCs w:val="24"/>
        </w:rPr>
        <w:t>; d</w:t>
      </w:r>
      <w:r>
        <w:rPr>
          <w:sz w:val="24"/>
          <w:szCs w:val="24"/>
        </w:rPr>
        <w:t>espite the great fall</w:t>
      </w:r>
      <w:r w:rsidR="003805A0">
        <w:rPr>
          <w:sz w:val="24"/>
          <w:szCs w:val="24"/>
        </w:rPr>
        <w:t xml:space="preserve"> and the hard landing,</w:t>
      </w:r>
      <w:r>
        <w:rPr>
          <w:sz w:val="24"/>
          <w:szCs w:val="24"/>
        </w:rPr>
        <w:t xml:space="preserve"> Tortoise</w:t>
      </w:r>
      <w:r w:rsidR="00665F43">
        <w:rPr>
          <w:sz w:val="24"/>
          <w:szCs w:val="24"/>
        </w:rPr>
        <w:t>’s fractured shell</w:t>
      </w:r>
      <w:r>
        <w:rPr>
          <w:sz w:val="24"/>
          <w:szCs w:val="24"/>
        </w:rPr>
        <w:t xml:space="preserve"> is stuck back together by a great medicine-man.</w:t>
      </w:r>
    </w:p>
    <w:p w14:paraId="27220D33" w14:textId="60698E84" w:rsidR="000E3C19" w:rsidRDefault="00E82313" w:rsidP="0058213F">
      <w:pPr>
        <w:spacing w:line="360" w:lineRule="auto"/>
        <w:rPr>
          <w:sz w:val="24"/>
          <w:szCs w:val="24"/>
        </w:rPr>
      </w:pPr>
      <w:r>
        <w:rPr>
          <w:sz w:val="24"/>
          <w:szCs w:val="24"/>
        </w:rPr>
        <w:t>The fact that the role of Tortoise can be read in two ways brings character into stronger focus. The two readings elide to form a more complicated character even wh</w:t>
      </w:r>
      <w:r w:rsidR="00607F4A">
        <w:rPr>
          <w:sz w:val="24"/>
          <w:szCs w:val="24"/>
        </w:rPr>
        <w:t>en</w:t>
      </w:r>
      <w:r>
        <w:rPr>
          <w:sz w:val="24"/>
          <w:szCs w:val="24"/>
        </w:rPr>
        <w:t xml:space="preserve"> using a discipline devised to leave character out of the equation.  A</w:t>
      </w:r>
      <w:r w:rsidR="00607F4A">
        <w:rPr>
          <w:sz w:val="24"/>
          <w:szCs w:val="24"/>
        </w:rPr>
        <w:t>dditionally</w:t>
      </w:r>
      <w:r>
        <w:rPr>
          <w:sz w:val="24"/>
          <w:szCs w:val="24"/>
        </w:rPr>
        <w:t xml:space="preserve">, two slightly differing timelines emerge between reading Tortoise as villain and Tortoise as hero; Tortoise’s desire to go to the feast (noted in his villainy) precedes our knowledge of the famine that is more noticeable when applying the theory to Tortoise as a hero. </w:t>
      </w:r>
      <w:r w:rsidR="00CE3B11">
        <w:rPr>
          <w:sz w:val="24"/>
          <w:szCs w:val="24"/>
        </w:rPr>
        <w:t>Perhaps, as noted</w:t>
      </w:r>
      <w:r>
        <w:rPr>
          <w:sz w:val="24"/>
          <w:szCs w:val="24"/>
        </w:rPr>
        <w:t xml:space="preserve"> by Rimmon-Kenan, Propp, having established what he considered a naturally occurring order from his subject matter,</w:t>
      </w:r>
      <w:r w:rsidR="00CE3B11">
        <w:rPr>
          <w:sz w:val="24"/>
          <w:szCs w:val="24"/>
        </w:rPr>
        <w:t xml:space="preserve"> suffered</w:t>
      </w:r>
      <w:r>
        <w:rPr>
          <w:sz w:val="24"/>
          <w:szCs w:val="24"/>
        </w:rPr>
        <w:t xml:space="preserve"> “a bias caused by his method”, and so he was “bound to find a constant order governing his functions”</w:t>
      </w:r>
      <w:r>
        <w:rPr>
          <w:sz w:val="24"/>
          <w:szCs w:val="24"/>
          <w:vertAlign w:val="superscript"/>
        </w:rPr>
        <w:footnoteReference w:id="12"/>
      </w:r>
      <w:r>
        <w:rPr>
          <w:sz w:val="24"/>
          <w:szCs w:val="24"/>
        </w:rPr>
        <w:t>.  In this case, without reading Tortoise twice; the needs of the theory may eclipse any minor story points that do not fit. However, the flexibility offered by what could be considered a flaw in the theory, the importance of function over character, allows Tortoise more than one role</w:t>
      </w:r>
      <w:r w:rsidR="003938FF">
        <w:rPr>
          <w:sz w:val="24"/>
          <w:szCs w:val="24"/>
        </w:rPr>
        <w:t>, which</w:t>
      </w:r>
      <w:r>
        <w:rPr>
          <w:sz w:val="24"/>
          <w:szCs w:val="24"/>
        </w:rPr>
        <w:t xml:space="preserve"> also fits with</w:t>
      </w:r>
      <w:r w:rsidR="003938FF">
        <w:rPr>
          <w:sz w:val="24"/>
          <w:szCs w:val="24"/>
        </w:rPr>
        <w:t xml:space="preserve"> the Igbo people holding</w:t>
      </w:r>
      <w:r>
        <w:rPr>
          <w:sz w:val="24"/>
          <w:szCs w:val="24"/>
        </w:rPr>
        <w:t xml:space="preserve"> two views of Tortoise. Although Tortoise represents the trickster in Igbo folklore, he is also the symbol of knowledge and, as Akuma-Kalu Njoku notes, the Igbo value </w:t>
      </w:r>
      <w:r>
        <w:rPr>
          <w:sz w:val="24"/>
          <w:szCs w:val="24"/>
        </w:rPr>
        <w:lastRenderedPageBreak/>
        <w:t>knowledge,</w:t>
      </w:r>
      <w:r>
        <w:rPr>
          <w:sz w:val="24"/>
          <w:szCs w:val="24"/>
          <w:vertAlign w:val="superscript"/>
        </w:rPr>
        <w:footnoteReference w:id="13"/>
      </w:r>
      <w:r>
        <w:rPr>
          <w:sz w:val="24"/>
          <w:szCs w:val="24"/>
        </w:rPr>
        <w:t xml:space="preserve"> which would suggest the Igbo value Tortoise. Therefore, even before attempting to apply Propp’s theory to the narrative fiction surrounding the folk narrative, it has focused attention on</w:t>
      </w:r>
      <w:r w:rsidR="009F6351">
        <w:rPr>
          <w:sz w:val="24"/>
          <w:szCs w:val="24"/>
        </w:rPr>
        <w:t xml:space="preserve"> Tortoise, </w:t>
      </w:r>
      <w:r>
        <w:rPr>
          <w:sz w:val="24"/>
          <w:szCs w:val="24"/>
        </w:rPr>
        <w:t>the symbol of knowledge</w:t>
      </w:r>
      <w:r w:rsidR="009F6351">
        <w:rPr>
          <w:sz w:val="24"/>
          <w:szCs w:val="24"/>
        </w:rPr>
        <w:t>,</w:t>
      </w:r>
      <w:r>
        <w:rPr>
          <w:sz w:val="24"/>
          <w:szCs w:val="24"/>
        </w:rPr>
        <w:t xml:space="preserve"> in </w:t>
      </w:r>
      <w:r w:rsidR="009F6351">
        <w:rPr>
          <w:sz w:val="24"/>
          <w:szCs w:val="24"/>
        </w:rPr>
        <w:t>a</w:t>
      </w:r>
      <w:r>
        <w:rPr>
          <w:sz w:val="24"/>
          <w:szCs w:val="24"/>
        </w:rPr>
        <w:t xml:space="preserve"> text </w:t>
      </w:r>
      <w:r w:rsidR="0031149D">
        <w:rPr>
          <w:sz w:val="24"/>
          <w:szCs w:val="24"/>
        </w:rPr>
        <w:t>concerned with</w:t>
      </w:r>
      <w:r>
        <w:rPr>
          <w:sz w:val="24"/>
          <w:szCs w:val="24"/>
        </w:rPr>
        <w:t xml:space="preserve"> reclaiming </w:t>
      </w:r>
      <w:r w:rsidR="0031149D">
        <w:rPr>
          <w:sz w:val="24"/>
          <w:szCs w:val="24"/>
        </w:rPr>
        <w:t xml:space="preserve">and remembering </w:t>
      </w:r>
      <w:r>
        <w:rPr>
          <w:sz w:val="24"/>
          <w:szCs w:val="24"/>
        </w:rPr>
        <w:t>culture.</w:t>
      </w:r>
    </w:p>
    <w:p w14:paraId="606131BF" w14:textId="49A033B9" w:rsidR="000E3C19" w:rsidRDefault="000F348B" w:rsidP="0058213F">
      <w:pPr>
        <w:spacing w:line="360" w:lineRule="auto"/>
        <w:rPr>
          <w:sz w:val="24"/>
          <w:szCs w:val="24"/>
        </w:rPr>
      </w:pPr>
      <w:r>
        <w:rPr>
          <w:sz w:val="24"/>
          <w:szCs w:val="24"/>
        </w:rPr>
        <w:t>Despite some weakness</w:t>
      </w:r>
      <w:r w:rsidR="00E82313">
        <w:rPr>
          <w:sz w:val="24"/>
          <w:szCs w:val="24"/>
        </w:rPr>
        <w:t xml:space="preserve"> </w:t>
      </w:r>
      <w:r w:rsidR="00287FAD">
        <w:rPr>
          <w:sz w:val="24"/>
          <w:szCs w:val="24"/>
        </w:rPr>
        <w:t xml:space="preserve">then, </w:t>
      </w:r>
      <w:r w:rsidR="00E82313">
        <w:rPr>
          <w:sz w:val="24"/>
          <w:szCs w:val="24"/>
        </w:rPr>
        <w:t xml:space="preserve">narrative grammar </w:t>
      </w:r>
      <w:r>
        <w:rPr>
          <w:sz w:val="24"/>
          <w:szCs w:val="24"/>
        </w:rPr>
        <w:t xml:space="preserve">can be applied to </w:t>
      </w:r>
      <w:r w:rsidR="00E06D54">
        <w:rPr>
          <w:sz w:val="24"/>
          <w:szCs w:val="24"/>
        </w:rPr>
        <w:t>folktale</w:t>
      </w:r>
      <w:r w:rsidR="007F364C">
        <w:rPr>
          <w:sz w:val="24"/>
          <w:szCs w:val="24"/>
        </w:rPr>
        <w:t xml:space="preserve"> and</w:t>
      </w:r>
      <w:r w:rsidR="005B1E60">
        <w:rPr>
          <w:sz w:val="24"/>
          <w:szCs w:val="24"/>
        </w:rPr>
        <w:t xml:space="preserve"> </w:t>
      </w:r>
      <w:r w:rsidR="007F364C">
        <w:rPr>
          <w:sz w:val="24"/>
          <w:szCs w:val="24"/>
        </w:rPr>
        <w:t>fit</w:t>
      </w:r>
      <w:r w:rsidR="00E4078B">
        <w:rPr>
          <w:sz w:val="24"/>
          <w:szCs w:val="24"/>
        </w:rPr>
        <w:t xml:space="preserve"> </w:t>
      </w:r>
      <w:r w:rsidR="006E4FE3">
        <w:rPr>
          <w:sz w:val="24"/>
          <w:szCs w:val="24"/>
        </w:rPr>
        <w:t>Propp’s</w:t>
      </w:r>
      <w:r w:rsidR="007F364C">
        <w:rPr>
          <w:sz w:val="24"/>
          <w:szCs w:val="24"/>
        </w:rPr>
        <w:t xml:space="preserve"> sequence of functions</w:t>
      </w:r>
      <w:r w:rsidR="00E82313">
        <w:rPr>
          <w:sz w:val="24"/>
          <w:szCs w:val="24"/>
        </w:rPr>
        <w:t>.</w:t>
      </w:r>
      <w:r w:rsidR="002E4F60">
        <w:rPr>
          <w:sz w:val="24"/>
          <w:szCs w:val="24"/>
        </w:rPr>
        <w:t xml:space="preserve"> The essay now will </w:t>
      </w:r>
      <w:r w:rsidR="00533739">
        <w:rPr>
          <w:sz w:val="24"/>
          <w:szCs w:val="24"/>
        </w:rPr>
        <w:t xml:space="preserve">examine whether </w:t>
      </w:r>
      <w:r w:rsidR="008A7621">
        <w:rPr>
          <w:sz w:val="24"/>
          <w:szCs w:val="24"/>
        </w:rPr>
        <w:t>Propp’s theory</w:t>
      </w:r>
      <w:r w:rsidR="00533739">
        <w:rPr>
          <w:sz w:val="24"/>
          <w:szCs w:val="24"/>
        </w:rPr>
        <w:t xml:space="preserve"> can be fitted to</w:t>
      </w:r>
      <w:r w:rsidR="00E82313">
        <w:rPr>
          <w:sz w:val="24"/>
          <w:szCs w:val="24"/>
        </w:rPr>
        <w:t xml:space="preserve"> narrative fiction</w:t>
      </w:r>
      <w:r w:rsidR="00933168">
        <w:rPr>
          <w:sz w:val="24"/>
          <w:szCs w:val="24"/>
        </w:rPr>
        <w:t>. Narrative Fiction</w:t>
      </w:r>
      <w:r w:rsidR="00E82313">
        <w:rPr>
          <w:sz w:val="24"/>
          <w:szCs w:val="24"/>
        </w:rPr>
        <w:t xml:space="preserve"> is very different to the oral tradition which produced folktales. Oral tradition favours more symbolic characters, </w:t>
      </w:r>
      <w:r w:rsidR="00D703FA">
        <w:rPr>
          <w:sz w:val="24"/>
          <w:szCs w:val="24"/>
        </w:rPr>
        <w:t xml:space="preserve">the </w:t>
      </w:r>
      <w:r w:rsidR="00E82313">
        <w:rPr>
          <w:sz w:val="24"/>
          <w:szCs w:val="24"/>
        </w:rPr>
        <w:t>repetition of types of action, and a chronological timeline</w:t>
      </w:r>
      <w:r w:rsidR="006D1E6B">
        <w:rPr>
          <w:sz w:val="24"/>
          <w:szCs w:val="24"/>
        </w:rPr>
        <w:t>,</w:t>
      </w:r>
      <w:r w:rsidR="00E82313">
        <w:rPr>
          <w:sz w:val="24"/>
          <w:szCs w:val="24"/>
        </w:rPr>
        <w:t xml:space="preserve"> since it aids memory. Through its performance it becomes familiar, both to</w:t>
      </w:r>
      <w:r w:rsidR="00A05C44">
        <w:rPr>
          <w:sz w:val="24"/>
          <w:szCs w:val="24"/>
        </w:rPr>
        <w:t xml:space="preserve"> the</w:t>
      </w:r>
      <w:r w:rsidR="00E82313">
        <w:rPr>
          <w:sz w:val="24"/>
          <w:szCs w:val="24"/>
        </w:rPr>
        <w:t xml:space="preserve"> performers and</w:t>
      </w:r>
      <w:r w:rsidR="00A05C44">
        <w:rPr>
          <w:sz w:val="24"/>
          <w:szCs w:val="24"/>
        </w:rPr>
        <w:t xml:space="preserve"> the</w:t>
      </w:r>
      <w:r w:rsidR="00E82313">
        <w:rPr>
          <w:sz w:val="24"/>
          <w:szCs w:val="24"/>
        </w:rPr>
        <w:t xml:space="preserve"> audience, thus over time </w:t>
      </w:r>
      <w:r w:rsidR="00690163">
        <w:rPr>
          <w:sz w:val="24"/>
          <w:szCs w:val="24"/>
        </w:rPr>
        <w:t>there forms</w:t>
      </w:r>
      <w:r w:rsidR="00E82313">
        <w:rPr>
          <w:sz w:val="24"/>
          <w:szCs w:val="24"/>
        </w:rPr>
        <w:t xml:space="preserve"> a</w:t>
      </w:r>
      <w:r w:rsidR="00EF4FE3">
        <w:rPr>
          <w:sz w:val="24"/>
          <w:szCs w:val="24"/>
        </w:rPr>
        <w:t xml:space="preserve"> specific </w:t>
      </w:r>
      <w:r w:rsidR="004D6FAC">
        <w:rPr>
          <w:sz w:val="24"/>
          <w:szCs w:val="24"/>
        </w:rPr>
        <w:t>expect</w:t>
      </w:r>
      <w:r w:rsidR="00002BDD">
        <w:rPr>
          <w:sz w:val="24"/>
          <w:szCs w:val="24"/>
        </w:rPr>
        <w:t>ation</w:t>
      </w:r>
      <w:r w:rsidR="004579F1">
        <w:rPr>
          <w:sz w:val="24"/>
          <w:szCs w:val="24"/>
        </w:rPr>
        <w:t xml:space="preserve"> of </w:t>
      </w:r>
      <w:r w:rsidR="00EF4FE3">
        <w:rPr>
          <w:sz w:val="24"/>
          <w:szCs w:val="24"/>
        </w:rPr>
        <w:t xml:space="preserve">how </w:t>
      </w:r>
      <w:r w:rsidR="004579F1">
        <w:rPr>
          <w:sz w:val="24"/>
          <w:szCs w:val="24"/>
        </w:rPr>
        <w:t>that</w:t>
      </w:r>
      <w:r w:rsidR="0010610F">
        <w:rPr>
          <w:sz w:val="24"/>
          <w:szCs w:val="24"/>
        </w:rPr>
        <w:t xml:space="preserve"> </w:t>
      </w:r>
      <w:r w:rsidR="00E82313">
        <w:rPr>
          <w:sz w:val="24"/>
          <w:szCs w:val="24"/>
        </w:rPr>
        <w:t>performance</w:t>
      </w:r>
      <w:r w:rsidR="00EF4FE3">
        <w:rPr>
          <w:sz w:val="24"/>
          <w:szCs w:val="24"/>
        </w:rPr>
        <w:t xml:space="preserve"> should be</w:t>
      </w:r>
      <w:r w:rsidR="00E82313">
        <w:rPr>
          <w:sz w:val="24"/>
          <w:szCs w:val="24"/>
        </w:rPr>
        <w:t xml:space="preserve">. The formulaic nature of the folk narrative fits more readily in a reductive theory like Propp’s. In contrast, narrative fiction, being written rather than oral, does not depend solely on memory, affording the luxury of exploring story in more complicated patterns, it has psychologically drawn characters and plots with functions performed in different sequences. </w:t>
      </w:r>
    </w:p>
    <w:p w14:paraId="0BBE5806" w14:textId="5A9206FB" w:rsidR="000E3C19" w:rsidRDefault="00E82313" w:rsidP="0058213F">
      <w:pPr>
        <w:spacing w:line="360" w:lineRule="auto"/>
        <w:rPr>
          <w:sz w:val="24"/>
          <w:szCs w:val="24"/>
        </w:rPr>
      </w:pPr>
      <w:r>
        <w:rPr>
          <w:sz w:val="24"/>
          <w:szCs w:val="24"/>
        </w:rPr>
        <w:t>Because the characters are more fully drawn in narrative fiction, they fit less well into</w:t>
      </w:r>
      <w:r w:rsidR="00CE7278">
        <w:rPr>
          <w:sz w:val="24"/>
          <w:szCs w:val="24"/>
        </w:rPr>
        <w:t xml:space="preserve"> straightforward hero, villain, helper roles, they may be at some level representational but are not just vehicles for function.</w:t>
      </w:r>
      <w:r w:rsidR="00A56151">
        <w:rPr>
          <w:sz w:val="24"/>
          <w:szCs w:val="24"/>
        </w:rPr>
        <w:t xml:space="preserve"> W</w:t>
      </w:r>
      <w:r>
        <w:rPr>
          <w:sz w:val="24"/>
          <w:szCs w:val="24"/>
        </w:rPr>
        <w:t>hat was starting to emerge with Tortoise, that he</w:t>
      </w:r>
      <w:r w:rsidR="001A1BA3" w:rsidRPr="001A1BA3">
        <w:rPr>
          <w:sz w:val="24"/>
          <w:szCs w:val="24"/>
        </w:rPr>
        <w:t xml:space="preserve"> </w:t>
      </w:r>
      <w:r w:rsidR="001A1BA3">
        <w:rPr>
          <w:sz w:val="24"/>
          <w:szCs w:val="24"/>
        </w:rPr>
        <w:t>is not so easily reduced</w:t>
      </w:r>
      <w:r>
        <w:rPr>
          <w:sz w:val="24"/>
          <w:szCs w:val="24"/>
        </w:rPr>
        <w:t xml:space="preserve"> </w:t>
      </w:r>
      <w:r w:rsidR="001A1BA3">
        <w:rPr>
          <w:sz w:val="24"/>
          <w:szCs w:val="24"/>
        </w:rPr>
        <w:t>as to be</w:t>
      </w:r>
      <w:r w:rsidR="0067422F">
        <w:rPr>
          <w:sz w:val="24"/>
          <w:szCs w:val="24"/>
        </w:rPr>
        <w:t xml:space="preserve"> </w:t>
      </w:r>
      <w:r w:rsidR="00C5265E">
        <w:rPr>
          <w:sz w:val="24"/>
          <w:szCs w:val="24"/>
        </w:rPr>
        <w:t>entirely</w:t>
      </w:r>
      <w:r>
        <w:rPr>
          <w:sz w:val="24"/>
          <w:szCs w:val="24"/>
        </w:rPr>
        <w:t xml:space="preserve"> subordinate to function, is heightened in more </w:t>
      </w:r>
      <w:r w:rsidR="00F5655E">
        <w:rPr>
          <w:sz w:val="24"/>
          <w:szCs w:val="24"/>
        </w:rPr>
        <w:t>sophisticated characterisation</w:t>
      </w:r>
      <w:r>
        <w:rPr>
          <w:sz w:val="24"/>
          <w:szCs w:val="24"/>
        </w:rPr>
        <w:t xml:space="preserve">.  For example, Okonkwo, a revered warrior, still feels the humiliation of having had a lazy father, in response he is hardworking, </w:t>
      </w:r>
      <w:r w:rsidR="00455651">
        <w:rPr>
          <w:sz w:val="24"/>
          <w:szCs w:val="24"/>
        </w:rPr>
        <w:t xml:space="preserve">but </w:t>
      </w:r>
      <w:r>
        <w:rPr>
          <w:sz w:val="24"/>
          <w:szCs w:val="24"/>
        </w:rPr>
        <w:t>aggressive, and obsessed with power and position. He is on some level like Tortoise, however good and bad are more subtly mixed, and he has complicated thought processes and relationships. Obierika, is a respected elder who nevertheless was a man “who thought about things”</w:t>
      </w:r>
      <w:r>
        <w:rPr>
          <w:sz w:val="24"/>
          <w:szCs w:val="24"/>
          <w:vertAlign w:val="superscript"/>
        </w:rPr>
        <w:footnoteReference w:id="14"/>
      </w:r>
      <w:r>
        <w:rPr>
          <w:sz w:val="24"/>
          <w:szCs w:val="24"/>
        </w:rPr>
        <w:t xml:space="preserve"> he should, if judged by position, potentially be interchangeable with Okonkwo, but his nature is entirely different.  Ekwefi, Okonkwo’s wife, is obedient; culture and Okonkwo demand it, yet </w:t>
      </w:r>
      <w:r>
        <w:rPr>
          <w:sz w:val="24"/>
          <w:szCs w:val="24"/>
        </w:rPr>
        <w:lastRenderedPageBreak/>
        <w:t>she has suffered greatly through the loss of her infant children</w:t>
      </w:r>
      <w:r w:rsidR="00AF2C14">
        <w:rPr>
          <w:sz w:val="24"/>
          <w:szCs w:val="24"/>
        </w:rPr>
        <w:t>,</w:t>
      </w:r>
      <w:r>
        <w:rPr>
          <w:sz w:val="24"/>
          <w:szCs w:val="24"/>
        </w:rPr>
        <w:t xml:space="preserve"> so she will flout rules and court danger to care for and protect her remaining child. We are as absorbed by the relationships between characters as we are by the actions they take, there is no function that can elicit our love, hate, fear or joy like a character in narrative fiction can. </w:t>
      </w:r>
    </w:p>
    <w:p w14:paraId="2043A211" w14:textId="54BFD7B8" w:rsidR="000E3C19" w:rsidRDefault="00E82313" w:rsidP="0058213F">
      <w:pPr>
        <w:spacing w:line="360" w:lineRule="auto"/>
        <w:rPr>
          <w:sz w:val="24"/>
          <w:szCs w:val="24"/>
        </w:rPr>
      </w:pPr>
      <w:r>
        <w:rPr>
          <w:sz w:val="24"/>
          <w:szCs w:val="24"/>
        </w:rPr>
        <w:t xml:space="preserve">There are more subtle lessons to be drawn from narrative fiction than in a folk narrative, and so reducing the narrative to a set of functions loses, rather than heightens </w:t>
      </w:r>
      <w:r w:rsidR="00C62753">
        <w:rPr>
          <w:sz w:val="24"/>
          <w:szCs w:val="24"/>
        </w:rPr>
        <w:t xml:space="preserve">its </w:t>
      </w:r>
      <w:r>
        <w:rPr>
          <w:sz w:val="24"/>
          <w:szCs w:val="24"/>
        </w:rPr>
        <w:t xml:space="preserve">sense. Although functions may be applicable to parts of narrative fiction, far too many of them could be applied several times over in </w:t>
      </w:r>
      <w:r>
        <w:rPr>
          <w:i/>
          <w:sz w:val="24"/>
          <w:szCs w:val="24"/>
        </w:rPr>
        <w:t>Things fall Apart</w:t>
      </w:r>
      <w:r>
        <w:rPr>
          <w:sz w:val="24"/>
          <w:szCs w:val="24"/>
        </w:rPr>
        <w:t>,</w:t>
      </w:r>
      <w:r w:rsidR="0073675C">
        <w:rPr>
          <w:sz w:val="24"/>
          <w:szCs w:val="24"/>
        </w:rPr>
        <w:t xml:space="preserve"> and</w:t>
      </w:r>
      <w:r>
        <w:rPr>
          <w:sz w:val="24"/>
          <w:szCs w:val="24"/>
        </w:rPr>
        <w:t xml:space="preserve"> so lose any sense of usefulness. Additionally, since </w:t>
      </w:r>
      <w:r>
        <w:rPr>
          <w:i/>
          <w:sz w:val="24"/>
          <w:szCs w:val="24"/>
        </w:rPr>
        <w:t>Things Fall Apart</w:t>
      </w:r>
      <w:r>
        <w:rPr>
          <w:sz w:val="24"/>
          <w:szCs w:val="24"/>
        </w:rPr>
        <w:t xml:space="preserve"> is plot, not just story, it is told in and out of chronological order to add impact and a sense of reality to the tale. Therefore, each </w:t>
      </w:r>
      <w:r w:rsidR="00780867">
        <w:rPr>
          <w:sz w:val="24"/>
          <w:szCs w:val="24"/>
        </w:rPr>
        <w:t xml:space="preserve">function is </w:t>
      </w:r>
      <w:r>
        <w:rPr>
          <w:sz w:val="24"/>
          <w:szCs w:val="24"/>
        </w:rPr>
        <w:t>overused</w:t>
      </w:r>
      <w:r w:rsidR="004F05A1">
        <w:rPr>
          <w:sz w:val="24"/>
          <w:szCs w:val="24"/>
        </w:rPr>
        <w:t>,</w:t>
      </w:r>
      <w:r>
        <w:rPr>
          <w:sz w:val="24"/>
          <w:szCs w:val="24"/>
        </w:rPr>
        <w:t xml:space="preserve"> </w:t>
      </w:r>
      <w:r w:rsidR="00780867">
        <w:rPr>
          <w:sz w:val="24"/>
          <w:szCs w:val="24"/>
        </w:rPr>
        <w:t>and</w:t>
      </w:r>
      <w:r>
        <w:rPr>
          <w:sz w:val="24"/>
          <w:szCs w:val="24"/>
        </w:rPr>
        <w:t xml:space="preserve"> jumps out of the sequence demanded by the model and so cannot be contained by Propp’s theory.</w:t>
      </w:r>
    </w:p>
    <w:p w14:paraId="57FF87D6" w14:textId="12458EFC" w:rsidR="000E3C19" w:rsidRPr="00A47C67" w:rsidRDefault="00E82313" w:rsidP="0058213F">
      <w:pPr>
        <w:spacing w:line="360" w:lineRule="auto"/>
        <w:rPr>
          <w:sz w:val="24"/>
          <w:szCs w:val="24"/>
        </w:rPr>
      </w:pPr>
      <w:r>
        <w:rPr>
          <w:sz w:val="24"/>
          <w:szCs w:val="24"/>
        </w:rPr>
        <w:t xml:space="preserve">The theory is overstretched once applied to narrative fiction, but its failure reveals the literary prowess of </w:t>
      </w:r>
      <w:r>
        <w:rPr>
          <w:i/>
          <w:sz w:val="24"/>
          <w:szCs w:val="24"/>
        </w:rPr>
        <w:t xml:space="preserve">Things Fall Apart </w:t>
      </w:r>
      <w:r>
        <w:rPr>
          <w:sz w:val="24"/>
          <w:szCs w:val="24"/>
        </w:rPr>
        <w:t xml:space="preserve">that </w:t>
      </w:r>
      <w:r w:rsidR="00F64A1B">
        <w:rPr>
          <w:sz w:val="24"/>
          <w:szCs w:val="24"/>
        </w:rPr>
        <w:t xml:space="preserve">initially </w:t>
      </w:r>
      <w:r w:rsidR="009945B4">
        <w:rPr>
          <w:sz w:val="24"/>
          <w:szCs w:val="24"/>
        </w:rPr>
        <w:t>may be</w:t>
      </w:r>
      <w:r w:rsidR="009F2B99">
        <w:rPr>
          <w:sz w:val="24"/>
          <w:szCs w:val="24"/>
        </w:rPr>
        <w:t xml:space="preserve"> hidden </w:t>
      </w:r>
      <w:r w:rsidR="009945B4">
        <w:rPr>
          <w:sz w:val="24"/>
          <w:szCs w:val="24"/>
        </w:rPr>
        <w:t>by</w:t>
      </w:r>
      <w:r w:rsidR="00B51659">
        <w:rPr>
          <w:sz w:val="24"/>
          <w:szCs w:val="24"/>
        </w:rPr>
        <w:t xml:space="preserve"> its</w:t>
      </w:r>
      <w:r>
        <w:rPr>
          <w:sz w:val="24"/>
          <w:szCs w:val="24"/>
        </w:rPr>
        <w:t xml:space="preserve"> </w:t>
      </w:r>
      <w:r w:rsidR="00FB5F52">
        <w:rPr>
          <w:sz w:val="24"/>
          <w:szCs w:val="24"/>
        </w:rPr>
        <w:t>deliberate</w:t>
      </w:r>
      <w:r w:rsidR="00B51659">
        <w:rPr>
          <w:sz w:val="24"/>
          <w:szCs w:val="24"/>
        </w:rPr>
        <w:t xml:space="preserve"> fol</w:t>
      </w:r>
      <w:r w:rsidR="002242EA">
        <w:rPr>
          <w:sz w:val="24"/>
          <w:szCs w:val="24"/>
        </w:rPr>
        <w:t xml:space="preserve">k </w:t>
      </w:r>
      <w:r>
        <w:rPr>
          <w:sz w:val="24"/>
          <w:szCs w:val="24"/>
        </w:rPr>
        <w:t>style. Th</w:t>
      </w:r>
      <w:r w:rsidR="002C5435">
        <w:rPr>
          <w:sz w:val="24"/>
          <w:szCs w:val="24"/>
        </w:rPr>
        <w:t>is</w:t>
      </w:r>
      <w:r>
        <w:rPr>
          <w:sz w:val="24"/>
          <w:szCs w:val="24"/>
        </w:rPr>
        <w:t xml:space="preserve"> style takes you into the interior of the Igbo world almost as a child of the tribe</w:t>
      </w:r>
      <w:r w:rsidR="00A46DDC">
        <w:rPr>
          <w:sz w:val="24"/>
          <w:szCs w:val="24"/>
        </w:rPr>
        <w:t>,</w:t>
      </w:r>
      <w:r w:rsidR="004C101A">
        <w:rPr>
          <w:sz w:val="24"/>
          <w:szCs w:val="24"/>
        </w:rPr>
        <w:t xml:space="preserve"> not </w:t>
      </w:r>
      <w:r w:rsidR="00AD3EE5">
        <w:rPr>
          <w:sz w:val="24"/>
          <w:szCs w:val="24"/>
        </w:rPr>
        <w:t xml:space="preserve">outside </w:t>
      </w:r>
      <w:r w:rsidR="00E700CD">
        <w:rPr>
          <w:sz w:val="24"/>
          <w:szCs w:val="24"/>
        </w:rPr>
        <w:t xml:space="preserve">of </w:t>
      </w:r>
      <w:r w:rsidR="00AD3EE5">
        <w:rPr>
          <w:sz w:val="24"/>
          <w:szCs w:val="24"/>
        </w:rPr>
        <w:t>the</w:t>
      </w:r>
      <w:r w:rsidR="000D5399">
        <w:rPr>
          <w:sz w:val="24"/>
          <w:szCs w:val="24"/>
        </w:rPr>
        <w:t xml:space="preserve"> knowledge</w:t>
      </w:r>
      <w:r w:rsidR="00D91DCF">
        <w:rPr>
          <w:sz w:val="24"/>
          <w:szCs w:val="24"/>
        </w:rPr>
        <w:t xml:space="preserve"> being told</w:t>
      </w:r>
      <w:r w:rsidR="00C2519D">
        <w:rPr>
          <w:sz w:val="24"/>
          <w:szCs w:val="24"/>
        </w:rPr>
        <w:t xml:space="preserve"> of </w:t>
      </w:r>
      <w:r>
        <w:rPr>
          <w:sz w:val="24"/>
          <w:szCs w:val="24"/>
        </w:rPr>
        <w:t>the Igbo</w:t>
      </w:r>
      <w:r w:rsidR="004E634F">
        <w:rPr>
          <w:sz w:val="24"/>
          <w:szCs w:val="24"/>
        </w:rPr>
        <w:t xml:space="preserve"> </w:t>
      </w:r>
      <w:r>
        <w:rPr>
          <w:sz w:val="24"/>
          <w:szCs w:val="24"/>
        </w:rPr>
        <w:t xml:space="preserve">and the unfolding </w:t>
      </w:r>
      <w:r w:rsidR="00455762">
        <w:rPr>
          <w:sz w:val="24"/>
          <w:szCs w:val="24"/>
        </w:rPr>
        <w:t>t</w:t>
      </w:r>
      <w:r w:rsidR="004F60E3">
        <w:rPr>
          <w:sz w:val="24"/>
          <w:szCs w:val="24"/>
        </w:rPr>
        <w:t>ragedy</w:t>
      </w:r>
      <w:r w:rsidR="00455762">
        <w:rPr>
          <w:sz w:val="24"/>
          <w:szCs w:val="24"/>
        </w:rPr>
        <w:t xml:space="preserve"> </w:t>
      </w:r>
      <w:r>
        <w:rPr>
          <w:sz w:val="24"/>
          <w:szCs w:val="24"/>
        </w:rPr>
        <w:t xml:space="preserve">of their colonisation, </w:t>
      </w:r>
      <w:r w:rsidR="00F91B9F">
        <w:rPr>
          <w:sz w:val="24"/>
          <w:szCs w:val="24"/>
        </w:rPr>
        <w:t>but</w:t>
      </w:r>
      <w:r w:rsidR="00483EF7">
        <w:rPr>
          <w:sz w:val="24"/>
          <w:szCs w:val="24"/>
        </w:rPr>
        <w:t xml:space="preserve"> immerse</w:t>
      </w:r>
      <w:r w:rsidR="00CC0769">
        <w:rPr>
          <w:sz w:val="24"/>
          <w:szCs w:val="24"/>
        </w:rPr>
        <w:t>d</w:t>
      </w:r>
      <w:r w:rsidR="007C3EE9">
        <w:rPr>
          <w:sz w:val="24"/>
          <w:szCs w:val="24"/>
        </w:rPr>
        <w:t xml:space="preserve"> </w:t>
      </w:r>
      <w:r w:rsidR="00CC0769">
        <w:rPr>
          <w:sz w:val="24"/>
          <w:szCs w:val="24"/>
        </w:rPr>
        <w:t xml:space="preserve">in </w:t>
      </w:r>
      <w:r w:rsidR="00E700CD">
        <w:rPr>
          <w:sz w:val="24"/>
          <w:szCs w:val="24"/>
        </w:rPr>
        <w:t xml:space="preserve">it </w:t>
      </w:r>
      <w:r w:rsidR="002D7EF0">
        <w:rPr>
          <w:sz w:val="24"/>
          <w:szCs w:val="24"/>
        </w:rPr>
        <w:t>as though</w:t>
      </w:r>
      <w:r w:rsidR="009241E8">
        <w:rPr>
          <w:sz w:val="24"/>
          <w:szCs w:val="24"/>
        </w:rPr>
        <w:t xml:space="preserve"> </w:t>
      </w:r>
      <w:r w:rsidR="00275ACA">
        <w:rPr>
          <w:sz w:val="24"/>
          <w:szCs w:val="24"/>
        </w:rPr>
        <w:t>absorbing</w:t>
      </w:r>
      <w:r w:rsidR="00C41A20">
        <w:rPr>
          <w:sz w:val="24"/>
          <w:szCs w:val="24"/>
        </w:rPr>
        <w:t xml:space="preserve"> your</w:t>
      </w:r>
      <w:r w:rsidR="005D0076">
        <w:rPr>
          <w:sz w:val="24"/>
          <w:szCs w:val="24"/>
        </w:rPr>
        <w:t xml:space="preserve"> culture</w:t>
      </w:r>
      <w:r>
        <w:rPr>
          <w:sz w:val="24"/>
          <w:szCs w:val="24"/>
        </w:rPr>
        <w:t>.</w:t>
      </w:r>
      <w:r>
        <w:t xml:space="preserve">  </w:t>
      </w:r>
      <w:r>
        <w:rPr>
          <w:sz w:val="24"/>
          <w:szCs w:val="24"/>
        </w:rPr>
        <w:t>As Jago Morrisson</w:t>
      </w:r>
      <w:r>
        <w:t xml:space="preserve"> </w:t>
      </w:r>
      <w:r>
        <w:rPr>
          <w:sz w:val="24"/>
          <w:szCs w:val="24"/>
        </w:rPr>
        <w:t>notes, Achebe’s style “is intended to establish…the intelligibility, sophistication and humanity of the Ibo that the colonizer is unable to see.”</w:t>
      </w:r>
      <w:r>
        <w:rPr>
          <w:sz w:val="24"/>
          <w:szCs w:val="24"/>
          <w:vertAlign w:val="superscript"/>
        </w:rPr>
        <w:footnoteReference w:id="15"/>
      </w:r>
      <w:r w:rsidR="00A47C67">
        <w:rPr>
          <w:sz w:val="24"/>
          <w:szCs w:val="24"/>
        </w:rPr>
        <w:t xml:space="preserve"> </w:t>
      </w:r>
      <w:r w:rsidR="005E6C6F">
        <w:rPr>
          <w:sz w:val="24"/>
          <w:szCs w:val="24"/>
        </w:rPr>
        <w:t xml:space="preserve">Despite the folktale style, </w:t>
      </w:r>
      <w:r w:rsidR="00E54EE1">
        <w:rPr>
          <w:i/>
          <w:sz w:val="24"/>
          <w:szCs w:val="24"/>
        </w:rPr>
        <w:t>Things Fall Apart</w:t>
      </w:r>
      <w:r w:rsidR="005E6C6F">
        <w:rPr>
          <w:sz w:val="24"/>
          <w:szCs w:val="24"/>
        </w:rPr>
        <w:t xml:space="preserve"> fails to fit</w:t>
      </w:r>
      <w:r w:rsidR="00920B32">
        <w:rPr>
          <w:sz w:val="24"/>
          <w:szCs w:val="24"/>
        </w:rPr>
        <w:t xml:space="preserve"> the</w:t>
      </w:r>
      <w:r w:rsidR="005E6C6F">
        <w:rPr>
          <w:sz w:val="24"/>
          <w:szCs w:val="24"/>
        </w:rPr>
        <w:t xml:space="preserve"> structure</w:t>
      </w:r>
      <w:r w:rsidR="00920B32">
        <w:rPr>
          <w:sz w:val="24"/>
          <w:szCs w:val="24"/>
        </w:rPr>
        <w:t xml:space="preserve"> of Propp’s theory</w:t>
      </w:r>
      <w:r w:rsidR="00961F20">
        <w:rPr>
          <w:sz w:val="24"/>
          <w:szCs w:val="24"/>
        </w:rPr>
        <w:t>;</w:t>
      </w:r>
      <w:r>
        <w:rPr>
          <w:i/>
          <w:sz w:val="24"/>
          <w:szCs w:val="24"/>
        </w:rPr>
        <w:t xml:space="preserve"> </w:t>
      </w:r>
      <w:r>
        <w:rPr>
          <w:sz w:val="24"/>
          <w:szCs w:val="24"/>
        </w:rPr>
        <w:t>expos</w:t>
      </w:r>
      <w:r w:rsidR="00996EA4">
        <w:rPr>
          <w:sz w:val="24"/>
          <w:szCs w:val="24"/>
        </w:rPr>
        <w:t>ing</w:t>
      </w:r>
      <w:r>
        <w:rPr>
          <w:sz w:val="24"/>
          <w:szCs w:val="24"/>
        </w:rPr>
        <w:t xml:space="preserve"> the novel as a successful piece of narrative fiction following the Western Literary style. The blending of the styles is, as MacCarthy notes, an</w:t>
      </w:r>
      <w:r>
        <w:t xml:space="preserve"> </w:t>
      </w:r>
      <w:r>
        <w:rPr>
          <w:sz w:val="24"/>
          <w:szCs w:val="24"/>
        </w:rPr>
        <w:t>“exquisite tension between traditional English prose and the unique African and/or Igbo quality”</w:t>
      </w:r>
      <w:r>
        <w:rPr>
          <w:sz w:val="24"/>
          <w:szCs w:val="24"/>
          <w:vertAlign w:val="superscript"/>
        </w:rPr>
        <w:footnoteReference w:id="16"/>
      </w:r>
      <w:r>
        <w:rPr>
          <w:sz w:val="24"/>
          <w:szCs w:val="24"/>
        </w:rPr>
        <w:t xml:space="preserve"> </w:t>
      </w:r>
    </w:p>
    <w:p w14:paraId="010AF04B" w14:textId="77777777" w:rsidR="000E3C19" w:rsidRDefault="00E82313" w:rsidP="0058213F">
      <w:pPr>
        <w:spacing w:line="360" w:lineRule="auto"/>
        <w:rPr>
          <w:sz w:val="24"/>
          <w:szCs w:val="24"/>
        </w:rPr>
      </w:pPr>
      <w:r>
        <w:rPr>
          <w:sz w:val="24"/>
          <w:szCs w:val="24"/>
        </w:rPr>
        <w:t xml:space="preserve">The fact that the rigidity of the theory suits the scope of the folk narrative rather than narrative fiction is not necessarily a weakness, since the folktale has proved to be of great importance in retaining and recovering the cultural self, particularly for societies decimated </w:t>
      </w:r>
      <w:r>
        <w:rPr>
          <w:sz w:val="24"/>
          <w:szCs w:val="24"/>
        </w:rPr>
        <w:lastRenderedPageBreak/>
        <w:t xml:space="preserve">by colonialism. The theory has importance in helping catalogue the purest versions of those remaining folktales, so the purest form of the pre-colonial self is available for the new society.  </w:t>
      </w:r>
    </w:p>
    <w:p w14:paraId="1BB10EAB" w14:textId="15E0419B" w:rsidR="000E3C19" w:rsidRDefault="00E82313" w:rsidP="0058213F">
      <w:pPr>
        <w:spacing w:line="360" w:lineRule="auto"/>
        <w:rPr>
          <w:rFonts w:ascii="Arial" w:eastAsia="Arial" w:hAnsi="Arial" w:cs="Arial"/>
          <w:sz w:val="24"/>
          <w:szCs w:val="24"/>
          <w:highlight w:val="white"/>
        </w:rPr>
      </w:pPr>
      <w:r>
        <w:rPr>
          <w:sz w:val="24"/>
          <w:szCs w:val="24"/>
        </w:rPr>
        <w:t xml:space="preserve">Perhaps placing this folktale inside </w:t>
      </w:r>
      <w:r>
        <w:rPr>
          <w:i/>
          <w:sz w:val="24"/>
          <w:szCs w:val="24"/>
        </w:rPr>
        <w:t>Things Fall Apart</w:t>
      </w:r>
      <w:r>
        <w:rPr>
          <w:sz w:val="24"/>
          <w:szCs w:val="24"/>
        </w:rPr>
        <w:t xml:space="preserve"> has a purpose, because it is a tale that holds Tortoise, the symbol of knowledge revered by the Igbo. Tortoise has survived in his fractured state despite catastrophe, like the fractured, but not entirely broken Igbo people.  Tortoise therefore serves as a prompt to memory because he is Igbo knowledge, he is a reminder that cultural truth, though fractured, is held in folktales themselves. However, if a people are looking for a memory and a truth about themselves in their folk</w:t>
      </w:r>
      <w:r w:rsidR="007E4F6C">
        <w:rPr>
          <w:sz w:val="24"/>
          <w:szCs w:val="24"/>
        </w:rPr>
        <w:t>lore</w:t>
      </w:r>
      <w:r>
        <w:rPr>
          <w:sz w:val="24"/>
          <w:szCs w:val="24"/>
        </w:rPr>
        <w:t>, the folktales need to be as close to their original cultural format as possible.  Therefore, Propp’s theory can be applied to something more than mere cataloguing,</w:t>
      </w:r>
      <w:r>
        <w:rPr>
          <w:rFonts w:ascii="Arial" w:eastAsia="Arial" w:hAnsi="Arial" w:cs="Arial"/>
          <w:sz w:val="21"/>
          <w:szCs w:val="21"/>
          <w:highlight w:val="white"/>
        </w:rPr>
        <w:t xml:space="preserve"> </w:t>
      </w:r>
      <w:r>
        <w:rPr>
          <w:sz w:val="24"/>
          <w:szCs w:val="24"/>
          <w:highlight w:val="white"/>
        </w:rPr>
        <w:t>“The possibility exists that the Proppian model may provide a basis for establishing the traditionality of a tale”</w:t>
      </w:r>
      <w:r>
        <w:rPr>
          <w:sz w:val="24"/>
          <w:szCs w:val="24"/>
          <w:highlight w:val="white"/>
          <w:vertAlign w:val="superscript"/>
        </w:rPr>
        <w:footnoteReference w:id="17"/>
      </w:r>
      <w:r>
        <w:rPr>
          <w:sz w:val="24"/>
          <w:szCs w:val="24"/>
          <w:highlight w:val="white"/>
        </w:rPr>
        <w:t xml:space="preserve">. Because, during the process of moving from an oral to a written state, and having folktales made sense of by another culture that may reorder them to make better ‘literary sense’, the original tale may distort.  </w:t>
      </w:r>
    </w:p>
    <w:p w14:paraId="0F75A00D" w14:textId="77777777" w:rsidR="00103399" w:rsidRDefault="00103399" w:rsidP="0058213F">
      <w:pPr>
        <w:spacing w:line="360" w:lineRule="auto"/>
        <w:rPr>
          <w:sz w:val="24"/>
          <w:szCs w:val="24"/>
        </w:rPr>
      </w:pPr>
    </w:p>
    <w:p w14:paraId="0FCD2EFC" w14:textId="3D36BC6B" w:rsidR="000E3C19" w:rsidRDefault="00E82313" w:rsidP="0058213F">
      <w:pPr>
        <w:spacing w:line="360" w:lineRule="auto"/>
        <w:rPr>
          <w:sz w:val="24"/>
          <w:szCs w:val="24"/>
        </w:rPr>
      </w:pPr>
      <w:r>
        <w:rPr>
          <w:sz w:val="24"/>
          <w:szCs w:val="24"/>
        </w:rPr>
        <w:t>In conclusion,</w:t>
      </w:r>
      <w:r w:rsidR="00DC1E0C">
        <w:rPr>
          <w:sz w:val="24"/>
          <w:szCs w:val="24"/>
        </w:rPr>
        <w:t xml:space="preserve"> t</w:t>
      </w:r>
      <w:r>
        <w:rPr>
          <w:sz w:val="24"/>
          <w:szCs w:val="24"/>
        </w:rPr>
        <w:t>his essay has found that it is possible to apply Propp’s theory to folk narrative, but that it does not stretch to narrative fiction; neither the success nor failure of the model in these respects seems of much importance. However, in applying Propp to Tortoise, the freedom from focus on fixed character allows him to be read in two different roles.  Not only does this fit nicely with the dual nature attached to him by the Igbo people, but makes a possible reading where Tortoise is central to the folktale, whist the folktale is central to the surrounding narrative.</w:t>
      </w:r>
    </w:p>
    <w:p w14:paraId="4D902288" w14:textId="7BB1D1D4" w:rsidR="000E3C19" w:rsidRDefault="00E82313" w:rsidP="0058213F">
      <w:pPr>
        <w:spacing w:line="360" w:lineRule="auto"/>
        <w:rPr>
          <w:sz w:val="24"/>
          <w:szCs w:val="24"/>
        </w:rPr>
      </w:pPr>
      <w:r>
        <w:rPr>
          <w:sz w:val="24"/>
          <w:szCs w:val="24"/>
        </w:rPr>
        <w:t>As Tortoise is the symbol of knowledge to the Igbo, his survival, even in a fractured state seems significant. If the Igbo identify themselves with their knowledge, and that has been fractured by colonisation, then the Igbo people are Tortoise. So</w:t>
      </w:r>
      <w:r w:rsidR="0058687F">
        <w:rPr>
          <w:sz w:val="24"/>
          <w:szCs w:val="24"/>
        </w:rPr>
        <w:t>,</w:t>
      </w:r>
      <w:r>
        <w:rPr>
          <w:sz w:val="24"/>
          <w:szCs w:val="24"/>
        </w:rPr>
        <w:t xml:space="preserve"> through Tortoise in the </w:t>
      </w:r>
      <w:r>
        <w:rPr>
          <w:sz w:val="24"/>
          <w:szCs w:val="24"/>
        </w:rPr>
        <w:lastRenderedPageBreak/>
        <w:t>folktale, and folktale in the main narrative, the Igbo could be prompted to look for themselves in their folklore. Propp’s theory offers a way to examine fractured stories and their truths, thus ensuring the Igbo people can choose those tales that match their pre-colonial truth, and so their pre-colonial selves, most closely.</w:t>
      </w:r>
    </w:p>
    <w:p w14:paraId="2D89A2F5" w14:textId="77777777" w:rsidR="000E3C19" w:rsidRDefault="000E3C19" w:rsidP="0058213F">
      <w:pPr>
        <w:spacing w:line="360" w:lineRule="auto"/>
      </w:pPr>
      <w:bookmarkStart w:id="0" w:name="_gjdgxs" w:colFirst="0" w:colLast="0"/>
      <w:bookmarkEnd w:id="0"/>
    </w:p>
    <w:p w14:paraId="143D6BE5" w14:textId="77777777" w:rsidR="000E3C19" w:rsidRDefault="000E3C19" w:rsidP="0058213F">
      <w:pPr>
        <w:spacing w:line="360" w:lineRule="auto"/>
        <w:rPr>
          <w:rFonts w:ascii="Arial" w:eastAsia="Arial" w:hAnsi="Arial" w:cs="Arial"/>
          <w:sz w:val="21"/>
          <w:szCs w:val="21"/>
          <w:highlight w:val="white"/>
        </w:rPr>
      </w:pPr>
    </w:p>
    <w:p w14:paraId="1360F055" w14:textId="77777777" w:rsidR="000E3C19" w:rsidRDefault="000E3C19" w:rsidP="0058213F">
      <w:pPr>
        <w:spacing w:line="360" w:lineRule="auto"/>
        <w:rPr>
          <w:rFonts w:ascii="Arial" w:eastAsia="Arial" w:hAnsi="Arial" w:cs="Arial"/>
          <w:sz w:val="21"/>
          <w:szCs w:val="21"/>
          <w:highlight w:val="white"/>
        </w:rPr>
      </w:pPr>
    </w:p>
    <w:p w14:paraId="08F0B2F1" w14:textId="77777777" w:rsidR="000E3C19" w:rsidRDefault="000E3C19" w:rsidP="0058213F">
      <w:pPr>
        <w:spacing w:line="360" w:lineRule="auto"/>
      </w:pPr>
    </w:p>
    <w:p w14:paraId="150D74A9" w14:textId="77777777" w:rsidR="000E3C19" w:rsidRDefault="000E3C19" w:rsidP="0058213F">
      <w:pPr>
        <w:spacing w:line="360" w:lineRule="auto"/>
        <w:rPr>
          <w:rFonts w:ascii="Times New Roman" w:eastAsia="Times New Roman" w:hAnsi="Times New Roman" w:cs="Times New Roman"/>
          <w:sz w:val="24"/>
          <w:szCs w:val="24"/>
        </w:rPr>
      </w:pPr>
    </w:p>
    <w:p w14:paraId="40413835" w14:textId="77777777" w:rsidR="000E3C19" w:rsidRDefault="000E3C19" w:rsidP="0058213F">
      <w:pPr>
        <w:spacing w:line="360" w:lineRule="auto"/>
      </w:pPr>
    </w:p>
    <w:p w14:paraId="211627AA" w14:textId="77777777" w:rsidR="000E3C19" w:rsidRDefault="000E3C19" w:rsidP="0058213F">
      <w:pPr>
        <w:spacing w:line="360" w:lineRule="auto"/>
      </w:pPr>
    </w:p>
    <w:p w14:paraId="69FC7980" w14:textId="77777777" w:rsidR="000E3C19" w:rsidRDefault="00E82313" w:rsidP="00FB29D8">
      <w:pPr>
        <w:spacing w:line="360" w:lineRule="auto"/>
      </w:pPr>
      <w:r>
        <w:br w:type="page"/>
      </w:r>
      <w:bookmarkStart w:id="1" w:name="_GoBack"/>
      <w:bookmarkEnd w:id="1"/>
    </w:p>
    <w:p w14:paraId="5D522F53" w14:textId="77777777" w:rsidR="00845FBB" w:rsidRDefault="00845FBB" w:rsidP="00FB29D8">
      <w:pPr>
        <w:spacing w:before="60" w:after="20"/>
        <w:jc w:val="center"/>
        <w:rPr>
          <w:b/>
          <w:sz w:val="28"/>
          <w:szCs w:val="28"/>
          <w:u w:val="single"/>
        </w:rPr>
      </w:pPr>
    </w:p>
    <w:p w14:paraId="15CE0E0D" w14:textId="67590643" w:rsidR="000E3C19" w:rsidRDefault="00664066" w:rsidP="00FB29D8">
      <w:pPr>
        <w:spacing w:before="60" w:after="20"/>
        <w:jc w:val="center"/>
        <w:rPr>
          <w:b/>
          <w:sz w:val="28"/>
          <w:szCs w:val="28"/>
          <w:u w:val="single"/>
        </w:rPr>
      </w:pPr>
      <w:r w:rsidRPr="00E071B2">
        <w:rPr>
          <w:b/>
          <w:sz w:val="28"/>
          <w:szCs w:val="28"/>
          <w:u w:val="single"/>
        </w:rPr>
        <w:t>Bibliography</w:t>
      </w:r>
    </w:p>
    <w:p w14:paraId="3936E2E5" w14:textId="49D75C00" w:rsidR="00E071B2" w:rsidRDefault="00E071B2" w:rsidP="00FB29D8">
      <w:pPr>
        <w:spacing w:before="60" w:after="20"/>
        <w:jc w:val="center"/>
        <w:rPr>
          <w:b/>
          <w:sz w:val="28"/>
          <w:szCs w:val="28"/>
          <w:u w:val="single"/>
        </w:rPr>
      </w:pPr>
    </w:p>
    <w:p w14:paraId="5E78D9CC" w14:textId="77777777" w:rsidR="0014576C" w:rsidRDefault="0014576C" w:rsidP="00FB29D8">
      <w:pPr>
        <w:spacing w:before="60" w:after="20"/>
        <w:rPr>
          <w:sz w:val="20"/>
          <w:szCs w:val="20"/>
        </w:rPr>
      </w:pPr>
    </w:p>
    <w:p w14:paraId="08395228" w14:textId="77777777" w:rsidR="00FB29D8" w:rsidRPr="00C979C6" w:rsidRDefault="00FB29D8" w:rsidP="00FB29D8">
      <w:pPr>
        <w:spacing w:before="60" w:after="20"/>
        <w:rPr>
          <w:sz w:val="24"/>
          <w:szCs w:val="24"/>
        </w:rPr>
      </w:pPr>
      <w:r w:rsidRPr="00C979C6">
        <w:rPr>
          <w:sz w:val="24"/>
          <w:szCs w:val="24"/>
        </w:rPr>
        <w:t>Achebe, Chinua</w:t>
      </w:r>
      <w:r>
        <w:rPr>
          <w:sz w:val="24"/>
          <w:szCs w:val="24"/>
        </w:rPr>
        <w:t>,</w:t>
      </w:r>
      <w:r w:rsidRPr="00C979C6">
        <w:rPr>
          <w:i/>
          <w:sz w:val="24"/>
          <w:szCs w:val="24"/>
        </w:rPr>
        <w:t xml:space="preserve"> Things Fall Apart, </w:t>
      </w:r>
      <w:r w:rsidRPr="00C979C6">
        <w:rPr>
          <w:sz w:val="24"/>
          <w:szCs w:val="24"/>
        </w:rPr>
        <w:t>(London: Penguin Books, 2001)</w:t>
      </w:r>
    </w:p>
    <w:p w14:paraId="47802094" w14:textId="77777777" w:rsidR="005F29BC" w:rsidRDefault="005F29BC" w:rsidP="00FB29D8">
      <w:pPr>
        <w:spacing w:before="60" w:after="20"/>
        <w:rPr>
          <w:sz w:val="24"/>
          <w:szCs w:val="24"/>
        </w:rPr>
      </w:pPr>
    </w:p>
    <w:p w14:paraId="072D96AE" w14:textId="77777777" w:rsidR="00FB29D8" w:rsidRPr="00C979C6" w:rsidRDefault="00FB29D8" w:rsidP="00FB29D8">
      <w:pPr>
        <w:pStyle w:val="NoSpacing"/>
        <w:rPr>
          <w:rFonts w:eastAsia="Arial"/>
          <w:sz w:val="24"/>
          <w:szCs w:val="24"/>
          <w:highlight w:val="white"/>
        </w:rPr>
      </w:pPr>
      <w:r w:rsidRPr="00C979C6">
        <w:rPr>
          <w:rFonts w:eastAsia="Arial"/>
          <w:sz w:val="24"/>
          <w:szCs w:val="24"/>
          <w:highlight w:val="white"/>
        </w:rPr>
        <w:t>Azuonye,</w:t>
      </w:r>
      <w:r>
        <w:rPr>
          <w:rFonts w:eastAsia="Arial"/>
          <w:sz w:val="24"/>
          <w:szCs w:val="24"/>
          <w:highlight w:val="white"/>
        </w:rPr>
        <w:t xml:space="preserve"> </w:t>
      </w:r>
      <w:r w:rsidRPr="00C979C6">
        <w:rPr>
          <w:rFonts w:eastAsia="Arial"/>
          <w:sz w:val="24"/>
          <w:szCs w:val="24"/>
          <w:highlight w:val="white"/>
        </w:rPr>
        <w:t>Chukwuma</w:t>
      </w:r>
      <w:r>
        <w:rPr>
          <w:rFonts w:eastAsia="Arial"/>
          <w:sz w:val="24"/>
          <w:szCs w:val="24"/>
          <w:highlight w:val="white"/>
        </w:rPr>
        <w:t>,</w:t>
      </w:r>
      <w:r w:rsidRPr="00C979C6">
        <w:rPr>
          <w:rFonts w:eastAsia="Arial"/>
          <w:sz w:val="24"/>
          <w:szCs w:val="24"/>
          <w:highlight w:val="white"/>
        </w:rPr>
        <w:t xml:space="preserve"> ‘Morphology of the Igbo Folktale: Ethnographic, Historiographic and Aesthetic Implications’</w:t>
      </w:r>
      <w:r w:rsidRPr="00C979C6">
        <w:rPr>
          <w:rFonts w:eastAsia="Arial"/>
          <w:i/>
          <w:sz w:val="24"/>
          <w:szCs w:val="24"/>
          <w:highlight w:val="white"/>
        </w:rPr>
        <w:t xml:space="preserve">, Folklore, </w:t>
      </w:r>
      <w:r w:rsidRPr="00C979C6">
        <w:rPr>
          <w:rFonts w:eastAsia="Arial"/>
          <w:sz w:val="24"/>
          <w:szCs w:val="24"/>
          <w:highlight w:val="white"/>
        </w:rPr>
        <w:t xml:space="preserve">vol:101, 1990, 36-46  </w:t>
      </w:r>
      <w:hyperlink r:id="rId9" w:history="1">
        <w:r w:rsidRPr="00C979C6">
          <w:rPr>
            <w:rStyle w:val="Hyperlink"/>
            <w:rFonts w:eastAsia="Arial"/>
            <w:sz w:val="24"/>
            <w:szCs w:val="24"/>
            <w:highlight w:val="white"/>
          </w:rPr>
          <w:t>http://about.jstor.org/terms</w:t>
        </w:r>
      </w:hyperlink>
      <w:r w:rsidRPr="00C979C6">
        <w:rPr>
          <w:rFonts w:eastAsia="Arial"/>
          <w:sz w:val="24"/>
          <w:szCs w:val="24"/>
          <w:highlight w:val="white"/>
        </w:rPr>
        <w:t>. Accessed 19 Oct 2017</w:t>
      </w:r>
    </w:p>
    <w:p w14:paraId="5E6B0937" w14:textId="6FED7146" w:rsidR="005F29BC" w:rsidRDefault="005F29BC" w:rsidP="00FB29D8">
      <w:pPr>
        <w:spacing w:before="60" w:after="20"/>
        <w:rPr>
          <w:sz w:val="24"/>
          <w:szCs w:val="24"/>
        </w:rPr>
      </w:pPr>
    </w:p>
    <w:p w14:paraId="5CDB1F87" w14:textId="77777777" w:rsidR="001F1AFF" w:rsidRPr="00C979C6" w:rsidRDefault="001F1AFF" w:rsidP="001F1AFF">
      <w:pPr>
        <w:spacing w:before="60" w:after="20"/>
        <w:rPr>
          <w:sz w:val="24"/>
          <w:szCs w:val="24"/>
        </w:rPr>
      </w:pPr>
      <w:r w:rsidRPr="00C979C6">
        <w:rPr>
          <w:sz w:val="24"/>
          <w:szCs w:val="24"/>
        </w:rPr>
        <w:t>Barthes,</w:t>
      </w:r>
      <w:r w:rsidRPr="00F635BF">
        <w:rPr>
          <w:sz w:val="24"/>
          <w:szCs w:val="24"/>
        </w:rPr>
        <w:t xml:space="preserve"> </w:t>
      </w:r>
      <w:r w:rsidRPr="00C979C6">
        <w:rPr>
          <w:sz w:val="24"/>
          <w:szCs w:val="24"/>
        </w:rPr>
        <w:t>Rol</w:t>
      </w:r>
      <w:r>
        <w:rPr>
          <w:sz w:val="24"/>
          <w:szCs w:val="24"/>
        </w:rPr>
        <w:t>and,</w:t>
      </w:r>
      <w:r w:rsidRPr="00C979C6">
        <w:rPr>
          <w:sz w:val="24"/>
          <w:szCs w:val="24"/>
        </w:rPr>
        <w:t xml:space="preserve"> </w:t>
      </w:r>
      <w:r w:rsidRPr="00C979C6">
        <w:rPr>
          <w:i/>
          <w:sz w:val="24"/>
          <w:szCs w:val="24"/>
        </w:rPr>
        <w:t xml:space="preserve">Image-Music-Text, </w:t>
      </w:r>
      <w:r w:rsidRPr="00C979C6">
        <w:rPr>
          <w:sz w:val="24"/>
          <w:szCs w:val="24"/>
        </w:rPr>
        <w:t>(London: Fontana, 1977)</w:t>
      </w:r>
    </w:p>
    <w:p w14:paraId="5D555675" w14:textId="7EA908F2" w:rsidR="001F1AFF" w:rsidRDefault="001F1AFF" w:rsidP="001F1AFF">
      <w:pPr>
        <w:spacing w:before="60" w:after="20"/>
        <w:rPr>
          <w:sz w:val="24"/>
          <w:szCs w:val="24"/>
        </w:rPr>
      </w:pPr>
    </w:p>
    <w:p w14:paraId="0490E7D2" w14:textId="77777777" w:rsidR="00035E25" w:rsidRPr="00C979C6" w:rsidRDefault="00035E25" w:rsidP="00035E25">
      <w:pPr>
        <w:spacing w:after="0" w:line="240" w:lineRule="auto"/>
        <w:rPr>
          <w:sz w:val="24"/>
          <w:szCs w:val="24"/>
        </w:rPr>
      </w:pPr>
      <w:r w:rsidRPr="00C979C6">
        <w:rPr>
          <w:sz w:val="24"/>
          <w:szCs w:val="24"/>
        </w:rPr>
        <w:t>McCarthy,</w:t>
      </w:r>
      <w:r>
        <w:rPr>
          <w:sz w:val="24"/>
          <w:szCs w:val="24"/>
        </w:rPr>
        <w:t xml:space="preserve"> </w:t>
      </w:r>
      <w:r w:rsidRPr="00C979C6">
        <w:rPr>
          <w:sz w:val="24"/>
          <w:szCs w:val="24"/>
        </w:rPr>
        <w:t xml:space="preserve">B. Eugene ‘Rhythm and Narrative Method in Achebe’s </w:t>
      </w:r>
      <w:r w:rsidRPr="00C979C6">
        <w:rPr>
          <w:i/>
          <w:sz w:val="24"/>
          <w:szCs w:val="24"/>
        </w:rPr>
        <w:t>Things Fall Apart</w:t>
      </w:r>
      <w:r w:rsidRPr="00C979C6">
        <w:rPr>
          <w:sz w:val="24"/>
          <w:szCs w:val="24"/>
        </w:rPr>
        <w:t xml:space="preserve">’, </w:t>
      </w:r>
      <w:r w:rsidRPr="00C979C6">
        <w:rPr>
          <w:i/>
          <w:sz w:val="24"/>
          <w:szCs w:val="24"/>
        </w:rPr>
        <w:t>NOVEL: A Forum on Fiction</w:t>
      </w:r>
      <w:r w:rsidRPr="00C979C6">
        <w:rPr>
          <w:sz w:val="24"/>
          <w:szCs w:val="24"/>
        </w:rPr>
        <w:t xml:space="preserve">, Vol 18, No3, (Spring 1985) 243-256  </w:t>
      </w:r>
      <w:hyperlink r:id="rId10" w:history="1">
        <w:r w:rsidRPr="00C979C6">
          <w:rPr>
            <w:rStyle w:val="Hyperlink"/>
            <w:sz w:val="24"/>
            <w:szCs w:val="24"/>
          </w:rPr>
          <w:t>http://about.jstor.org/terms</w:t>
        </w:r>
      </w:hyperlink>
      <w:r w:rsidRPr="00C979C6">
        <w:rPr>
          <w:sz w:val="24"/>
          <w:szCs w:val="24"/>
        </w:rPr>
        <w:t>. Accessed 28 September 2017</w:t>
      </w:r>
    </w:p>
    <w:p w14:paraId="35C93841" w14:textId="00830B12" w:rsidR="00035E25" w:rsidRDefault="00035E25" w:rsidP="001F1AFF">
      <w:pPr>
        <w:spacing w:before="60" w:after="20"/>
        <w:rPr>
          <w:sz w:val="24"/>
          <w:szCs w:val="24"/>
        </w:rPr>
      </w:pPr>
    </w:p>
    <w:p w14:paraId="7AA89C4F" w14:textId="77777777" w:rsidR="00035E25" w:rsidRPr="00C979C6" w:rsidRDefault="00035E25" w:rsidP="00035E25">
      <w:pPr>
        <w:pStyle w:val="NoSpacing"/>
        <w:rPr>
          <w:sz w:val="24"/>
          <w:szCs w:val="24"/>
        </w:rPr>
      </w:pPr>
      <w:r w:rsidRPr="00C979C6">
        <w:rPr>
          <w:sz w:val="24"/>
          <w:szCs w:val="24"/>
        </w:rPr>
        <w:t>Morrison,</w:t>
      </w:r>
      <w:r>
        <w:rPr>
          <w:sz w:val="24"/>
          <w:szCs w:val="24"/>
        </w:rPr>
        <w:t xml:space="preserve"> </w:t>
      </w:r>
      <w:r w:rsidRPr="00C979C6">
        <w:rPr>
          <w:sz w:val="24"/>
          <w:szCs w:val="24"/>
        </w:rPr>
        <w:t>Jago</w:t>
      </w:r>
      <w:r>
        <w:rPr>
          <w:sz w:val="24"/>
          <w:szCs w:val="24"/>
        </w:rPr>
        <w:t>,</w:t>
      </w:r>
      <w:r w:rsidRPr="00C979C6">
        <w:rPr>
          <w:sz w:val="24"/>
          <w:szCs w:val="24"/>
        </w:rPr>
        <w:t xml:space="preserve"> </w:t>
      </w:r>
      <w:r w:rsidRPr="00C979C6">
        <w:rPr>
          <w:i/>
          <w:sz w:val="24"/>
          <w:szCs w:val="24"/>
        </w:rPr>
        <w:t>The Fiction of Chinua Achebe: A Reader’s Guide to Essential Criticism</w:t>
      </w:r>
      <w:r w:rsidRPr="00C979C6">
        <w:rPr>
          <w:sz w:val="24"/>
          <w:szCs w:val="24"/>
        </w:rPr>
        <w:t xml:space="preserve">. Basingstoke and New York: Palgrave Macmillan, 2007  </w:t>
      </w:r>
    </w:p>
    <w:p w14:paraId="3E4C50C9" w14:textId="77777777" w:rsidR="00035E25" w:rsidRPr="00C979C6" w:rsidRDefault="00035E25" w:rsidP="001F1AFF">
      <w:pPr>
        <w:spacing w:before="60" w:after="20"/>
        <w:rPr>
          <w:sz w:val="24"/>
          <w:szCs w:val="24"/>
        </w:rPr>
      </w:pPr>
    </w:p>
    <w:p w14:paraId="031F73C8" w14:textId="77777777" w:rsidR="001F1AFF" w:rsidRDefault="001F1AFF" w:rsidP="00FB29D8">
      <w:pPr>
        <w:spacing w:before="60" w:after="20"/>
        <w:rPr>
          <w:sz w:val="24"/>
          <w:szCs w:val="24"/>
        </w:rPr>
      </w:pPr>
    </w:p>
    <w:p w14:paraId="65F139C6" w14:textId="09B0CB11" w:rsidR="00E071B2" w:rsidRPr="00C979C6" w:rsidRDefault="00E0640B" w:rsidP="00FB29D8">
      <w:pPr>
        <w:spacing w:before="60" w:after="20"/>
        <w:rPr>
          <w:sz w:val="24"/>
          <w:szCs w:val="24"/>
        </w:rPr>
      </w:pPr>
      <w:r w:rsidRPr="00C979C6">
        <w:rPr>
          <w:sz w:val="24"/>
          <w:szCs w:val="24"/>
        </w:rPr>
        <w:t>Propp,</w:t>
      </w:r>
      <w:r w:rsidR="0043027A">
        <w:rPr>
          <w:sz w:val="24"/>
          <w:szCs w:val="24"/>
        </w:rPr>
        <w:t xml:space="preserve"> </w:t>
      </w:r>
      <w:r w:rsidR="0043027A" w:rsidRPr="00C979C6">
        <w:rPr>
          <w:sz w:val="24"/>
          <w:szCs w:val="24"/>
        </w:rPr>
        <w:t>V</w:t>
      </w:r>
      <w:r w:rsidR="00F635BF">
        <w:rPr>
          <w:sz w:val="24"/>
          <w:szCs w:val="24"/>
        </w:rPr>
        <w:t>,</w:t>
      </w:r>
      <w:r w:rsidRPr="00C979C6">
        <w:rPr>
          <w:sz w:val="24"/>
          <w:szCs w:val="24"/>
        </w:rPr>
        <w:t xml:space="preserve"> </w:t>
      </w:r>
      <w:r w:rsidRPr="00C979C6">
        <w:rPr>
          <w:i/>
          <w:sz w:val="24"/>
          <w:szCs w:val="24"/>
        </w:rPr>
        <w:t xml:space="preserve">Morphology of the Folktale, </w:t>
      </w:r>
      <w:r w:rsidRPr="00C979C6">
        <w:rPr>
          <w:sz w:val="24"/>
          <w:szCs w:val="24"/>
        </w:rPr>
        <w:t>(London: University of Texas Press, 1977)</w:t>
      </w:r>
    </w:p>
    <w:p w14:paraId="39A653F9" w14:textId="77777777" w:rsidR="0014576C" w:rsidRPr="00C979C6" w:rsidRDefault="0014576C" w:rsidP="00FB29D8">
      <w:pPr>
        <w:spacing w:before="60" w:after="20"/>
        <w:rPr>
          <w:sz w:val="24"/>
          <w:szCs w:val="24"/>
        </w:rPr>
      </w:pPr>
    </w:p>
    <w:p w14:paraId="46B249B9" w14:textId="39454206" w:rsidR="00CC20DC" w:rsidRPr="00C979C6" w:rsidRDefault="00CC20DC" w:rsidP="00FB29D8">
      <w:pPr>
        <w:spacing w:before="60" w:after="20"/>
        <w:rPr>
          <w:sz w:val="24"/>
          <w:szCs w:val="24"/>
        </w:rPr>
      </w:pPr>
      <w:r w:rsidRPr="00C979C6">
        <w:rPr>
          <w:sz w:val="24"/>
          <w:szCs w:val="24"/>
        </w:rPr>
        <w:t>Rimmon-Kenan,</w:t>
      </w:r>
      <w:r w:rsidR="00F635BF" w:rsidRPr="00F635BF">
        <w:rPr>
          <w:sz w:val="24"/>
          <w:szCs w:val="24"/>
        </w:rPr>
        <w:t xml:space="preserve"> </w:t>
      </w:r>
      <w:r w:rsidR="00F635BF" w:rsidRPr="00C979C6">
        <w:rPr>
          <w:sz w:val="24"/>
          <w:szCs w:val="24"/>
        </w:rPr>
        <w:t>Shilomith</w:t>
      </w:r>
      <w:r w:rsidR="00921517">
        <w:rPr>
          <w:sz w:val="24"/>
          <w:szCs w:val="24"/>
        </w:rPr>
        <w:t>,</w:t>
      </w:r>
      <w:r w:rsidRPr="00C979C6">
        <w:rPr>
          <w:sz w:val="24"/>
          <w:szCs w:val="24"/>
        </w:rPr>
        <w:t xml:space="preserve"> </w:t>
      </w:r>
      <w:r w:rsidRPr="00C979C6">
        <w:rPr>
          <w:i/>
          <w:sz w:val="24"/>
          <w:szCs w:val="24"/>
        </w:rPr>
        <w:t xml:space="preserve">Narrative Fiction, </w:t>
      </w:r>
      <w:r w:rsidRPr="00C979C6">
        <w:rPr>
          <w:sz w:val="24"/>
          <w:szCs w:val="24"/>
        </w:rPr>
        <w:t>(London: Routledge, 2002)</w:t>
      </w:r>
    </w:p>
    <w:p w14:paraId="27DFB051" w14:textId="77777777" w:rsidR="0014576C" w:rsidRPr="00C979C6" w:rsidRDefault="0014576C" w:rsidP="00FB29D8">
      <w:pPr>
        <w:spacing w:before="60" w:after="20"/>
        <w:rPr>
          <w:sz w:val="24"/>
          <w:szCs w:val="24"/>
        </w:rPr>
      </w:pPr>
    </w:p>
    <w:p w14:paraId="2EFE9FB1" w14:textId="77777777" w:rsidR="0014576C" w:rsidRPr="00C979C6" w:rsidRDefault="0014576C" w:rsidP="00FB29D8">
      <w:pPr>
        <w:spacing w:after="0" w:line="240" w:lineRule="auto"/>
        <w:rPr>
          <w:sz w:val="24"/>
          <w:szCs w:val="24"/>
        </w:rPr>
      </w:pPr>
    </w:p>
    <w:p w14:paraId="29A76200" w14:textId="6C2B283B" w:rsidR="00BE4C59" w:rsidRPr="00C979C6" w:rsidRDefault="00BE4C59" w:rsidP="00FB29D8">
      <w:pPr>
        <w:spacing w:after="0" w:line="240" w:lineRule="auto"/>
        <w:rPr>
          <w:sz w:val="24"/>
          <w:szCs w:val="24"/>
        </w:rPr>
      </w:pPr>
      <w:r w:rsidRPr="00C979C6">
        <w:rPr>
          <w:sz w:val="24"/>
          <w:szCs w:val="24"/>
        </w:rPr>
        <w:t>Njoku,</w:t>
      </w:r>
      <w:r w:rsidR="00107078">
        <w:rPr>
          <w:sz w:val="24"/>
          <w:szCs w:val="24"/>
        </w:rPr>
        <w:t xml:space="preserve"> </w:t>
      </w:r>
      <w:r w:rsidR="00107078" w:rsidRPr="00C979C6">
        <w:rPr>
          <w:sz w:val="24"/>
          <w:szCs w:val="24"/>
        </w:rPr>
        <w:t>J. Akuma-Kalu</w:t>
      </w:r>
      <w:r w:rsidR="00C63500">
        <w:rPr>
          <w:sz w:val="24"/>
          <w:szCs w:val="24"/>
        </w:rPr>
        <w:t>,</w:t>
      </w:r>
      <w:r w:rsidRPr="00C979C6">
        <w:rPr>
          <w:sz w:val="24"/>
          <w:szCs w:val="24"/>
        </w:rPr>
        <w:t xml:space="preserve"> ‘”There’s got to be a Tortoise in it”: Lore as the Conceptual Focus of Igbo Folklore’ </w:t>
      </w:r>
      <w:r w:rsidRPr="00C979C6">
        <w:rPr>
          <w:i/>
          <w:sz w:val="24"/>
          <w:szCs w:val="24"/>
        </w:rPr>
        <w:t xml:space="preserve">Southern Quarterly, </w:t>
      </w:r>
      <w:r w:rsidRPr="00C979C6">
        <w:rPr>
          <w:sz w:val="24"/>
          <w:szCs w:val="24"/>
        </w:rPr>
        <w:t>July 2009. Vol.46, issue.4 (Summer 2009),</w:t>
      </w:r>
      <w:r w:rsidRPr="00C979C6">
        <w:rPr>
          <w:i/>
          <w:sz w:val="24"/>
          <w:szCs w:val="24"/>
        </w:rPr>
        <w:t xml:space="preserve"> </w:t>
      </w:r>
      <w:r w:rsidRPr="00C979C6">
        <w:rPr>
          <w:sz w:val="24"/>
          <w:szCs w:val="24"/>
        </w:rPr>
        <w:t>University of Southern Mississippi, 159-172  &lt;connection.ebsochost.com&gt;. Accessed 26 September 2017</w:t>
      </w:r>
    </w:p>
    <w:p w14:paraId="536952BF" w14:textId="77777777" w:rsidR="0014576C" w:rsidRPr="00C979C6" w:rsidRDefault="0014576C" w:rsidP="00FB29D8">
      <w:pPr>
        <w:pStyle w:val="NoSpacing"/>
        <w:rPr>
          <w:sz w:val="24"/>
          <w:szCs w:val="24"/>
        </w:rPr>
      </w:pPr>
    </w:p>
    <w:p w14:paraId="66DAE43E" w14:textId="77777777" w:rsidR="0014576C" w:rsidRPr="00C979C6" w:rsidRDefault="0014576C" w:rsidP="00FB29D8">
      <w:pPr>
        <w:spacing w:after="0" w:line="240" w:lineRule="auto"/>
        <w:rPr>
          <w:sz w:val="24"/>
          <w:szCs w:val="24"/>
        </w:rPr>
      </w:pPr>
    </w:p>
    <w:p w14:paraId="64653FD3" w14:textId="77777777" w:rsidR="005711B4" w:rsidRPr="00C979C6" w:rsidRDefault="005711B4" w:rsidP="00FB29D8">
      <w:pPr>
        <w:pStyle w:val="NoSpacing"/>
        <w:rPr>
          <w:rFonts w:eastAsia="Arial"/>
          <w:sz w:val="24"/>
          <w:szCs w:val="24"/>
          <w:highlight w:val="white"/>
        </w:rPr>
      </w:pPr>
    </w:p>
    <w:p w14:paraId="18BA7031" w14:textId="77777777" w:rsidR="00845FBB" w:rsidRPr="00C979C6" w:rsidRDefault="00845FBB" w:rsidP="00FB29D8">
      <w:pPr>
        <w:spacing w:after="0" w:line="240" w:lineRule="auto"/>
        <w:rPr>
          <w:sz w:val="24"/>
          <w:szCs w:val="24"/>
        </w:rPr>
      </w:pPr>
    </w:p>
    <w:p w14:paraId="1AB81128" w14:textId="77777777" w:rsidR="00BE4C59" w:rsidRPr="00C979C6" w:rsidRDefault="00BE4C59" w:rsidP="00FB29D8">
      <w:pPr>
        <w:spacing w:before="60" w:after="20"/>
        <w:rPr>
          <w:sz w:val="24"/>
          <w:szCs w:val="24"/>
        </w:rPr>
      </w:pPr>
    </w:p>
    <w:sectPr w:rsidR="00BE4C59" w:rsidRPr="00C979C6">
      <w:headerReference w:type="default" r:id="rId11"/>
      <w:footerReference w:type="default" r:id="rId12"/>
      <w:pgSz w:w="11906" w:h="16838"/>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B4E629" w14:textId="77777777" w:rsidR="00A93E76" w:rsidRDefault="00A93E76">
      <w:pPr>
        <w:spacing w:after="0" w:line="240" w:lineRule="auto"/>
      </w:pPr>
      <w:r>
        <w:separator/>
      </w:r>
    </w:p>
  </w:endnote>
  <w:endnote w:type="continuationSeparator" w:id="0">
    <w:p w14:paraId="47CD151C" w14:textId="77777777" w:rsidR="00A93E76" w:rsidRDefault="00A93E76">
      <w:pPr>
        <w:spacing w:after="0" w:line="240" w:lineRule="auto"/>
      </w:pPr>
      <w:r>
        <w:continuationSeparator/>
      </w:r>
    </w:p>
  </w:endnote>
  <w:endnote w:type="continuationNotice" w:id="1">
    <w:p w14:paraId="6DB504EE" w14:textId="77777777" w:rsidR="00A93E76" w:rsidRDefault="00A93E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49C33" w14:textId="3035F86E" w:rsidR="00A93E76" w:rsidRDefault="00A93E76">
    <w:pPr>
      <w:tabs>
        <w:tab w:val="center" w:pos="4513"/>
        <w:tab w:val="right" w:pos="9026"/>
      </w:tabs>
      <w:spacing w:after="0" w:line="240" w:lineRule="auto"/>
      <w:jc w:val="center"/>
    </w:pPr>
    <w:r>
      <w:fldChar w:fldCharType="begin"/>
    </w:r>
    <w:r>
      <w:instrText>PAGE</w:instrText>
    </w:r>
    <w:r>
      <w:fldChar w:fldCharType="separate"/>
    </w:r>
    <w:r w:rsidR="00E20F0B">
      <w:rPr>
        <w:noProof/>
      </w:rPr>
      <w:t>9</w:t>
    </w:r>
    <w:r>
      <w:fldChar w:fldCharType="end"/>
    </w:r>
  </w:p>
  <w:p w14:paraId="697903A0" w14:textId="77777777" w:rsidR="00A93E76" w:rsidRDefault="00A93E76">
    <w:pPr>
      <w:tabs>
        <w:tab w:val="center" w:pos="4513"/>
        <w:tab w:val="right" w:pos="9026"/>
      </w:tabs>
      <w:spacing w:after="708"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564B0B" w14:textId="77777777" w:rsidR="00A93E76" w:rsidRDefault="00A93E76">
      <w:pPr>
        <w:spacing w:after="0" w:line="240" w:lineRule="auto"/>
      </w:pPr>
      <w:r>
        <w:separator/>
      </w:r>
    </w:p>
  </w:footnote>
  <w:footnote w:type="continuationSeparator" w:id="0">
    <w:p w14:paraId="7B8F6E2E" w14:textId="77777777" w:rsidR="00A93E76" w:rsidRDefault="00A93E76">
      <w:pPr>
        <w:spacing w:after="0" w:line="240" w:lineRule="auto"/>
      </w:pPr>
      <w:r>
        <w:continuationSeparator/>
      </w:r>
    </w:p>
  </w:footnote>
  <w:footnote w:type="continuationNotice" w:id="1">
    <w:p w14:paraId="5DDEA2B8" w14:textId="77777777" w:rsidR="00A93E76" w:rsidRDefault="00A93E76">
      <w:pPr>
        <w:spacing w:after="0" w:line="240" w:lineRule="auto"/>
      </w:pPr>
    </w:p>
  </w:footnote>
  <w:footnote w:id="2">
    <w:p w14:paraId="35AEC47A" w14:textId="76A6CFD0" w:rsidR="000D78B4" w:rsidRDefault="000D78B4" w:rsidP="000D78B4">
      <w:pPr>
        <w:spacing w:after="0" w:line="240" w:lineRule="auto"/>
        <w:rPr>
          <w:sz w:val="20"/>
          <w:szCs w:val="20"/>
        </w:rPr>
      </w:pPr>
      <w:r>
        <w:rPr>
          <w:vertAlign w:val="superscript"/>
        </w:rPr>
        <w:footnoteRef/>
      </w:r>
      <w:r>
        <w:rPr>
          <w:sz w:val="20"/>
          <w:szCs w:val="20"/>
        </w:rPr>
        <w:t xml:space="preserve"> V</w:t>
      </w:r>
      <w:r w:rsidR="00E0640B">
        <w:rPr>
          <w:sz w:val="20"/>
          <w:szCs w:val="20"/>
        </w:rPr>
        <w:t>ladimir</w:t>
      </w:r>
      <w:r>
        <w:rPr>
          <w:sz w:val="20"/>
          <w:szCs w:val="20"/>
        </w:rPr>
        <w:t xml:space="preserve"> Propp, </w:t>
      </w:r>
      <w:r>
        <w:rPr>
          <w:i/>
          <w:sz w:val="20"/>
          <w:szCs w:val="20"/>
        </w:rPr>
        <w:t xml:space="preserve">Morphology of the Folktale, </w:t>
      </w:r>
      <w:r>
        <w:rPr>
          <w:sz w:val="20"/>
          <w:szCs w:val="20"/>
        </w:rPr>
        <w:t>(London: University of Texas Press, 1977)</w:t>
      </w:r>
      <w:r w:rsidR="002E5784">
        <w:rPr>
          <w:sz w:val="20"/>
          <w:szCs w:val="20"/>
        </w:rPr>
        <w:t>,</w:t>
      </w:r>
      <w:r w:rsidR="006D384E">
        <w:rPr>
          <w:sz w:val="20"/>
          <w:szCs w:val="20"/>
        </w:rPr>
        <w:t xml:space="preserve"> p.</w:t>
      </w:r>
      <w:r>
        <w:rPr>
          <w:sz w:val="20"/>
          <w:szCs w:val="20"/>
        </w:rPr>
        <w:t>21-24.</w:t>
      </w:r>
    </w:p>
  </w:footnote>
  <w:footnote w:id="3">
    <w:p w14:paraId="72693FD1" w14:textId="77777777" w:rsidR="004D1417" w:rsidRDefault="004D1417" w:rsidP="004D1417">
      <w:pPr>
        <w:spacing w:after="0" w:line="240" w:lineRule="auto"/>
        <w:rPr>
          <w:sz w:val="20"/>
          <w:szCs w:val="20"/>
        </w:rPr>
      </w:pPr>
      <w:r>
        <w:rPr>
          <w:vertAlign w:val="superscript"/>
        </w:rPr>
        <w:footnoteRef/>
      </w:r>
      <w:r>
        <w:rPr>
          <w:sz w:val="20"/>
          <w:szCs w:val="20"/>
        </w:rPr>
        <w:t xml:space="preserve"> See V. Propp,for detail of the 31 functions.</w:t>
      </w:r>
    </w:p>
  </w:footnote>
  <w:footnote w:id="4">
    <w:p w14:paraId="6A7B1EB6" w14:textId="4306493D" w:rsidR="004D1417" w:rsidRDefault="004D1417" w:rsidP="004D1417">
      <w:pPr>
        <w:spacing w:after="0" w:line="240" w:lineRule="auto"/>
        <w:rPr>
          <w:sz w:val="20"/>
          <w:szCs w:val="20"/>
        </w:rPr>
      </w:pPr>
      <w:r>
        <w:rPr>
          <w:vertAlign w:val="superscript"/>
        </w:rPr>
        <w:footnoteRef/>
      </w:r>
      <w:r>
        <w:rPr>
          <w:sz w:val="20"/>
          <w:szCs w:val="20"/>
        </w:rPr>
        <w:t xml:space="preserve"> Roland Barthes, </w:t>
      </w:r>
      <w:r>
        <w:rPr>
          <w:i/>
          <w:sz w:val="20"/>
          <w:szCs w:val="20"/>
        </w:rPr>
        <w:t xml:space="preserve">Image-Music-Text, </w:t>
      </w:r>
      <w:r>
        <w:rPr>
          <w:sz w:val="20"/>
          <w:szCs w:val="20"/>
        </w:rPr>
        <w:t>(London: Fontana, 1977), p.106</w:t>
      </w:r>
    </w:p>
  </w:footnote>
  <w:footnote w:id="5">
    <w:p w14:paraId="45027B92" w14:textId="103BA0DB" w:rsidR="00A93E76" w:rsidRDefault="00A93E76">
      <w:pPr>
        <w:spacing w:after="0" w:line="240" w:lineRule="auto"/>
        <w:rPr>
          <w:sz w:val="20"/>
          <w:szCs w:val="20"/>
        </w:rPr>
      </w:pPr>
      <w:r>
        <w:rPr>
          <w:vertAlign w:val="superscript"/>
        </w:rPr>
        <w:footnoteRef/>
      </w:r>
      <w:r>
        <w:rPr>
          <w:sz w:val="20"/>
          <w:szCs w:val="20"/>
        </w:rPr>
        <w:t xml:space="preserve"> Shilomith Rimmon-Kenan, </w:t>
      </w:r>
      <w:r>
        <w:rPr>
          <w:i/>
          <w:sz w:val="20"/>
          <w:szCs w:val="20"/>
        </w:rPr>
        <w:t xml:space="preserve">Narrative Fiction, </w:t>
      </w:r>
      <w:r>
        <w:rPr>
          <w:sz w:val="20"/>
          <w:szCs w:val="20"/>
        </w:rPr>
        <w:t>(London: Routledge, 2002)</w:t>
      </w:r>
      <w:r w:rsidR="006D384E">
        <w:rPr>
          <w:sz w:val="20"/>
          <w:szCs w:val="20"/>
        </w:rPr>
        <w:t>,</w:t>
      </w:r>
      <w:r>
        <w:rPr>
          <w:sz w:val="20"/>
          <w:szCs w:val="20"/>
        </w:rPr>
        <w:t xml:space="preserve"> p.34</w:t>
      </w:r>
    </w:p>
  </w:footnote>
  <w:footnote w:id="6">
    <w:p w14:paraId="0B4B6FE0" w14:textId="74BCCA99" w:rsidR="00A93E76" w:rsidRDefault="00A93E76">
      <w:pPr>
        <w:spacing w:after="0" w:line="240" w:lineRule="auto"/>
        <w:rPr>
          <w:sz w:val="20"/>
          <w:szCs w:val="20"/>
        </w:rPr>
      </w:pPr>
      <w:r>
        <w:rPr>
          <w:vertAlign w:val="superscript"/>
        </w:rPr>
        <w:footnoteRef/>
      </w:r>
      <w:r>
        <w:rPr>
          <w:sz w:val="20"/>
          <w:szCs w:val="20"/>
        </w:rPr>
        <w:t xml:space="preserve"> Chinua Achebe, </w:t>
      </w:r>
      <w:r>
        <w:rPr>
          <w:i/>
          <w:sz w:val="20"/>
          <w:szCs w:val="20"/>
        </w:rPr>
        <w:t xml:space="preserve">Things Fall Apart, </w:t>
      </w:r>
      <w:r>
        <w:rPr>
          <w:sz w:val="20"/>
          <w:szCs w:val="20"/>
        </w:rPr>
        <w:t>(London: Penguin Books, 2001)</w:t>
      </w:r>
      <w:r w:rsidR="003B278D">
        <w:rPr>
          <w:sz w:val="20"/>
          <w:szCs w:val="20"/>
        </w:rPr>
        <w:t>,</w:t>
      </w:r>
      <w:r>
        <w:rPr>
          <w:sz w:val="20"/>
          <w:szCs w:val="20"/>
        </w:rPr>
        <w:t xml:space="preserve"> pg.91</w:t>
      </w:r>
    </w:p>
  </w:footnote>
  <w:footnote w:id="7">
    <w:p w14:paraId="680FA410" w14:textId="4C6AF6AB" w:rsidR="00A93E76" w:rsidRDefault="00A93E76">
      <w:pPr>
        <w:spacing w:after="0" w:line="240" w:lineRule="auto"/>
        <w:rPr>
          <w:sz w:val="20"/>
          <w:szCs w:val="20"/>
        </w:rPr>
      </w:pPr>
      <w:r>
        <w:rPr>
          <w:vertAlign w:val="superscript"/>
        </w:rPr>
        <w:footnoteRef/>
      </w:r>
      <w:r>
        <w:rPr>
          <w:sz w:val="20"/>
          <w:szCs w:val="20"/>
        </w:rPr>
        <w:t xml:space="preserve"> Ibid</w:t>
      </w:r>
      <w:r w:rsidR="005B5FB5">
        <w:rPr>
          <w:sz w:val="20"/>
          <w:szCs w:val="20"/>
        </w:rPr>
        <w:t>.,</w:t>
      </w:r>
      <w:r>
        <w:rPr>
          <w:sz w:val="20"/>
          <w:szCs w:val="20"/>
        </w:rPr>
        <w:t xml:space="preserve"> p</w:t>
      </w:r>
      <w:r w:rsidR="00C96BD9">
        <w:rPr>
          <w:sz w:val="20"/>
          <w:szCs w:val="20"/>
        </w:rPr>
        <w:t>.</w:t>
      </w:r>
      <w:r>
        <w:rPr>
          <w:sz w:val="20"/>
          <w:szCs w:val="20"/>
        </w:rPr>
        <w:t>91</w:t>
      </w:r>
      <w:r w:rsidR="005B5FB5">
        <w:rPr>
          <w:sz w:val="20"/>
          <w:szCs w:val="20"/>
        </w:rPr>
        <w:t>.</w:t>
      </w:r>
    </w:p>
  </w:footnote>
  <w:footnote w:id="8">
    <w:p w14:paraId="3B15E2CA" w14:textId="4D80A2E6" w:rsidR="00A93E76" w:rsidRDefault="00A93E76">
      <w:pPr>
        <w:spacing w:after="0" w:line="240" w:lineRule="auto"/>
        <w:rPr>
          <w:sz w:val="20"/>
          <w:szCs w:val="20"/>
        </w:rPr>
      </w:pPr>
      <w:r>
        <w:rPr>
          <w:vertAlign w:val="superscript"/>
        </w:rPr>
        <w:footnoteRef/>
      </w:r>
      <w:r>
        <w:rPr>
          <w:sz w:val="20"/>
          <w:szCs w:val="20"/>
        </w:rPr>
        <w:t xml:space="preserve"> Ibid</w:t>
      </w:r>
      <w:r w:rsidR="005B5FB5">
        <w:rPr>
          <w:sz w:val="20"/>
          <w:szCs w:val="20"/>
        </w:rPr>
        <w:t>.,</w:t>
      </w:r>
      <w:r>
        <w:rPr>
          <w:sz w:val="20"/>
          <w:szCs w:val="20"/>
        </w:rPr>
        <w:t xml:space="preserve"> p</w:t>
      </w:r>
      <w:r w:rsidR="00C96BD9">
        <w:rPr>
          <w:sz w:val="20"/>
          <w:szCs w:val="20"/>
        </w:rPr>
        <w:t>.</w:t>
      </w:r>
      <w:r>
        <w:rPr>
          <w:sz w:val="20"/>
          <w:szCs w:val="20"/>
        </w:rPr>
        <w:t>92</w:t>
      </w:r>
      <w:r w:rsidR="005B5FB5">
        <w:rPr>
          <w:sz w:val="20"/>
          <w:szCs w:val="20"/>
        </w:rPr>
        <w:t>.</w:t>
      </w:r>
    </w:p>
  </w:footnote>
  <w:footnote w:id="9">
    <w:p w14:paraId="51AA2537" w14:textId="155B8428" w:rsidR="00A93E76" w:rsidRDefault="00A93E76">
      <w:pPr>
        <w:spacing w:after="0" w:line="240" w:lineRule="auto"/>
        <w:rPr>
          <w:sz w:val="20"/>
          <w:szCs w:val="20"/>
        </w:rPr>
      </w:pPr>
      <w:r>
        <w:rPr>
          <w:vertAlign w:val="superscript"/>
        </w:rPr>
        <w:footnoteRef/>
      </w:r>
      <w:r>
        <w:rPr>
          <w:sz w:val="20"/>
          <w:szCs w:val="20"/>
        </w:rPr>
        <w:t xml:space="preserve"> Ibid</w:t>
      </w:r>
      <w:r w:rsidR="005B5FB5">
        <w:rPr>
          <w:sz w:val="20"/>
          <w:szCs w:val="20"/>
        </w:rPr>
        <w:t>.,</w:t>
      </w:r>
      <w:r>
        <w:rPr>
          <w:sz w:val="20"/>
          <w:szCs w:val="20"/>
        </w:rPr>
        <w:t xml:space="preserve"> p</w:t>
      </w:r>
      <w:r w:rsidR="00C96BD9">
        <w:rPr>
          <w:sz w:val="20"/>
          <w:szCs w:val="20"/>
        </w:rPr>
        <w:t>.</w:t>
      </w:r>
      <w:r>
        <w:rPr>
          <w:sz w:val="20"/>
          <w:szCs w:val="20"/>
        </w:rPr>
        <w:t>92</w:t>
      </w:r>
      <w:r w:rsidR="005B5FB5">
        <w:rPr>
          <w:sz w:val="20"/>
          <w:szCs w:val="20"/>
        </w:rPr>
        <w:t>.</w:t>
      </w:r>
    </w:p>
  </w:footnote>
  <w:footnote w:id="10">
    <w:p w14:paraId="076293EA" w14:textId="395C4CFE" w:rsidR="00A93E76" w:rsidRDefault="00A93E76">
      <w:pPr>
        <w:spacing w:after="0" w:line="240" w:lineRule="auto"/>
        <w:rPr>
          <w:sz w:val="20"/>
          <w:szCs w:val="20"/>
        </w:rPr>
      </w:pPr>
      <w:r>
        <w:rPr>
          <w:vertAlign w:val="superscript"/>
        </w:rPr>
        <w:footnoteRef/>
      </w:r>
      <w:r>
        <w:rPr>
          <w:sz w:val="20"/>
          <w:szCs w:val="20"/>
        </w:rPr>
        <w:t xml:space="preserve"> Propp, </w:t>
      </w:r>
      <w:r w:rsidR="00386D2E">
        <w:rPr>
          <w:sz w:val="20"/>
          <w:szCs w:val="20"/>
        </w:rPr>
        <w:t>p</w:t>
      </w:r>
      <w:r w:rsidR="00C96BD9">
        <w:rPr>
          <w:sz w:val="20"/>
          <w:szCs w:val="20"/>
        </w:rPr>
        <w:t>p.</w:t>
      </w:r>
      <w:r>
        <w:rPr>
          <w:sz w:val="20"/>
          <w:szCs w:val="20"/>
        </w:rPr>
        <w:t>31-32</w:t>
      </w:r>
      <w:r w:rsidR="005E23CD">
        <w:rPr>
          <w:sz w:val="20"/>
          <w:szCs w:val="20"/>
        </w:rPr>
        <w:t>.</w:t>
      </w:r>
    </w:p>
  </w:footnote>
  <w:footnote w:id="11">
    <w:p w14:paraId="6BD11ED1" w14:textId="359771A1" w:rsidR="00A93E76" w:rsidRDefault="00A93E76">
      <w:pPr>
        <w:spacing w:after="0" w:line="240" w:lineRule="auto"/>
        <w:rPr>
          <w:sz w:val="20"/>
          <w:szCs w:val="20"/>
        </w:rPr>
      </w:pPr>
      <w:r>
        <w:rPr>
          <w:vertAlign w:val="superscript"/>
        </w:rPr>
        <w:footnoteRef/>
      </w:r>
      <w:r>
        <w:rPr>
          <w:sz w:val="20"/>
          <w:szCs w:val="20"/>
        </w:rPr>
        <w:t xml:space="preserve"> </w:t>
      </w:r>
      <w:r w:rsidR="00E2699F">
        <w:rPr>
          <w:sz w:val="20"/>
          <w:szCs w:val="20"/>
        </w:rPr>
        <w:t>Achebe</w:t>
      </w:r>
      <w:r w:rsidR="005E23CD">
        <w:rPr>
          <w:sz w:val="20"/>
          <w:szCs w:val="20"/>
        </w:rPr>
        <w:t>,</w:t>
      </w:r>
      <w:r>
        <w:rPr>
          <w:sz w:val="20"/>
          <w:szCs w:val="20"/>
        </w:rPr>
        <w:t xml:space="preserve"> p.94</w:t>
      </w:r>
      <w:r w:rsidR="005E23CD">
        <w:rPr>
          <w:sz w:val="20"/>
          <w:szCs w:val="20"/>
        </w:rPr>
        <w:t>.</w:t>
      </w:r>
    </w:p>
  </w:footnote>
  <w:footnote w:id="12">
    <w:p w14:paraId="50983B93" w14:textId="77777777" w:rsidR="00A93E76" w:rsidRDefault="00A93E76">
      <w:pPr>
        <w:spacing w:after="0" w:line="240" w:lineRule="auto"/>
        <w:rPr>
          <w:sz w:val="20"/>
          <w:szCs w:val="20"/>
        </w:rPr>
      </w:pPr>
      <w:r>
        <w:rPr>
          <w:vertAlign w:val="superscript"/>
        </w:rPr>
        <w:footnoteRef/>
      </w:r>
      <w:r>
        <w:rPr>
          <w:sz w:val="20"/>
          <w:szCs w:val="20"/>
        </w:rPr>
        <w:t xml:space="preserve"> Rimmon-Kenan, pg. 22</w:t>
      </w:r>
    </w:p>
  </w:footnote>
  <w:footnote w:id="13">
    <w:p w14:paraId="7B3255C8" w14:textId="4EDACA42" w:rsidR="00A93E76" w:rsidRDefault="00A93E76">
      <w:pPr>
        <w:spacing w:after="0" w:line="240" w:lineRule="auto"/>
        <w:rPr>
          <w:sz w:val="20"/>
          <w:szCs w:val="20"/>
        </w:rPr>
      </w:pPr>
      <w:r>
        <w:rPr>
          <w:vertAlign w:val="superscript"/>
        </w:rPr>
        <w:footnoteRef/>
      </w:r>
      <w:r>
        <w:rPr>
          <w:sz w:val="20"/>
          <w:szCs w:val="20"/>
        </w:rPr>
        <w:t xml:space="preserve"> J. Akuma-Kalu Njoku, </w:t>
      </w:r>
      <w:r w:rsidR="00CD067E">
        <w:rPr>
          <w:sz w:val="20"/>
          <w:szCs w:val="20"/>
        </w:rPr>
        <w:t>‘”There’s</w:t>
      </w:r>
      <w:r>
        <w:rPr>
          <w:sz w:val="20"/>
          <w:szCs w:val="20"/>
        </w:rPr>
        <w:t xml:space="preserve"> got to be a Tortoise in it”: Lore as the Conceptual Focus of Igbo Folklore’ </w:t>
      </w:r>
      <w:r>
        <w:rPr>
          <w:i/>
          <w:sz w:val="20"/>
          <w:szCs w:val="20"/>
        </w:rPr>
        <w:t>Southern Quarterly,</w:t>
      </w:r>
      <w:r w:rsidR="00CA1F6E">
        <w:rPr>
          <w:i/>
          <w:sz w:val="20"/>
          <w:szCs w:val="20"/>
        </w:rPr>
        <w:t xml:space="preserve"> </w:t>
      </w:r>
      <w:r w:rsidR="00542C31">
        <w:rPr>
          <w:sz w:val="20"/>
          <w:szCs w:val="20"/>
        </w:rPr>
        <w:t>July 2009.</w:t>
      </w:r>
      <w:r w:rsidR="000D6A05">
        <w:rPr>
          <w:sz w:val="20"/>
          <w:szCs w:val="20"/>
        </w:rPr>
        <w:t xml:space="preserve"> </w:t>
      </w:r>
      <w:r w:rsidR="00807D89">
        <w:rPr>
          <w:sz w:val="20"/>
          <w:szCs w:val="20"/>
        </w:rPr>
        <w:t>Vol.</w:t>
      </w:r>
      <w:r w:rsidR="000F1EB8">
        <w:rPr>
          <w:sz w:val="20"/>
          <w:szCs w:val="20"/>
        </w:rPr>
        <w:t>46, issue.4 (</w:t>
      </w:r>
      <w:r w:rsidR="000D6A05">
        <w:rPr>
          <w:sz w:val="20"/>
          <w:szCs w:val="20"/>
        </w:rPr>
        <w:t>Summer 2009</w:t>
      </w:r>
      <w:r w:rsidR="000F1EB8">
        <w:rPr>
          <w:sz w:val="20"/>
          <w:szCs w:val="20"/>
        </w:rPr>
        <w:t>)</w:t>
      </w:r>
      <w:r w:rsidR="00D72A79">
        <w:rPr>
          <w:sz w:val="20"/>
          <w:szCs w:val="20"/>
        </w:rPr>
        <w:t>,</w:t>
      </w:r>
      <w:r>
        <w:rPr>
          <w:i/>
          <w:sz w:val="20"/>
          <w:szCs w:val="20"/>
        </w:rPr>
        <w:t xml:space="preserve"> </w:t>
      </w:r>
      <w:r>
        <w:rPr>
          <w:sz w:val="20"/>
          <w:szCs w:val="20"/>
        </w:rPr>
        <w:t>University of Southern Mississippi,</w:t>
      </w:r>
      <w:r w:rsidR="006A7CF0">
        <w:rPr>
          <w:sz w:val="20"/>
          <w:szCs w:val="20"/>
        </w:rPr>
        <w:t xml:space="preserve"> </w:t>
      </w:r>
      <w:r w:rsidR="00195681">
        <w:rPr>
          <w:sz w:val="20"/>
          <w:szCs w:val="20"/>
        </w:rPr>
        <w:t>159-172</w:t>
      </w:r>
      <w:r w:rsidR="00D61B0B">
        <w:rPr>
          <w:sz w:val="20"/>
          <w:szCs w:val="20"/>
        </w:rPr>
        <w:t xml:space="preserve"> (</w:t>
      </w:r>
      <w:r>
        <w:rPr>
          <w:sz w:val="20"/>
          <w:szCs w:val="20"/>
        </w:rPr>
        <w:t>p.160</w:t>
      </w:r>
      <w:r w:rsidR="00D61B0B">
        <w:rPr>
          <w:sz w:val="20"/>
          <w:szCs w:val="20"/>
        </w:rPr>
        <w:t>)</w:t>
      </w:r>
      <w:r w:rsidR="00432D8F">
        <w:rPr>
          <w:sz w:val="20"/>
          <w:szCs w:val="20"/>
        </w:rPr>
        <w:t>.</w:t>
      </w:r>
      <w:r w:rsidR="001C2B12">
        <w:rPr>
          <w:sz w:val="20"/>
          <w:szCs w:val="20"/>
        </w:rPr>
        <w:t xml:space="preserve"> </w:t>
      </w:r>
      <w:r w:rsidR="00CD067E">
        <w:rPr>
          <w:sz w:val="20"/>
          <w:szCs w:val="20"/>
        </w:rPr>
        <w:t>&lt;</w:t>
      </w:r>
      <w:r w:rsidR="001C2548">
        <w:rPr>
          <w:sz w:val="20"/>
          <w:szCs w:val="20"/>
        </w:rPr>
        <w:t>connection.ebsochost</w:t>
      </w:r>
      <w:r w:rsidR="008D660C">
        <w:rPr>
          <w:sz w:val="20"/>
          <w:szCs w:val="20"/>
        </w:rPr>
        <w:t>.co</w:t>
      </w:r>
      <w:r w:rsidR="00E27217">
        <w:rPr>
          <w:sz w:val="20"/>
          <w:szCs w:val="20"/>
        </w:rPr>
        <w:t>m&gt;</w:t>
      </w:r>
      <w:r w:rsidR="009A69C5">
        <w:rPr>
          <w:sz w:val="20"/>
          <w:szCs w:val="20"/>
        </w:rPr>
        <w:t>.</w:t>
      </w:r>
      <w:r w:rsidR="00EB4BDD">
        <w:rPr>
          <w:sz w:val="20"/>
          <w:szCs w:val="20"/>
        </w:rPr>
        <w:t xml:space="preserve"> Accessed </w:t>
      </w:r>
      <w:r w:rsidR="00E101FB">
        <w:rPr>
          <w:sz w:val="20"/>
          <w:szCs w:val="20"/>
        </w:rPr>
        <w:t>26 September 2017</w:t>
      </w:r>
    </w:p>
  </w:footnote>
  <w:footnote w:id="14">
    <w:p w14:paraId="5511E2A0" w14:textId="77777777" w:rsidR="00A93E76" w:rsidRDefault="00A93E76">
      <w:pPr>
        <w:spacing w:after="0" w:line="240" w:lineRule="auto"/>
        <w:rPr>
          <w:sz w:val="20"/>
          <w:szCs w:val="20"/>
        </w:rPr>
      </w:pPr>
      <w:r>
        <w:rPr>
          <w:vertAlign w:val="superscript"/>
        </w:rPr>
        <w:footnoteRef/>
      </w:r>
      <w:r>
        <w:rPr>
          <w:sz w:val="20"/>
          <w:szCs w:val="20"/>
        </w:rPr>
        <w:t xml:space="preserve"> Achebe p117</w:t>
      </w:r>
    </w:p>
  </w:footnote>
  <w:footnote w:id="15">
    <w:p w14:paraId="0C026BD2" w14:textId="492C92FB" w:rsidR="00A93E76" w:rsidRPr="0060352F" w:rsidRDefault="00A93E76" w:rsidP="006337EB">
      <w:pPr>
        <w:pStyle w:val="NoSpacing"/>
        <w:rPr>
          <w:sz w:val="20"/>
          <w:szCs w:val="20"/>
        </w:rPr>
      </w:pPr>
      <w:r w:rsidRPr="0060352F">
        <w:rPr>
          <w:sz w:val="20"/>
          <w:szCs w:val="20"/>
          <w:vertAlign w:val="superscript"/>
        </w:rPr>
        <w:footnoteRef/>
      </w:r>
      <w:r w:rsidRPr="0060352F">
        <w:rPr>
          <w:sz w:val="20"/>
          <w:szCs w:val="20"/>
        </w:rPr>
        <w:t xml:space="preserve"> </w:t>
      </w:r>
      <w:r w:rsidR="00337552">
        <w:rPr>
          <w:sz w:val="20"/>
          <w:szCs w:val="20"/>
        </w:rPr>
        <w:t>Ja</w:t>
      </w:r>
      <w:r w:rsidR="00993CD1">
        <w:rPr>
          <w:sz w:val="20"/>
          <w:szCs w:val="20"/>
        </w:rPr>
        <w:t xml:space="preserve">go </w:t>
      </w:r>
      <w:r w:rsidRPr="0060352F">
        <w:rPr>
          <w:sz w:val="20"/>
          <w:szCs w:val="20"/>
        </w:rPr>
        <w:t xml:space="preserve">Morrison, </w:t>
      </w:r>
      <w:r w:rsidRPr="0060352F">
        <w:rPr>
          <w:i/>
          <w:sz w:val="20"/>
          <w:szCs w:val="20"/>
        </w:rPr>
        <w:t>The Fiction of Chinua Achebe: A Reader’s Guide to Essential Criticism</w:t>
      </w:r>
      <w:r w:rsidRPr="0060352F">
        <w:rPr>
          <w:sz w:val="20"/>
          <w:szCs w:val="20"/>
        </w:rPr>
        <w:t>. Basingstoke and New York: Palgrave Macmillan, 2007</w:t>
      </w:r>
      <w:r w:rsidR="00A47C67" w:rsidRPr="0060352F">
        <w:rPr>
          <w:sz w:val="20"/>
          <w:szCs w:val="20"/>
        </w:rPr>
        <w:t xml:space="preserve"> p5</w:t>
      </w:r>
      <w:r w:rsidR="00573B0E" w:rsidRPr="0060352F">
        <w:rPr>
          <w:sz w:val="20"/>
          <w:szCs w:val="20"/>
        </w:rPr>
        <w:t>2</w:t>
      </w:r>
      <w:r w:rsidRPr="0060352F">
        <w:rPr>
          <w:sz w:val="20"/>
          <w:szCs w:val="20"/>
        </w:rPr>
        <w:t xml:space="preserve"> </w:t>
      </w:r>
    </w:p>
  </w:footnote>
  <w:footnote w:id="16">
    <w:p w14:paraId="13911D7C" w14:textId="14C4AAD1" w:rsidR="00A93E76" w:rsidRPr="0060352F" w:rsidRDefault="00A93E76" w:rsidP="006337EB">
      <w:pPr>
        <w:pStyle w:val="NoSpacing"/>
        <w:rPr>
          <w:b/>
          <w:sz w:val="20"/>
          <w:szCs w:val="20"/>
        </w:rPr>
      </w:pPr>
      <w:r w:rsidRPr="0060352F">
        <w:rPr>
          <w:sz w:val="20"/>
          <w:szCs w:val="20"/>
          <w:vertAlign w:val="superscript"/>
        </w:rPr>
        <w:footnoteRef/>
      </w:r>
      <w:r w:rsidRPr="0060352F">
        <w:rPr>
          <w:sz w:val="20"/>
          <w:szCs w:val="20"/>
        </w:rPr>
        <w:t xml:space="preserve"> B. Eugene McCarthy, ‘Rhythm and Narrative Method in Achebe’s </w:t>
      </w:r>
      <w:r w:rsidRPr="0060352F">
        <w:rPr>
          <w:i/>
          <w:sz w:val="20"/>
          <w:szCs w:val="20"/>
        </w:rPr>
        <w:t>Things Fall Apart</w:t>
      </w:r>
      <w:r w:rsidRPr="0060352F">
        <w:rPr>
          <w:sz w:val="20"/>
          <w:szCs w:val="20"/>
        </w:rPr>
        <w:t xml:space="preserve">’, </w:t>
      </w:r>
      <w:r w:rsidRPr="0060352F">
        <w:rPr>
          <w:i/>
          <w:sz w:val="20"/>
          <w:szCs w:val="20"/>
        </w:rPr>
        <w:t xml:space="preserve">NOVEL: A Forum on </w:t>
      </w:r>
      <w:r w:rsidRPr="001214FC">
        <w:rPr>
          <w:i/>
          <w:sz w:val="20"/>
          <w:szCs w:val="20"/>
        </w:rPr>
        <w:t>Fiction</w:t>
      </w:r>
      <w:r w:rsidRPr="001214FC">
        <w:rPr>
          <w:sz w:val="20"/>
          <w:szCs w:val="20"/>
        </w:rPr>
        <w:t>, Vol 18, No3, (Spring 1985)</w:t>
      </w:r>
      <w:r w:rsidR="009E42D9">
        <w:rPr>
          <w:sz w:val="20"/>
          <w:szCs w:val="20"/>
        </w:rPr>
        <w:t xml:space="preserve"> </w:t>
      </w:r>
      <w:r w:rsidR="00DF6FEC">
        <w:rPr>
          <w:sz w:val="20"/>
          <w:szCs w:val="20"/>
        </w:rPr>
        <w:t>243-</w:t>
      </w:r>
      <w:r w:rsidR="008541ED">
        <w:rPr>
          <w:sz w:val="20"/>
          <w:szCs w:val="20"/>
        </w:rPr>
        <w:t>256 (p.</w:t>
      </w:r>
      <w:r w:rsidRPr="001214FC">
        <w:rPr>
          <w:sz w:val="20"/>
          <w:szCs w:val="20"/>
        </w:rPr>
        <w:t>255</w:t>
      </w:r>
      <w:r w:rsidR="008541ED">
        <w:rPr>
          <w:sz w:val="20"/>
          <w:szCs w:val="20"/>
        </w:rPr>
        <w:t>)</w:t>
      </w:r>
      <w:r w:rsidR="00405D2F">
        <w:rPr>
          <w:sz w:val="20"/>
          <w:szCs w:val="20"/>
        </w:rPr>
        <w:t xml:space="preserve"> </w:t>
      </w:r>
      <w:hyperlink r:id="rId1" w:history="1">
        <w:r w:rsidR="000B4F02" w:rsidRPr="003D758B">
          <w:rPr>
            <w:rStyle w:val="Hyperlink"/>
            <w:sz w:val="20"/>
            <w:szCs w:val="20"/>
          </w:rPr>
          <w:t>http://about.jstor.org/terms</w:t>
        </w:r>
      </w:hyperlink>
      <w:r w:rsidR="000B4F02">
        <w:rPr>
          <w:sz w:val="20"/>
          <w:szCs w:val="20"/>
        </w:rPr>
        <w:t>. Accessed 28 September</w:t>
      </w:r>
      <w:r w:rsidR="00EB4BDD">
        <w:rPr>
          <w:sz w:val="20"/>
          <w:szCs w:val="20"/>
        </w:rPr>
        <w:t xml:space="preserve"> 2017.</w:t>
      </w:r>
    </w:p>
  </w:footnote>
  <w:footnote w:id="17">
    <w:p w14:paraId="4124C9BB" w14:textId="1CD71447" w:rsidR="00A93E76" w:rsidRPr="0060352F" w:rsidRDefault="00A93E76" w:rsidP="006337EB">
      <w:pPr>
        <w:pStyle w:val="NoSpacing"/>
        <w:rPr>
          <w:rFonts w:eastAsia="Arial"/>
          <w:sz w:val="20"/>
          <w:szCs w:val="20"/>
          <w:highlight w:val="white"/>
        </w:rPr>
      </w:pPr>
      <w:r w:rsidRPr="0060352F">
        <w:rPr>
          <w:sz w:val="20"/>
          <w:szCs w:val="20"/>
          <w:vertAlign w:val="superscript"/>
        </w:rPr>
        <w:footnoteRef/>
      </w:r>
      <w:r w:rsidRPr="0060352F">
        <w:rPr>
          <w:sz w:val="20"/>
          <w:szCs w:val="20"/>
        </w:rPr>
        <w:t xml:space="preserve"> </w:t>
      </w:r>
      <w:r w:rsidRPr="0060352F">
        <w:rPr>
          <w:rFonts w:eastAsia="Arial"/>
          <w:sz w:val="20"/>
          <w:szCs w:val="20"/>
          <w:highlight w:val="white"/>
        </w:rPr>
        <w:t>Chukwuma Azuonye, ‘Morphology of the Igbo Folktale: Ethnographic, Historiographic and Aesthetic Implications’</w:t>
      </w:r>
      <w:r w:rsidRPr="0060352F">
        <w:rPr>
          <w:rFonts w:eastAsia="Arial"/>
          <w:i/>
          <w:sz w:val="20"/>
          <w:szCs w:val="20"/>
          <w:highlight w:val="white"/>
        </w:rPr>
        <w:t xml:space="preserve">, Folklore, </w:t>
      </w:r>
      <w:r w:rsidRPr="0060352F">
        <w:rPr>
          <w:rFonts w:eastAsia="Arial"/>
          <w:sz w:val="20"/>
          <w:szCs w:val="20"/>
          <w:highlight w:val="white"/>
        </w:rPr>
        <w:t>vol:101, 1990,</w:t>
      </w:r>
      <w:r w:rsidR="002175E6">
        <w:rPr>
          <w:rFonts w:eastAsia="Arial"/>
          <w:sz w:val="20"/>
          <w:szCs w:val="20"/>
          <w:highlight w:val="white"/>
        </w:rPr>
        <w:t xml:space="preserve"> </w:t>
      </w:r>
      <w:r w:rsidR="00A73A4A">
        <w:rPr>
          <w:rFonts w:eastAsia="Arial"/>
          <w:sz w:val="20"/>
          <w:szCs w:val="20"/>
          <w:highlight w:val="white"/>
        </w:rPr>
        <w:t>36-46</w:t>
      </w:r>
      <w:r w:rsidRPr="0060352F">
        <w:rPr>
          <w:rFonts w:eastAsia="Arial"/>
          <w:sz w:val="20"/>
          <w:szCs w:val="20"/>
          <w:highlight w:val="white"/>
        </w:rPr>
        <w:t xml:space="preserve"> </w:t>
      </w:r>
      <w:r w:rsidR="002175E6">
        <w:rPr>
          <w:rFonts w:eastAsia="Arial"/>
          <w:sz w:val="20"/>
          <w:szCs w:val="20"/>
          <w:highlight w:val="white"/>
        </w:rPr>
        <w:t>(</w:t>
      </w:r>
      <w:r w:rsidRPr="0060352F">
        <w:rPr>
          <w:rFonts w:eastAsia="Arial"/>
          <w:sz w:val="20"/>
          <w:szCs w:val="20"/>
          <w:highlight w:val="white"/>
        </w:rPr>
        <w:t>p44</w:t>
      </w:r>
      <w:r w:rsidR="002175E6">
        <w:rPr>
          <w:rFonts w:eastAsia="Arial"/>
          <w:sz w:val="20"/>
          <w:szCs w:val="20"/>
          <w:highlight w:val="white"/>
        </w:rPr>
        <w:t>)</w:t>
      </w:r>
      <w:r w:rsidR="00C84E05">
        <w:rPr>
          <w:rFonts w:eastAsia="Arial"/>
          <w:sz w:val="20"/>
          <w:szCs w:val="20"/>
          <w:highlight w:val="white"/>
        </w:rPr>
        <w:t xml:space="preserve"> </w:t>
      </w:r>
      <w:hyperlink r:id="rId2" w:history="1">
        <w:r w:rsidR="00436EDC" w:rsidRPr="003D758B">
          <w:rPr>
            <w:rStyle w:val="Hyperlink"/>
            <w:rFonts w:eastAsia="Arial"/>
            <w:sz w:val="20"/>
            <w:szCs w:val="20"/>
            <w:highlight w:val="white"/>
          </w:rPr>
          <w:t>http://about.jstor.org/terms</w:t>
        </w:r>
      </w:hyperlink>
      <w:r w:rsidR="00436EDC">
        <w:rPr>
          <w:rFonts w:eastAsia="Arial"/>
          <w:sz w:val="20"/>
          <w:szCs w:val="20"/>
          <w:highlight w:val="white"/>
        </w:rPr>
        <w:t>. Accessed</w:t>
      </w:r>
      <w:r w:rsidR="006A0421">
        <w:rPr>
          <w:rFonts w:eastAsia="Arial"/>
          <w:sz w:val="20"/>
          <w:szCs w:val="20"/>
          <w:highlight w:val="white"/>
        </w:rPr>
        <w:t xml:space="preserve"> 19 Oct 2017.</w:t>
      </w:r>
    </w:p>
    <w:p w14:paraId="3B5BE0CD" w14:textId="77777777" w:rsidR="00A93E76" w:rsidRDefault="00A93E76" w:rsidP="00D26693">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FB909" w14:textId="77777777" w:rsidR="00A93E76" w:rsidRDefault="00A93E76">
    <w:pP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735E3D"/>
    <w:multiLevelType w:val="hybridMultilevel"/>
    <w:tmpl w:val="0B7037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useWord2013TrackBottomHyphenation" w:uri="http://schemas.microsoft.com/office/word" w:val="1"/>
  </w:compat>
  <w:rsids>
    <w:rsidRoot w:val="000E3C19"/>
    <w:rsid w:val="00002BDD"/>
    <w:rsid w:val="00011C4D"/>
    <w:rsid w:val="00012C41"/>
    <w:rsid w:val="00017488"/>
    <w:rsid w:val="00026C2F"/>
    <w:rsid w:val="00035E25"/>
    <w:rsid w:val="00043DFF"/>
    <w:rsid w:val="00050459"/>
    <w:rsid w:val="00066C07"/>
    <w:rsid w:val="000A719D"/>
    <w:rsid w:val="000B4F02"/>
    <w:rsid w:val="000C7DE8"/>
    <w:rsid w:val="000D5399"/>
    <w:rsid w:val="000D6A05"/>
    <w:rsid w:val="000D78B4"/>
    <w:rsid w:val="000E048B"/>
    <w:rsid w:val="000E3C19"/>
    <w:rsid w:val="000F1EB8"/>
    <w:rsid w:val="000F2737"/>
    <w:rsid w:val="000F348B"/>
    <w:rsid w:val="000F6FA7"/>
    <w:rsid w:val="00103399"/>
    <w:rsid w:val="0010610F"/>
    <w:rsid w:val="00107078"/>
    <w:rsid w:val="001214FC"/>
    <w:rsid w:val="00125AFA"/>
    <w:rsid w:val="00134193"/>
    <w:rsid w:val="0014576C"/>
    <w:rsid w:val="00150B5C"/>
    <w:rsid w:val="001620E9"/>
    <w:rsid w:val="00170A5B"/>
    <w:rsid w:val="0018322F"/>
    <w:rsid w:val="00183FB9"/>
    <w:rsid w:val="00186C8E"/>
    <w:rsid w:val="00195681"/>
    <w:rsid w:val="001A1BA3"/>
    <w:rsid w:val="001A6569"/>
    <w:rsid w:val="001A6869"/>
    <w:rsid w:val="001B789D"/>
    <w:rsid w:val="001C2548"/>
    <w:rsid w:val="001C2B12"/>
    <w:rsid w:val="001C4199"/>
    <w:rsid w:val="001D33AC"/>
    <w:rsid w:val="001F1AFF"/>
    <w:rsid w:val="002175E6"/>
    <w:rsid w:val="002209E2"/>
    <w:rsid w:val="00221287"/>
    <w:rsid w:val="002233CB"/>
    <w:rsid w:val="002242EA"/>
    <w:rsid w:val="00240732"/>
    <w:rsid w:val="00241384"/>
    <w:rsid w:val="00267A0E"/>
    <w:rsid w:val="00274CC9"/>
    <w:rsid w:val="00275ACA"/>
    <w:rsid w:val="00276370"/>
    <w:rsid w:val="00287FAD"/>
    <w:rsid w:val="002A36BB"/>
    <w:rsid w:val="002B2644"/>
    <w:rsid w:val="002C5435"/>
    <w:rsid w:val="002C6A99"/>
    <w:rsid w:val="002D7EF0"/>
    <w:rsid w:val="002E4F60"/>
    <w:rsid w:val="002E5784"/>
    <w:rsid w:val="00310209"/>
    <w:rsid w:val="0031149D"/>
    <w:rsid w:val="0031465E"/>
    <w:rsid w:val="00317CAA"/>
    <w:rsid w:val="003357F0"/>
    <w:rsid w:val="00336E07"/>
    <w:rsid w:val="00337552"/>
    <w:rsid w:val="003440EA"/>
    <w:rsid w:val="00366072"/>
    <w:rsid w:val="00377393"/>
    <w:rsid w:val="003805A0"/>
    <w:rsid w:val="00386D2E"/>
    <w:rsid w:val="00387910"/>
    <w:rsid w:val="003909D7"/>
    <w:rsid w:val="003938FF"/>
    <w:rsid w:val="00395102"/>
    <w:rsid w:val="0039568E"/>
    <w:rsid w:val="003B278D"/>
    <w:rsid w:val="003C3BBB"/>
    <w:rsid w:val="003E6C17"/>
    <w:rsid w:val="003E76C6"/>
    <w:rsid w:val="003F3CB5"/>
    <w:rsid w:val="00405D2F"/>
    <w:rsid w:val="004262A0"/>
    <w:rsid w:val="00427BFE"/>
    <w:rsid w:val="0043027A"/>
    <w:rsid w:val="00431E22"/>
    <w:rsid w:val="00432D8F"/>
    <w:rsid w:val="00436EDC"/>
    <w:rsid w:val="00440F02"/>
    <w:rsid w:val="00441266"/>
    <w:rsid w:val="00455651"/>
    <w:rsid w:val="00455762"/>
    <w:rsid w:val="004579F1"/>
    <w:rsid w:val="0047114C"/>
    <w:rsid w:val="00483EF7"/>
    <w:rsid w:val="00493975"/>
    <w:rsid w:val="00496853"/>
    <w:rsid w:val="004A5514"/>
    <w:rsid w:val="004B75EC"/>
    <w:rsid w:val="004C0923"/>
    <w:rsid w:val="004C101A"/>
    <w:rsid w:val="004C57DE"/>
    <w:rsid w:val="004C63C4"/>
    <w:rsid w:val="004D1417"/>
    <w:rsid w:val="004D6FAC"/>
    <w:rsid w:val="004E634F"/>
    <w:rsid w:val="004E6533"/>
    <w:rsid w:val="004F05A1"/>
    <w:rsid w:val="004F1B74"/>
    <w:rsid w:val="004F60E3"/>
    <w:rsid w:val="00510021"/>
    <w:rsid w:val="00516F2E"/>
    <w:rsid w:val="00533739"/>
    <w:rsid w:val="00542C31"/>
    <w:rsid w:val="00553300"/>
    <w:rsid w:val="005603CE"/>
    <w:rsid w:val="005711B4"/>
    <w:rsid w:val="00573B0E"/>
    <w:rsid w:val="00575EB8"/>
    <w:rsid w:val="00576357"/>
    <w:rsid w:val="0058213F"/>
    <w:rsid w:val="0058687F"/>
    <w:rsid w:val="00594DFD"/>
    <w:rsid w:val="005A0FB0"/>
    <w:rsid w:val="005A2267"/>
    <w:rsid w:val="005B1E60"/>
    <w:rsid w:val="005B2CE3"/>
    <w:rsid w:val="005B5FB5"/>
    <w:rsid w:val="005C4C63"/>
    <w:rsid w:val="005D0076"/>
    <w:rsid w:val="005D6384"/>
    <w:rsid w:val="005E23CD"/>
    <w:rsid w:val="005E6C6F"/>
    <w:rsid w:val="005F0F68"/>
    <w:rsid w:val="005F29BC"/>
    <w:rsid w:val="005F7DAE"/>
    <w:rsid w:val="0060352F"/>
    <w:rsid w:val="00607F4A"/>
    <w:rsid w:val="00615C9B"/>
    <w:rsid w:val="006248CA"/>
    <w:rsid w:val="00626DD2"/>
    <w:rsid w:val="00631B66"/>
    <w:rsid w:val="006337EB"/>
    <w:rsid w:val="0065696C"/>
    <w:rsid w:val="00657376"/>
    <w:rsid w:val="006600B8"/>
    <w:rsid w:val="00661E42"/>
    <w:rsid w:val="00664066"/>
    <w:rsid w:val="00665F43"/>
    <w:rsid w:val="00666A54"/>
    <w:rsid w:val="0067422F"/>
    <w:rsid w:val="00681F74"/>
    <w:rsid w:val="00690163"/>
    <w:rsid w:val="006972C9"/>
    <w:rsid w:val="006A0421"/>
    <w:rsid w:val="006A7CF0"/>
    <w:rsid w:val="006B03EA"/>
    <w:rsid w:val="006B341B"/>
    <w:rsid w:val="006B4B33"/>
    <w:rsid w:val="006B63AE"/>
    <w:rsid w:val="006D1E6B"/>
    <w:rsid w:val="006D384E"/>
    <w:rsid w:val="006D45A0"/>
    <w:rsid w:val="006E4FE3"/>
    <w:rsid w:val="00712B5F"/>
    <w:rsid w:val="00734071"/>
    <w:rsid w:val="0073675C"/>
    <w:rsid w:val="007460E5"/>
    <w:rsid w:val="00773AF1"/>
    <w:rsid w:val="00773D5B"/>
    <w:rsid w:val="00775B4A"/>
    <w:rsid w:val="00780867"/>
    <w:rsid w:val="00787C36"/>
    <w:rsid w:val="00792A66"/>
    <w:rsid w:val="007931AD"/>
    <w:rsid w:val="00796C35"/>
    <w:rsid w:val="007B6157"/>
    <w:rsid w:val="007C027F"/>
    <w:rsid w:val="007C3EE9"/>
    <w:rsid w:val="007C6709"/>
    <w:rsid w:val="007D0EE6"/>
    <w:rsid w:val="007D153A"/>
    <w:rsid w:val="007E4F6C"/>
    <w:rsid w:val="007F364C"/>
    <w:rsid w:val="007F5399"/>
    <w:rsid w:val="008038F1"/>
    <w:rsid w:val="00807D89"/>
    <w:rsid w:val="00830303"/>
    <w:rsid w:val="0083363C"/>
    <w:rsid w:val="00834707"/>
    <w:rsid w:val="00835C8B"/>
    <w:rsid w:val="00843A78"/>
    <w:rsid w:val="00845FBB"/>
    <w:rsid w:val="0085295D"/>
    <w:rsid w:val="008541ED"/>
    <w:rsid w:val="008875C3"/>
    <w:rsid w:val="008A7621"/>
    <w:rsid w:val="008B1521"/>
    <w:rsid w:val="008C21B4"/>
    <w:rsid w:val="008D660C"/>
    <w:rsid w:val="008F7BBC"/>
    <w:rsid w:val="00920B32"/>
    <w:rsid w:val="00921517"/>
    <w:rsid w:val="009241E8"/>
    <w:rsid w:val="009304A3"/>
    <w:rsid w:val="0093126B"/>
    <w:rsid w:val="00933168"/>
    <w:rsid w:val="00933478"/>
    <w:rsid w:val="009339EE"/>
    <w:rsid w:val="009354D0"/>
    <w:rsid w:val="00956D2C"/>
    <w:rsid w:val="00961F20"/>
    <w:rsid w:val="00993C46"/>
    <w:rsid w:val="00993CD1"/>
    <w:rsid w:val="009945B4"/>
    <w:rsid w:val="00994979"/>
    <w:rsid w:val="00996EA4"/>
    <w:rsid w:val="009A69C5"/>
    <w:rsid w:val="009B28FB"/>
    <w:rsid w:val="009B3B9C"/>
    <w:rsid w:val="009B648C"/>
    <w:rsid w:val="009C43F2"/>
    <w:rsid w:val="009D496D"/>
    <w:rsid w:val="009D698D"/>
    <w:rsid w:val="009E42D9"/>
    <w:rsid w:val="009E5484"/>
    <w:rsid w:val="009F2B99"/>
    <w:rsid w:val="009F6351"/>
    <w:rsid w:val="00A05C44"/>
    <w:rsid w:val="00A07E06"/>
    <w:rsid w:val="00A337B9"/>
    <w:rsid w:val="00A3449D"/>
    <w:rsid w:val="00A46DDC"/>
    <w:rsid w:val="00A47C67"/>
    <w:rsid w:val="00A549F8"/>
    <w:rsid w:val="00A56151"/>
    <w:rsid w:val="00A65149"/>
    <w:rsid w:val="00A672E9"/>
    <w:rsid w:val="00A73A4A"/>
    <w:rsid w:val="00A75E4C"/>
    <w:rsid w:val="00A92490"/>
    <w:rsid w:val="00A93E76"/>
    <w:rsid w:val="00AD34A5"/>
    <w:rsid w:val="00AD3EE5"/>
    <w:rsid w:val="00AD77A7"/>
    <w:rsid w:val="00AD7E23"/>
    <w:rsid w:val="00AE64D6"/>
    <w:rsid w:val="00AF2C14"/>
    <w:rsid w:val="00AF4AA8"/>
    <w:rsid w:val="00B07D68"/>
    <w:rsid w:val="00B2319A"/>
    <w:rsid w:val="00B245FE"/>
    <w:rsid w:val="00B32861"/>
    <w:rsid w:val="00B35662"/>
    <w:rsid w:val="00B51659"/>
    <w:rsid w:val="00B60B7C"/>
    <w:rsid w:val="00B93048"/>
    <w:rsid w:val="00BA3239"/>
    <w:rsid w:val="00BA4364"/>
    <w:rsid w:val="00BA5B39"/>
    <w:rsid w:val="00BA6AF5"/>
    <w:rsid w:val="00BC5D63"/>
    <w:rsid w:val="00BE07B1"/>
    <w:rsid w:val="00BE4C3E"/>
    <w:rsid w:val="00BE4C59"/>
    <w:rsid w:val="00BF7126"/>
    <w:rsid w:val="00C2519D"/>
    <w:rsid w:val="00C41A20"/>
    <w:rsid w:val="00C45C8D"/>
    <w:rsid w:val="00C5265E"/>
    <w:rsid w:val="00C56BDE"/>
    <w:rsid w:val="00C6082D"/>
    <w:rsid w:val="00C62661"/>
    <w:rsid w:val="00C62753"/>
    <w:rsid w:val="00C63500"/>
    <w:rsid w:val="00C81007"/>
    <w:rsid w:val="00C844D4"/>
    <w:rsid w:val="00C84E05"/>
    <w:rsid w:val="00C916C1"/>
    <w:rsid w:val="00C96BD9"/>
    <w:rsid w:val="00C979C6"/>
    <w:rsid w:val="00CA1F6E"/>
    <w:rsid w:val="00CA6A0E"/>
    <w:rsid w:val="00CB12D3"/>
    <w:rsid w:val="00CC0769"/>
    <w:rsid w:val="00CC20DC"/>
    <w:rsid w:val="00CD067E"/>
    <w:rsid w:val="00CE3B11"/>
    <w:rsid w:val="00CE7278"/>
    <w:rsid w:val="00D03BC2"/>
    <w:rsid w:val="00D07EF2"/>
    <w:rsid w:val="00D16FEA"/>
    <w:rsid w:val="00D22C80"/>
    <w:rsid w:val="00D26693"/>
    <w:rsid w:val="00D52DBB"/>
    <w:rsid w:val="00D61B0B"/>
    <w:rsid w:val="00D703FA"/>
    <w:rsid w:val="00D72A79"/>
    <w:rsid w:val="00D76BAD"/>
    <w:rsid w:val="00D7761B"/>
    <w:rsid w:val="00D91DCF"/>
    <w:rsid w:val="00D931DF"/>
    <w:rsid w:val="00DA35EA"/>
    <w:rsid w:val="00DC1E0C"/>
    <w:rsid w:val="00DC58F5"/>
    <w:rsid w:val="00DC5D2D"/>
    <w:rsid w:val="00DF4C55"/>
    <w:rsid w:val="00DF6FEC"/>
    <w:rsid w:val="00E0225D"/>
    <w:rsid w:val="00E02B13"/>
    <w:rsid w:val="00E0640B"/>
    <w:rsid w:val="00E068A1"/>
    <w:rsid w:val="00E06D54"/>
    <w:rsid w:val="00E071B2"/>
    <w:rsid w:val="00E101FB"/>
    <w:rsid w:val="00E12703"/>
    <w:rsid w:val="00E20F0B"/>
    <w:rsid w:val="00E2699F"/>
    <w:rsid w:val="00E27217"/>
    <w:rsid w:val="00E2749C"/>
    <w:rsid w:val="00E4078B"/>
    <w:rsid w:val="00E54E75"/>
    <w:rsid w:val="00E54EE1"/>
    <w:rsid w:val="00E627CC"/>
    <w:rsid w:val="00E67B6E"/>
    <w:rsid w:val="00E700CD"/>
    <w:rsid w:val="00E7328D"/>
    <w:rsid w:val="00E80826"/>
    <w:rsid w:val="00E82313"/>
    <w:rsid w:val="00E85A2B"/>
    <w:rsid w:val="00E90CD2"/>
    <w:rsid w:val="00E92457"/>
    <w:rsid w:val="00EA095F"/>
    <w:rsid w:val="00EA4793"/>
    <w:rsid w:val="00EA6008"/>
    <w:rsid w:val="00EB4BDD"/>
    <w:rsid w:val="00EB6246"/>
    <w:rsid w:val="00ED05C0"/>
    <w:rsid w:val="00ED3015"/>
    <w:rsid w:val="00EF4FE3"/>
    <w:rsid w:val="00EF64BC"/>
    <w:rsid w:val="00EF6B6B"/>
    <w:rsid w:val="00F06BAB"/>
    <w:rsid w:val="00F11596"/>
    <w:rsid w:val="00F17F1E"/>
    <w:rsid w:val="00F2457D"/>
    <w:rsid w:val="00F27DAB"/>
    <w:rsid w:val="00F32255"/>
    <w:rsid w:val="00F50BAF"/>
    <w:rsid w:val="00F55947"/>
    <w:rsid w:val="00F5655E"/>
    <w:rsid w:val="00F635BF"/>
    <w:rsid w:val="00F64A1B"/>
    <w:rsid w:val="00F666C4"/>
    <w:rsid w:val="00F77403"/>
    <w:rsid w:val="00F91B9F"/>
    <w:rsid w:val="00F942B6"/>
    <w:rsid w:val="00FA6660"/>
    <w:rsid w:val="00FB29D8"/>
    <w:rsid w:val="00FB35BC"/>
    <w:rsid w:val="00FB503A"/>
    <w:rsid w:val="00FB5F52"/>
    <w:rsid w:val="00FB6E78"/>
    <w:rsid w:val="00FB7E51"/>
    <w:rsid w:val="00FC0219"/>
    <w:rsid w:val="00FC1D1D"/>
    <w:rsid w:val="00FC20A5"/>
    <w:rsid w:val="00FC2FDC"/>
    <w:rsid w:val="00FC3D58"/>
    <w:rsid w:val="00FD25DC"/>
    <w:rsid w:val="00FE2959"/>
    <w:rsid w:val="00FE4406"/>
    <w:rsid w:val="00FF3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18C8B8"/>
  <w15:docId w15:val="{0AB065D3-BE8F-4765-B620-79B951EE7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E2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959"/>
    <w:rPr>
      <w:rFonts w:ascii="Segoe UI" w:hAnsi="Segoe UI" w:cs="Segoe UI"/>
      <w:sz w:val="18"/>
      <w:szCs w:val="18"/>
    </w:rPr>
  </w:style>
  <w:style w:type="paragraph" w:styleId="Header">
    <w:name w:val="header"/>
    <w:basedOn w:val="Normal"/>
    <w:link w:val="HeaderChar"/>
    <w:uiPriority w:val="99"/>
    <w:unhideWhenUsed/>
    <w:rsid w:val="00787C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C36"/>
  </w:style>
  <w:style w:type="paragraph" w:styleId="Footer">
    <w:name w:val="footer"/>
    <w:basedOn w:val="Normal"/>
    <w:link w:val="FooterChar"/>
    <w:uiPriority w:val="99"/>
    <w:unhideWhenUsed/>
    <w:rsid w:val="00787C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C36"/>
  </w:style>
  <w:style w:type="paragraph" w:styleId="CommentSubject">
    <w:name w:val="annotation subject"/>
    <w:basedOn w:val="CommentText"/>
    <w:next w:val="CommentText"/>
    <w:link w:val="CommentSubjectChar"/>
    <w:uiPriority w:val="99"/>
    <w:semiHidden/>
    <w:unhideWhenUsed/>
    <w:rsid w:val="00EF64BC"/>
    <w:rPr>
      <w:b/>
      <w:bCs/>
    </w:rPr>
  </w:style>
  <w:style w:type="character" w:customStyle="1" w:styleId="CommentSubjectChar">
    <w:name w:val="Comment Subject Char"/>
    <w:basedOn w:val="CommentTextChar"/>
    <w:link w:val="CommentSubject"/>
    <w:uiPriority w:val="99"/>
    <w:semiHidden/>
    <w:rsid w:val="00EF64BC"/>
    <w:rPr>
      <w:b/>
      <w:bCs/>
      <w:sz w:val="20"/>
      <w:szCs w:val="20"/>
    </w:rPr>
  </w:style>
  <w:style w:type="paragraph" w:styleId="Revision">
    <w:name w:val="Revision"/>
    <w:hidden/>
    <w:uiPriority w:val="99"/>
    <w:semiHidden/>
    <w:rsid w:val="00E700CD"/>
    <w:pPr>
      <w:pBdr>
        <w:top w:val="none" w:sz="0" w:space="0" w:color="auto"/>
        <w:left w:val="none" w:sz="0" w:space="0" w:color="auto"/>
        <w:bottom w:val="none" w:sz="0" w:space="0" w:color="auto"/>
        <w:right w:val="none" w:sz="0" w:space="0" w:color="auto"/>
        <w:between w:val="none" w:sz="0" w:space="0" w:color="auto"/>
      </w:pBdr>
      <w:spacing w:after="0" w:line="240" w:lineRule="auto"/>
    </w:pPr>
  </w:style>
  <w:style w:type="paragraph" w:styleId="NoSpacing">
    <w:name w:val="No Spacing"/>
    <w:uiPriority w:val="1"/>
    <w:qFormat/>
    <w:rsid w:val="006337EB"/>
    <w:pPr>
      <w:spacing w:after="0" w:line="240" w:lineRule="auto"/>
    </w:pPr>
  </w:style>
  <w:style w:type="character" w:styleId="Hyperlink">
    <w:name w:val="Hyperlink"/>
    <w:basedOn w:val="DefaultParagraphFont"/>
    <w:uiPriority w:val="99"/>
    <w:unhideWhenUsed/>
    <w:rsid w:val="000B4F02"/>
    <w:rPr>
      <w:color w:val="0563C1" w:themeColor="hyperlink"/>
      <w:u w:val="single"/>
    </w:rPr>
  </w:style>
  <w:style w:type="character" w:styleId="UnresolvedMention">
    <w:name w:val="Unresolved Mention"/>
    <w:basedOn w:val="DefaultParagraphFont"/>
    <w:uiPriority w:val="99"/>
    <w:semiHidden/>
    <w:unhideWhenUsed/>
    <w:rsid w:val="000B4F02"/>
    <w:rPr>
      <w:color w:val="808080"/>
      <w:shd w:val="clear" w:color="auto" w:fill="E6E6E6"/>
    </w:rPr>
  </w:style>
  <w:style w:type="paragraph" w:styleId="NormalWeb">
    <w:name w:val="Normal (Web)"/>
    <w:basedOn w:val="Normal"/>
    <w:rsid w:val="00FE440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Georgia" w:eastAsia="SimSun" w:hAnsi="Georgia" w:cs="Times New Roman"/>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85089">
      <w:bodyDiv w:val="1"/>
      <w:marLeft w:val="0"/>
      <w:marRight w:val="0"/>
      <w:marTop w:val="0"/>
      <w:marBottom w:val="0"/>
      <w:divBdr>
        <w:top w:val="none" w:sz="0" w:space="0" w:color="auto"/>
        <w:left w:val="none" w:sz="0" w:space="0" w:color="auto"/>
        <w:bottom w:val="none" w:sz="0" w:space="0" w:color="auto"/>
        <w:right w:val="none" w:sz="0" w:space="0" w:color="auto"/>
      </w:divBdr>
    </w:div>
    <w:div w:id="89208560">
      <w:bodyDiv w:val="1"/>
      <w:marLeft w:val="0"/>
      <w:marRight w:val="0"/>
      <w:marTop w:val="0"/>
      <w:marBottom w:val="0"/>
      <w:divBdr>
        <w:top w:val="none" w:sz="0" w:space="0" w:color="auto"/>
        <w:left w:val="none" w:sz="0" w:space="0" w:color="auto"/>
        <w:bottom w:val="none" w:sz="0" w:space="0" w:color="auto"/>
        <w:right w:val="none" w:sz="0" w:space="0" w:color="auto"/>
      </w:divBdr>
    </w:div>
    <w:div w:id="1199930728">
      <w:bodyDiv w:val="1"/>
      <w:marLeft w:val="0"/>
      <w:marRight w:val="0"/>
      <w:marTop w:val="0"/>
      <w:marBottom w:val="0"/>
      <w:divBdr>
        <w:top w:val="none" w:sz="0" w:space="0" w:color="auto"/>
        <w:left w:val="none" w:sz="0" w:space="0" w:color="auto"/>
        <w:bottom w:val="none" w:sz="0" w:space="0" w:color="auto"/>
        <w:right w:val="none" w:sz="0" w:space="0" w:color="auto"/>
      </w:divBdr>
    </w:div>
    <w:div w:id="1297835463">
      <w:bodyDiv w:val="1"/>
      <w:marLeft w:val="0"/>
      <w:marRight w:val="0"/>
      <w:marTop w:val="0"/>
      <w:marBottom w:val="0"/>
      <w:divBdr>
        <w:top w:val="none" w:sz="0" w:space="0" w:color="auto"/>
        <w:left w:val="none" w:sz="0" w:space="0" w:color="auto"/>
        <w:bottom w:val="none" w:sz="0" w:space="0" w:color="auto"/>
        <w:right w:val="none" w:sz="0" w:space="0" w:color="auto"/>
      </w:divBdr>
    </w:div>
    <w:div w:id="1937320232">
      <w:bodyDiv w:val="1"/>
      <w:marLeft w:val="0"/>
      <w:marRight w:val="0"/>
      <w:marTop w:val="0"/>
      <w:marBottom w:val="0"/>
      <w:divBdr>
        <w:top w:val="none" w:sz="0" w:space="0" w:color="auto"/>
        <w:left w:val="none" w:sz="0" w:space="0" w:color="auto"/>
        <w:bottom w:val="none" w:sz="0" w:space="0" w:color="auto"/>
        <w:right w:val="none" w:sz="0" w:space="0" w:color="auto"/>
      </w:divBdr>
    </w:div>
    <w:div w:id="2009019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about.jstor.org/terms" TargetMode="External"/><Relationship Id="rId4" Type="http://schemas.openxmlformats.org/officeDocument/2006/relationships/settings" Target="settings.xml"/><Relationship Id="rId9" Type="http://schemas.openxmlformats.org/officeDocument/2006/relationships/hyperlink" Target="http://about.jstor.org/terms"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about.jstor.org/terms" TargetMode="External"/><Relationship Id="rId1" Type="http://schemas.openxmlformats.org/officeDocument/2006/relationships/hyperlink" Target="http://about.jstor.org/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73BA1E0-5186-4B68-BE97-0AB62D164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2584</Words>
  <Characters>14734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Annie Thomas</cp:lastModifiedBy>
  <cp:revision>2</cp:revision>
  <cp:lastPrinted>2017-11-08T07:35:00Z</cp:lastPrinted>
  <dcterms:created xsi:type="dcterms:W3CDTF">2017-11-08T18:07:00Z</dcterms:created>
  <dcterms:modified xsi:type="dcterms:W3CDTF">2017-11-08T18:07:00Z</dcterms:modified>
</cp:coreProperties>
</file>