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48558" w14:textId="0277DEF4" w:rsidR="004E6000" w:rsidRDefault="004E6000" w:rsidP="004E6000">
      <w:pPr>
        <w:pStyle w:val="Default"/>
      </w:pPr>
    </w:p>
    <w:p w14:paraId="4BB0EC5D" w14:textId="5D688EB1" w:rsidR="00E62723" w:rsidRDefault="00E62723" w:rsidP="004E6000">
      <w:pPr>
        <w:pStyle w:val="Default"/>
      </w:pPr>
    </w:p>
    <w:p w14:paraId="0F370428" w14:textId="4CA71C91" w:rsidR="00E62723" w:rsidRDefault="00E62723" w:rsidP="004E6000">
      <w:pPr>
        <w:pStyle w:val="Default"/>
      </w:pPr>
    </w:p>
    <w:p w14:paraId="41FFBCB2" w14:textId="0AF6C039" w:rsidR="00E62723" w:rsidRDefault="00E62723" w:rsidP="004E6000">
      <w:pPr>
        <w:pStyle w:val="Default"/>
      </w:pPr>
    </w:p>
    <w:p w14:paraId="37391017" w14:textId="232B23D7" w:rsidR="00E62723" w:rsidRDefault="00E62723" w:rsidP="004E6000">
      <w:pPr>
        <w:pStyle w:val="Default"/>
      </w:pPr>
    </w:p>
    <w:p w14:paraId="490AAEA5" w14:textId="39DACAFB" w:rsidR="00E62723" w:rsidRDefault="00E62723" w:rsidP="004E6000">
      <w:pPr>
        <w:pStyle w:val="Default"/>
      </w:pPr>
    </w:p>
    <w:p w14:paraId="19A9CD43" w14:textId="22344128" w:rsidR="00E62723" w:rsidRDefault="00E62723" w:rsidP="004E6000">
      <w:pPr>
        <w:pStyle w:val="Default"/>
      </w:pPr>
    </w:p>
    <w:p w14:paraId="49B46FC0" w14:textId="2A2FF8E2" w:rsidR="00E62723" w:rsidRDefault="00E62723" w:rsidP="004E6000">
      <w:pPr>
        <w:pStyle w:val="Default"/>
      </w:pPr>
    </w:p>
    <w:p w14:paraId="0D6BD1AB" w14:textId="7C573F3F" w:rsidR="00E62723" w:rsidRDefault="00E62723" w:rsidP="004E6000">
      <w:pPr>
        <w:pStyle w:val="Default"/>
      </w:pPr>
    </w:p>
    <w:p w14:paraId="3A224195" w14:textId="4F3AC7F8" w:rsidR="00E62723" w:rsidRDefault="00E62723" w:rsidP="004E6000">
      <w:pPr>
        <w:pStyle w:val="Default"/>
      </w:pPr>
    </w:p>
    <w:p w14:paraId="1D1662F1" w14:textId="7EDE75F6" w:rsidR="00E62723" w:rsidRDefault="00E62723" w:rsidP="004E6000">
      <w:pPr>
        <w:pStyle w:val="Default"/>
      </w:pPr>
    </w:p>
    <w:p w14:paraId="37606A56" w14:textId="08DC2469" w:rsidR="00E62723" w:rsidRDefault="00E62723" w:rsidP="004E6000">
      <w:pPr>
        <w:pStyle w:val="Default"/>
      </w:pPr>
    </w:p>
    <w:p w14:paraId="73F61998" w14:textId="77777777" w:rsidR="00E62723" w:rsidRPr="00E62723" w:rsidRDefault="00E62723" w:rsidP="004E6000">
      <w:pPr>
        <w:pStyle w:val="Default"/>
        <w:rPr>
          <w:lang w:val="en-GB"/>
        </w:rPr>
      </w:pPr>
    </w:p>
    <w:p w14:paraId="63BA896C" w14:textId="6B73A94A" w:rsidR="00E62723" w:rsidRDefault="00DE79AB" w:rsidP="00E62723">
      <w:pPr>
        <w:spacing w:line="259" w:lineRule="auto"/>
        <w:jc w:val="center"/>
        <w:rPr>
          <w:b/>
          <w:bCs/>
          <w:sz w:val="36"/>
          <w:szCs w:val="44"/>
        </w:rPr>
      </w:pPr>
      <w:r w:rsidRPr="00DE79AB">
        <w:rPr>
          <w:b/>
          <w:bCs/>
          <w:sz w:val="36"/>
          <w:szCs w:val="44"/>
        </w:rPr>
        <w:t>LCBB4002</w:t>
      </w:r>
    </w:p>
    <w:p w14:paraId="03EF98A4" w14:textId="79FC2729" w:rsidR="005F6CA2" w:rsidRPr="0043750B" w:rsidRDefault="00DE79AB" w:rsidP="0043750B">
      <w:pPr>
        <w:spacing w:line="259" w:lineRule="auto"/>
        <w:jc w:val="center"/>
        <w:rPr>
          <w:b/>
          <w:bCs/>
          <w:sz w:val="36"/>
          <w:szCs w:val="44"/>
        </w:rPr>
      </w:pPr>
      <w:r w:rsidRPr="00DE79AB">
        <w:rPr>
          <w:b/>
          <w:bCs/>
          <w:sz w:val="36"/>
          <w:szCs w:val="44"/>
        </w:rPr>
        <w:t>Community Engagement</w:t>
      </w:r>
    </w:p>
    <w:p w14:paraId="6443439B" w14:textId="462E546A" w:rsidR="00E62723" w:rsidRPr="006C6B49" w:rsidRDefault="00E62723" w:rsidP="006C6B49">
      <w:pPr>
        <w:spacing w:line="259" w:lineRule="auto"/>
        <w:jc w:val="center"/>
        <w:rPr>
          <w:rFonts w:asciiTheme="majorHAnsi" w:eastAsiaTheme="majorEastAsia" w:hAnsiTheme="majorHAnsi" w:cstheme="majorBidi"/>
          <w:color w:val="2F5496" w:themeColor="accent1" w:themeShade="BF"/>
          <w:sz w:val="32"/>
          <w:szCs w:val="32"/>
          <w:lang w:val="en-US" w:bidi="ar-SA"/>
        </w:rPr>
      </w:pPr>
      <w:r>
        <w:br w:type="page"/>
      </w:r>
    </w:p>
    <w:p w14:paraId="5390AB06" w14:textId="4517CA51" w:rsidR="000224B7" w:rsidRDefault="000224B7" w:rsidP="00CA60F8">
      <w:r>
        <w:lastRenderedPageBreak/>
        <w:t>Introduction</w:t>
      </w:r>
    </w:p>
    <w:p w14:paraId="108DC787" w14:textId="667662FA" w:rsidR="00EC5268" w:rsidRDefault="00EC5268" w:rsidP="00CA60F8">
      <w:r w:rsidRPr="00EC5268">
        <w:t>Stakeholder engagement is a critical component of effective governance. In local government, stakeholder engagement is essential for ensuring that decisions and policies reflect the needs and interests of the community</w:t>
      </w:r>
      <w:r w:rsidR="00205C4D">
        <w:t xml:space="preserve"> </w:t>
      </w:r>
      <w:r w:rsidR="00205C4D" w:rsidRPr="00205C4D">
        <w:t>(Sedmak, 2023)</w:t>
      </w:r>
      <w:r w:rsidRPr="00EC5268">
        <w:t xml:space="preserve">. The Ealing Council in London has recognized the importance of stakeholder engagement and has established various consultation mechanisms to engage with stakeholders effectively. This report will examine the community engagement principles, standards, consultation methods, stakeholders' participation, empowerment, and feedback of the Ealing Council. Furthermore, the report will </w:t>
      </w:r>
      <w:proofErr w:type="spellStart"/>
      <w:r w:rsidR="009854C4">
        <w:t>analyze</w:t>
      </w:r>
      <w:proofErr w:type="spellEnd"/>
      <w:r w:rsidRPr="00EC5268">
        <w:t xml:space="preserve"> the key stakeholders of the council, suitable ways to engage them, and how the council addresses the core areas of concern while investigating how feedback is received and implemented.</w:t>
      </w:r>
    </w:p>
    <w:p w14:paraId="2C2CE089" w14:textId="407A388D" w:rsidR="000224B7" w:rsidRDefault="006A3728" w:rsidP="00CA60F8">
      <w:r>
        <w:t>Main body</w:t>
      </w:r>
    </w:p>
    <w:p w14:paraId="0C76CB94" w14:textId="1F2F89B2" w:rsidR="00CA60F8" w:rsidRDefault="00097BB1" w:rsidP="00CA60F8">
      <w:r>
        <w:t>Ealing Council, located in West London, is committed to engaging with the local community in a transparent and collaborative manner</w:t>
      </w:r>
      <w:r w:rsidR="00205C4D">
        <w:t xml:space="preserve"> </w:t>
      </w:r>
      <w:r w:rsidR="00205C4D" w:rsidRPr="00205C4D">
        <w:t>(Council, 2023)</w:t>
      </w:r>
      <w:r>
        <w:t xml:space="preserve">. The council has established several community engagement principles and standards to guide </w:t>
      </w:r>
      <w:r w:rsidR="009854C4">
        <w:t>its</w:t>
      </w:r>
      <w:r>
        <w:t xml:space="preserve"> efforts, including consultation methods, stakeholder participation, empowerment, and feedback. </w:t>
      </w:r>
      <w:r w:rsidRPr="00097BB1">
        <w:rPr>
          <w:b/>
          <w:bCs/>
        </w:rPr>
        <w:t>Community engagement</w:t>
      </w:r>
      <w:r>
        <w:t xml:space="preserve"> is essential for building trust and promoting transparency in local governance. Ealing Council recognizes the importance of engaging with the community to understand their needs and concerns, and to develop policies and services that reflect those needs. The council's community engagement principles are </w:t>
      </w:r>
      <w:r w:rsidR="003B4C21">
        <w:t>centred</w:t>
      </w:r>
      <w:r>
        <w:t xml:space="preserve"> around the following key values: openness, transparency, inclusivity, accessibility, and responsiveness. To ensure that the community's voice is heard, the council has established several </w:t>
      </w:r>
      <w:r w:rsidRPr="00097BB1">
        <w:rPr>
          <w:b/>
          <w:bCs/>
        </w:rPr>
        <w:t>consultation methods</w:t>
      </w:r>
      <w:r>
        <w:t>, including surveys, public meetings, online forums, and social media. These consultation methods are designed to gather feedback from a diverse range of stakeholders, including residents, businesses, community groups, and other organizations</w:t>
      </w:r>
      <w:r w:rsidRPr="00097BB1">
        <w:rPr>
          <w:b/>
          <w:bCs/>
        </w:rPr>
        <w:t>. Stakeholder participation</w:t>
      </w:r>
      <w:r>
        <w:t xml:space="preserve"> is an essential component of community engagement. The council actively seeks to involve stakeholders in decision-making processes by establishing formal and informal engagement mechanisms. For example, the council has established a Community Engagement Forum, which provides a platform for residents and community groups to participate in local decision-making processes. Additionally, the council works with local schools, faith groups, and other organizations to engage with the community on specific issues. </w:t>
      </w:r>
      <w:r w:rsidRPr="00097BB1">
        <w:rPr>
          <w:b/>
          <w:bCs/>
        </w:rPr>
        <w:t xml:space="preserve">Empowerment </w:t>
      </w:r>
      <w:r>
        <w:t>is a critical element of community engagement</w:t>
      </w:r>
      <w:r w:rsidR="00205C4D">
        <w:t xml:space="preserve"> </w:t>
      </w:r>
      <w:r w:rsidR="00205C4D" w:rsidRPr="00205C4D">
        <w:t>(Moore, 2017)</w:t>
      </w:r>
      <w:r>
        <w:t xml:space="preserve">. Ealing Council recognizes that empowering the community means giving residents and community groups the tools and resources they need to participate actively in local decision-making processes. The council has established several initiatives to empower the community, including funding for community groups, training and development programs, and support for community-led initiatives. </w:t>
      </w:r>
      <w:r w:rsidRPr="00097BB1">
        <w:rPr>
          <w:b/>
          <w:bCs/>
        </w:rPr>
        <w:t>Feedback</w:t>
      </w:r>
      <w:r>
        <w:t xml:space="preserve"> is also one of the essential components of community engagement. Ealing Council values feedback from the community and actively seeks to incorporate it into decision-making processes. The council has established several feedback </w:t>
      </w:r>
      <w:r>
        <w:lastRenderedPageBreak/>
        <w:t xml:space="preserve">mechanisms, including online surveys, public meetings, and social media channels. The council also provides regular updates on its website and through other communication channels to keep the community informed about its activities. Organizations that support community engagement principles and standards have several </w:t>
      </w:r>
      <w:r w:rsidRPr="00097BB1">
        <w:rPr>
          <w:b/>
          <w:bCs/>
        </w:rPr>
        <w:t>benefits</w:t>
      </w:r>
      <w:r w:rsidRPr="00097BB1">
        <w:t>,</w:t>
      </w:r>
      <w:r>
        <w:t xml:space="preserve"> including improved decision-making, increased transparency, and enhanced trust and credibility. By engaging with the community, organizations can gain a better understanding of the needs and concerns of their stakeholders, which can inform their decision-making processes. Additionally, organizations that engage with the community are seen as more transparent and accountable, which can enhance their credibility and reputation. The </w:t>
      </w:r>
      <w:r w:rsidRPr="00097BB1">
        <w:rPr>
          <w:b/>
          <w:bCs/>
        </w:rPr>
        <w:t>impact of community engagement</w:t>
      </w:r>
      <w:r>
        <w:t xml:space="preserve"> can be far-reaching, with benefits that extend beyond the organization itself</w:t>
      </w:r>
      <w:r w:rsidR="00205C4D">
        <w:t xml:space="preserve"> </w:t>
      </w:r>
      <w:r w:rsidR="00205C4D" w:rsidRPr="00205C4D">
        <w:t>(J.L., 2023)</w:t>
      </w:r>
      <w:r>
        <w:t>. By involving the community in decision-making processes, organizations can help to build a sense of community ownership and investment in local issues. This can lead to increased civic engagement and participation, which can have a positive impact on the wider community. So, Ealing Council's community engagement principles, standards, consultation methods, stakeholder participation, empowerment, and feedback mechanisms are designed to promote transparency, inclusivity, and accountability in local governance. By engaging with the community, the council can gain a better understanding of the needs and concerns of its stakeholders and develop policies and services that reflect those needs. Organizations that support community engagement principles and standards can benefit from improved decision-making, increased transparency, and enhanced trust and credibility. The impact of community engagement can be far-reaching, with benefits that extend beyond the organization itself to the wider community.</w:t>
      </w:r>
      <w:r w:rsidR="00CA60F8">
        <w:t xml:space="preserve"> </w:t>
      </w:r>
      <w:r w:rsidR="00CA60F8" w:rsidRPr="00CA60F8">
        <w:rPr>
          <w:b/>
          <w:bCs/>
        </w:rPr>
        <w:t>Stakeholder engagement</w:t>
      </w:r>
      <w:r w:rsidR="00CA60F8">
        <w:t xml:space="preserve"> is a critical component of effective governance, and Ealing Council recognizes the importance of engaging with a diverse range of stakeholders to inform decision-making processes</w:t>
      </w:r>
      <w:r w:rsidR="00205C4D">
        <w:t xml:space="preserve"> </w:t>
      </w:r>
      <w:r w:rsidR="00205C4D" w:rsidRPr="00205C4D">
        <w:t>(Rosenbaum, 2020)</w:t>
      </w:r>
      <w:r w:rsidR="00CA60F8">
        <w:t>. In this analysis, we will identify the key stakeholders in the Ealing Council and suitable ways to engage them, considering the different categories of stakeholders.</w:t>
      </w:r>
    </w:p>
    <w:p w14:paraId="291DAA1F" w14:textId="733DE42F" w:rsidR="00CA60F8" w:rsidRDefault="00CA60F8" w:rsidP="00CA60F8">
      <w:pPr>
        <w:pStyle w:val="ListParagraph"/>
        <w:numPr>
          <w:ilvl w:val="0"/>
          <w:numId w:val="1"/>
        </w:numPr>
      </w:pPr>
      <w:r>
        <w:t>Residents: Residents are the primary stakeholders in Ealing Council, and their needs and concerns should be a top priority in decision-making processes. To engage residents effectively, the council has established several consultation methods, including online surveys, public meetings, and social media channels. These methods are designed to gather feedback from a diverse range of residents, including those who may not be able to attend public meetings in person. The best way to engage residents is through face-to-face interactions, such as public meetings and forums. These meetings provide an opportunity for residents to voice their concerns and ask questions directly to council members and staff. Online surveys and social media channels are also effective methods of engagement, as they allow residents to provide feedback at their convenience.</w:t>
      </w:r>
    </w:p>
    <w:p w14:paraId="29943859" w14:textId="3745384D" w:rsidR="00CA60F8" w:rsidRDefault="00CA60F8" w:rsidP="00CA60F8">
      <w:pPr>
        <w:pStyle w:val="ListParagraph"/>
        <w:numPr>
          <w:ilvl w:val="0"/>
          <w:numId w:val="1"/>
        </w:numPr>
      </w:pPr>
      <w:r>
        <w:t xml:space="preserve">Businesses: Businesses are an essential stakeholder in Ealing Council, and their contributions to the local economy should be considered in decision-making processes. To engage businesses </w:t>
      </w:r>
      <w:r>
        <w:lastRenderedPageBreak/>
        <w:t>effectively, the council has established a Business Forum, which provides a platform for businesses to participate in local decision-making processes. The best way to engage businesses is through formal consultation mechanisms, such as the Business Forum. This forum allows businesses to provide feedback on specific issues that impact their operations and the local economy. Additionally, the council can engage businesses through local chambers of commerce and business associations.</w:t>
      </w:r>
    </w:p>
    <w:p w14:paraId="45E7C431" w14:textId="055F0A02" w:rsidR="00CA60F8" w:rsidRDefault="00CA60F8" w:rsidP="00CA60F8">
      <w:pPr>
        <w:pStyle w:val="ListParagraph"/>
        <w:numPr>
          <w:ilvl w:val="0"/>
          <w:numId w:val="1"/>
        </w:numPr>
      </w:pPr>
      <w:r>
        <w:t>Community Groups: Community groups are a critical stakeholder in Ealing Council, and their contributions to the community should be recognized in decision-making processes. To engage community groups effectively, the council has established a Community Engagement Forum, which provides a platform for community groups to participate in local decision-making processes. The best way to engage community groups is through formal consultation mechanisms, such as the Community Engagement Forum. This forum allows community groups to provide feedback on specific issues that impact their constituents and communities. Additionally, the council can engage community groups through targeted outreach, such as attending community events and meetings.</w:t>
      </w:r>
    </w:p>
    <w:p w14:paraId="147CFF8E" w14:textId="5E42FABC" w:rsidR="00CA60F8" w:rsidRDefault="00CA60F8" w:rsidP="00CA60F8">
      <w:pPr>
        <w:pStyle w:val="ListParagraph"/>
        <w:numPr>
          <w:ilvl w:val="0"/>
          <w:numId w:val="1"/>
        </w:numPr>
      </w:pPr>
      <w:r>
        <w:t>Local Government: Local government agencies are a critical stakeholder in Ealing Council, and their collaboration and coordination should be considered in decision-making processes. To engage local government agencies effectively, the council has established a Local Strategic Partnership, which provides a platform for collaboration and coordination between local government agencies. The best way to engage local government agencies is through formal consultation mechanisms, such as the Local Strategic Partnership. This partnership allows local government agencies to provide feedback on specific issues that impact their constituents and communities. Additionally, the council can engage local government agencies through targeted outreach, such as attending inter-agency meetings and workshops.</w:t>
      </w:r>
    </w:p>
    <w:p w14:paraId="29BD4920" w14:textId="55269F2E" w:rsidR="00CA60F8" w:rsidRDefault="00CA60F8" w:rsidP="00CA60F8">
      <w:pPr>
        <w:pStyle w:val="ListParagraph"/>
        <w:numPr>
          <w:ilvl w:val="0"/>
          <w:numId w:val="1"/>
        </w:numPr>
      </w:pPr>
      <w:r>
        <w:t>Non-Governmental Organizations: Non-governmental organizations (NGOs) are a critical stakeholder in Ealing Council, and their contributions to the community should be recognized in decision-making processes. To engage NGOs effectively, the council has established a Voluntary and Community Sector Forum, which provides a platform for NGOs to participate in local decision-making processes. The best way to engage NGOs is through formal consultation mechanisms, such as the Voluntary and Community Sector Forum. This forum allows NGOs to provide feedback on specific issues that impact their constituents and communities. Additionally, the council can engage NGOs through targeted outreach, such as attending NGO events and meetings</w:t>
      </w:r>
      <w:r w:rsidR="00DE496E">
        <w:t xml:space="preserve"> </w:t>
      </w:r>
      <w:r w:rsidR="00DE496E" w:rsidRPr="00DE496E">
        <w:t>(Council, 2023)</w:t>
      </w:r>
      <w:r>
        <w:t>.</w:t>
      </w:r>
    </w:p>
    <w:p w14:paraId="614B0A7A" w14:textId="01FAA7A3" w:rsidR="00CA60F8" w:rsidRDefault="00CA60F8" w:rsidP="00CA60F8">
      <w:r>
        <w:t xml:space="preserve">So, engaging stakeholders effectively is critical to promoting transparency, inclusivity, and accountability in local governance. The best way to engage stakeholders varies depending on their category and preferences, and the council should use a mix of formal and informal consultation </w:t>
      </w:r>
      <w:r>
        <w:lastRenderedPageBreak/>
        <w:t>mechanisms to engage stakeholders effectively. By engaging stakeholders in decision-making processes, the council can gain a better understanding of the needs and concerns of its constituents and develop more informed and effective policies and initiatives that better serve the community. It is important to note that stakeholder engagement is not a one-time event but rather an ongoing process that should be integrated into decision-making processes. The council should make a conscious effort to keep stakeholders informed and engaged throughout the entire decision-making process, from initial consultation to implementation and evaluation. Moreover, the council should be mindful of the diversity of its stakeholders and the different needs and preferences that they may have. For example, some residents may prefer to provide feedback through online surveys, while others may prefer to attend public meetings. By providing a range of consultation methods, the council can ensure that it is engaging with a diverse range of stakeholders and that their voices are heard. Finally, it is important for the council to provide feedback to stakeholders on how their input has been incorporated into decision-making processes. This feedback not only helps to build trust and credibility with stakeholders but also provides an opportunity for the council to explain the rationale behind its decisions and how it has balanced competing priorities.</w:t>
      </w:r>
    </w:p>
    <w:p w14:paraId="28CD74A0" w14:textId="00AC34D3" w:rsidR="00EC5268" w:rsidRDefault="00EC5268" w:rsidP="00EC5268">
      <w:r>
        <w:t>Stakeholder engagement is crucial for effective decision-making in local governance</w:t>
      </w:r>
      <w:r w:rsidR="00DE496E">
        <w:t xml:space="preserve"> </w:t>
      </w:r>
      <w:r w:rsidR="00DE496E" w:rsidRPr="00DE496E">
        <w:t>(Sostman, 2019)</w:t>
      </w:r>
      <w:r>
        <w:t>. The Ealing Council has identified key stakeholders and established various consultation mechanisms to engage with them effectively. The council uses a range of consultation methods, including public meetings, online surveys, social media channels, and forums, to ensure that it is engaging with a diverse range of stakeholders and that their voices are heard. Moreover, the council has established a dedicated feedback and complaints system to receive feedback directly from stakeholders.</w:t>
      </w:r>
    </w:p>
    <w:p w14:paraId="041BE937" w14:textId="77777777" w:rsidR="00EC5268" w:rsidRDefault="00EC5268" w:rsidP="00EC5268">
      <w:r>
        <w:t xml:space="preserve">The council has also developed a set of guidelines for stakeholder engagement and consultation to ensure that feedback is incorporated effectively into decision-making processes. These guidelines outline the steps for engaging stakeholders and specify the roles and responsibilities of council staff and stakeholders in the engagement process. Additionally, the council has a team responsible for monitoring and evaluating the effectiveness of its stakeholder engagement processes. This team regularly reviews feedback and ensures that it is incorporated into decision-making processes where appropriate. The core areas of concern for the Ealing Council can vary depending on the issue at hand and the stakeholder group. However, common areas of concern that stakeholders may raise include service delivery, planning and development, governance and transparency, and community engagement. To address these concerns, the council actively engages with stakeholders throughout the decision-making process, from initial consultation to implementation and evaluation. By doing so, the council can gain a better understanding of the community's needs and concerns and develop more informed and effective policies and initiatives that better serve the community. In conclusion, receiving and implementing feedback is a critical aspect of stakeholder engagement, and the Ealing Council has established various mechanisms to ensure that it is engaging with stakeholders effectively. By engaging with a diverse range of </w:t>
      </w:r>
      <w:r>
        <w:lastRenderedPageBreak/>
        <w:t>stakeholders throughout the decision-making process and incorporating feedback into decision-making processes, the council can better represent the community's needs and interests and improve its policies and services to better serve the community.</w:t>
      </w:r>
    </w:p>
    <w:p w14:paraId="3190B5A6" w14:textId="5F7E1153" w:rsidR="00ED0178" w:rsidRDefault="00ED0178" w:rsidP="00EC5268">
      <w:r>
        <w:t>Conclusion</w:t>
      </w:r>
    </w:p>
    <w:p w14:paraId="488FF379" w14:textId="33B136C0" w:rsidR="00DE79AB" w:rsidRPr="00EC5268" w:rsidRDefault="00EC5268" w:rsidP="00EC5268">
      <w:r w:rsidRPr="00EC5268">
        <w:t>The Ealing Council's commitment to stakeholder engagement is evident through its various consultation mechanisms, feedback and complaints system, and guidelines for stakeholder engagement and consultation. The council recognizes that effective stakeholder engagement is essential for making informed decisions and developing policies that better serve the community. By engaging with a diverse range of stakeholders throughout the decision-making process, the council can gain a better understanding of the community's needs and concerns and develop more informed and effective policies and initiatives. The council's efforts to engage with stakeholders and incorporate feedback into decision-making processes serve as an example of good practice for other local governments. The report concludes that the Ealing Council's stakeholder engagement processes contribute to more effective and representative governance, benefiting the community as a whole</w:t>
      </w:r>
      <w:r w:rsidR="00DE496E">
        <w:t xml:space="preserve"> </w:t>
      </w:r>
      <w:r w:rsidR="00DE496E" w:rsidRPr="00DE496E">
        <w:t>(MyLondon et al., 2023)</w:t>
      </w:r>
      <w:r w:rsidRPr="00EC5268">
        <w:t>.</w:t>
      </w:r>
      <w:r w:rsidR="00DE79AB">
        <w:br w:type="page"/>
      </w:r>
    </w:p>
    <w:p w14:paraId="713DFA12" w14:textId="13769DC9" w:rsidR="00FB4256" w:rsidRDefault="005D55D7" w:rsidP="005D55D7">
      <w:pPr>
        <w:pStyle w:val="Heading1"/>
      </w:pPr>
      <w:bookmarkStart w:id="0" w:name="_Toc130756939"/>
      <w:r>
        <w:lastRenderedPageBreak/>
        <w:t>References</w:t>
      </w:r>
      <w:bookmarkEnd w:id="0"/>
    </w:p>
    <w:p w14:paraId="704D150F" w14:textId="77777777" w:rsidR="00DE496E" w:rsidRPr="00DE496E" w:rsidRDefault="00DE496E" w:rsidP="00DE496E">
      <w:pPr>
        <w:pStyle w:val="ListParagraph"/>
        <w:numPr>
          <w:ilvl w:val="0"/>
          <w:numId w:val="2"/>
        </w:numPr>
      </w:pPr>
      <w:r w:rsidRPr="00DE496E">
        <w:t xml:space="preserve">Council, E. (2023) </w:t>
      </w:r>
      <w:r w:rsidRPr="00DE496E">
        <w:rPr>
          <w:i/>
          <w:iCs/>
        </w:rPr>
        <w:t>Ealing Council - Tel: 020 8825 5000</w:t>
      </w:r>
      <w:r w:rsidRPr="00DE496E">
        <w:t xml:space="preserve">, </w:t>
      </w:r>
      <w:r w:rsidRPr="00DE496E">
        <w:rPr>
          <w:i/>
          <w:iCs/>
        </w:rPr>
        <w:t>Homepage</w:t>
      </w:r>
      <w:r w:rsidRPr="00DE496E">
        <w:t xml:space="preserve">. Ealing 1.12 WISP Migration. Available at: https://www.ealing.gov.uk/ (Accessed: March 26, 2023). </w:t>
      </w:r>
    </w:p>
    <w:p w14:paraId="6F43171A" w14:textId="77777777" w:rsidR="00DE496E" w:rsidRPr="00DE496E" w:rsidRDefault="00DE496E" w:rsidP="00DE496E">
      <w:pPr>
        <w:pStyle w:val="ListParagraph"/>
        <w:numPr>
          <w:ilvl w:val="0"/>
          <w:numId w:val="2"/>
        </w:numPr>
      </w:pPr>
      <w:r w:rsidRPr="00DE496E">
        <w:t xml:space="preserve">Council, E. (2023) </w:t>
      </w:r>
      <w:r w:rsidRPr="00DE496E">
        <w:rPr>
          <w:i/>
          <w:iCs/>
        </w:rPr>
        <w:t>Ealing Council Online Information: Planning and Building Control</w:t>
      </w:r>
      <w:r w:rsidRPr="00DE496E">
        <w:t xml:space="preserve">, </w:t>
      </w:r>
      <w:r w:rsidRPr="00DE496E">
        <w:rPr>
          <w:i/>
          <w:iCs/>
        </w:rPr>
        <w:t>Ealing Council</w:t>
      </w:r>
      <w:r w:rsidRPr="00DE496E">
        <w:t xml:space="preserve">. Ealing 1.12 WISP Migration. Available at: https://www.ealing.gov.uk/info/201155/planning_and_building_control (Accessed: March 26, 2023). </w:t>
      </w:r>
    </w:p>
    <w:p w14:paraId="1CDC8A69" w14:textId="77777777" w:rsidR="00DE496E" w:rsidRPr="00DE496E" w:rsidRDefault="00DE496E" w:rsidP="00DE496E">
      <w:pPr>
        <w:pStyle w:val="ListParagraph"/>
        <w:numPr>
          <w:ilvl w:val="0"/>
          <w:numId w:val="2"/>
        </w:numPr>
      </w:pPr>
      <w:r w:rsidRPr="00DE496E">
        <w:t xml:space="preserve">J.L., W. (2023) </w:t>
      </w:r>
      <w:r w:rsidRPr="00DE496E">
        <w:rPr>
          <w:i/>
          <w:iCs/>
        </w:rPr>
        <w:t>Impact of community engagement - community engagement center</w:t>
      </w:r>
      <w:r w:rsidRPr="00DE496E">
        <w:t xml:space="preserve">. Available at: https://pitzer.edu/cec/impact-community-engagement/ (Accessed: March 26, 2023). </w:t>
      </w:r>
    </w:p>
    <w:p w14:paraId="4E453D74" w14:textId="77777777" w:rsidR="00DE496E" w:rsidRPr="00DE496E" w:rsidRDefault="00DE496E" w:rsidP="00DE496E">
      <w:pPr>
        <w:pStyle w:val="ListParagraph"/>
        <w:numPr>
          <w:ilvl w:val="0"/>
          <w:numId w:val="2"/>
        </w:numPr>
      </w:pPr>
      <w:r w:rsidRPr="00DE496E">
        <w:t xml:space="preserve">Moore, J. (2017) “Community as policy: Reflections on Community Engagement, empowerment and social action in a changing policy context,” </w:t>
      </w:r>
      <w:r w:rsidRPr="00DE496E">
        <w:rPr>
          <w:i/>
          <w:iCs/>
        </w:rPr>
        <w:t>Community Groups in Context</w:t>
      </w:r>
      <w:r w:rsidRPr="00DE496E">
        <w:t xml:space="preserve"> [Preprint]. Available at: https://doi.org/10.1332/policypress/9781447327776.003.0005. </w:t>
      </w:r>
    </w:p>
    <w:p w14:paraId="3EF6883C" w14:textId="77777777" w:rsidR="00DE496E" w:rsidRPr="00DE496E" w:rsidRDefault="00DE496E" w:rsidP="00DE496E">
      <w:pPr>
        <w:pStyle w:val="ListParagraph"/>
        <w:numPr>
          <w:ilvl w:val="0"/>
          <w:numId w:val="2"/>
        </w:numPr>
      </w:pPr>
      <w:r w:rsidRPr="00DE496E">
        <w:t xml:space="preserve">MyLondon </w:t>
      </w:r>
      <w:r w:rsidRPr="00DE496E">
        <w:rPr>
          <w:i/>
          <w:iCs/>
        </w:rPr>
        <w:t>et al.</w:t>
      </w:r>
      <w:r w:rsidRPr="00DE496E">
        <w:t xml:space="preserve"> (2023) </w:t>
      </w:r>
      <w:r w:rsidRPr="00DE496E">
        <w:rPr>
          <w:i/>
          <w:iCs/>
        </w:rPr>
        <w:t>Big changes to expect in Ealing in 2023</w:t>
      </w:r>
      <w:r w:rsidRPr="00DE496E">
        <w:t xml:space="preserve">, </w:t>
      </w:r>
      <w:r w:rsidRPr="00DE496E">
        <w:rPr>
          <w:i/>
          <w:iCs/>
        </w:rPr>
        <w:t>MyLondon</w:t>
      </w:r>
      <w:r w:rsidRPr="00DE496E">
        <w:t xml:space="preserve">. Available at: https://www.mylondon.news/news/west-london-news/big-changes-expect-ealing-2023-25884163 (Accessed: March 26, 2023). </w:t>
      </w:r>
    </w:p>
    <w:p w14:paraId="66659301" w14:textId="77777777" w:rsidR="00DE496E" w:rsidRPr="00DE496E" w:rsidRDefault="00DE496E" w:rsidP="00DE496E">
      <w:pPr>
        <w:pStyle w:val="ListParagraph"/>
        <w:numPr>
          <w:ilvl w:val="0"/>
          <w:numId w:val="2"/>
        </w:numPr>
      </w:pPr>
      <w:r w:rsidRPr="00DE496E">
        <w:t xml:space="preserve">Rosenbaum, R. (2020) “Community engagement as collaborative inquiry,” </w:t>
      </w:r>
      <w:r w:rsidRPr="00DE496E">
        <w:rPr>
          <w:i/>
          <w:iCs/>
        </w:rPr>
        <w:t>Community Engagement Abroad</w:t>
      </w:r>
      <w:r w:rsidRPr="00DE496E">
        <w:t xml:space="preserve">, pp. 101–130. Available at: https://doi.org/10.14321/j.ctvthhcqg.10. </w:t>
      </w:r>
    </w:p>
    <w:p w14:paraId="2864EC6A" w14:textId="77777777" w:rsidR="00DE496E" w:rsidRPr="00DE496E" w:rsidRDefault="00DE496E" w:rsidP="00DE496E">
      <w:pPr>
        <w:pStyle w:val="ListParagraph"/>
        <w:numPr>
          <w:ilvl w:val="0"/>
          <w:numId w:val="2"/>
        </w:numPr>
      </w:pPr>
      <w:r w:rsidRPr="00DE496E">
        <w:t xml:space="preserve">Sedmak, J. (2023) </w:t>
      </w:r>
      <w:r w:rsidRPr="00DE496E">
        <w:rPr>
          <w:i/>
          <w:iCs/>
        </w:rPr>
        <w:t>What is stakeholder engagement, and why is it important for strategic planning?</w:t>
      </w:r>
      <w:r w:rsidRPr="00DE496E">
        <w:t xml:space="preserve">, </w:t>
      </w:r>
      <w:r w:rsidRPr="00DE496E">
        <w:rPr>
          <w:i/>
          <w:iCs/>
        </w:rPr>
        <w:t>Strategic Planning facilitator</w:t>
      </w:r>
      <w:r w:rsidRPr="00DE496E">
        <w:t xml:space="preserve">. SME Strategy Consulting. Available at: https://www.smestrategy.net/blog/stakeholder-engagement-management-for-strategic-planning (Accessed: March 26, 2023). </w:t>
      </w:r>
    </w:p>
    <w:p w14:paraId="3C120F95" w14:textId="77777777" w:rsidR="00DE496E" w:rsidRPr="00DE496E" w:rsidRDefault="00DE496E" w:rsidP="00DE496E">
      <w:pPr>
        <w:pStyle w:val="ListParagraph"/>
        <w:numPr>
          <w:ilvl w:val="0"/>
          <w:numId w:val="2"/>
        </w:numPr>
      </w:pPr>
      <w:r w:rsidRPr="00DE496E">
        <w:t xml:space="preserve">Sostman (2019) </w:t>
      </w:r>
      <w:r w:rsidRPr="00DE496E">
        <w:rPr>
          <w:i/>
          <w:iCs/>
        </w:rPr>
        <w:t>What is community engagement?</w:t>
      </w:r>
      <w:r w:rsidRPr="00DE496E">
        <w:t xml:space="preserve">, </w:t>
      </w:r>
      <w:r w:rsidRPr="00DE496E">
        <w:rPr>
          <w:i/>
          <w:iCs/>
        </w:rPr>
        <w:t>Tools, Publications &amp; Resources</w:t>
      </w:r>
      <w:r w:rsidRPr="00DE496E">
        <w:t xml:space="preserve">. Available at: https://www.ala.org/tools/librariestransform/libraries-transforming-communities/engagement (Accessed: March 26, 2023). </w:t>
      </w:r>
    </w:p>
    <w:p w14:paraId="3344F58A" w14:textId="6BAEC7D0" w:rsidR="005D55D7" w:rsidRPr="005D55D7" w:rsidRDefault="005D55D7" w:rsidP="005D55D7"/>
    <w:sectPr w:rsidR="005D55D7" w:rsidRPr="005D55D7" w:rsidSect="00E62723">
      <w:footerReference w:type="default" r:id="rId8"/>
      <w:pgSz w:w="11906" w:h="16838" w:code="9"/>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6D0DE" w14:textId="77777777" w:rsidR="00E63C83" w:rsidRDefault="00E63C83" w:rsidP="00E62723">
      <w:pPr>
        <w:spacing w:after="0" w:line="240" w:lineRule="auto"/>
      </w:pPr>
      <w:r>
        <w:separator/>
      </w:r>
    </w:p>
  </w:endnote>
  <w:endnote w:type="continuationSeparator" w:id="0">
    <w:p w14:paraId="3BF03721" w14:textId="77777777" w:rsidR="00E63C83" w:rsidRDefault="00E63C83" w:rsidP="00E62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682157"/>
      <w:docPartObj>
        <w:docPartGallery w:val="Page Numbers (Bottom of Page)"/>
        <w:docPartUnique/>
      </w:docPartObj>
    </w:sdtPr>
    <w:sdtEndPr>
      <w:rPr>
        <w:noProof/>
      </w:rPr>
    </w:sdtEndPr>
    <w:sdtContent>
      <w:p w14:paraId="0131B50D" w14:textId="4BC0E989" w:rsidR="00E62723" w:rsidRDefault="00E627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E4907F" w14:textId="77777777" w:rsidR="00E62723" w:rsidRDefault="00E62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AB6FD" w14:textId="77777777" w:rsidR="00E63C83" w:rsidRDefault="00E63C83" w:rsidP="00E62723">
      <w:pPr>
        <w:spacing w:after="0" w:line="240" w:lineRule="auto"/>
      </w:pPr>
      <w:r>
        <w:separator/>
      </w:r>
    </w:p>
  </w:footnote>
  <w:footnote w:type="continuationSeparator" w:id="0">
    <w:p w14:paraId="44AC4B0E" w14:textId="77777777" w:rsidR="00E63C83" w:rsidRDefault="00E63C83" w:rsidP="00E627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701BC"/>
    <w:multiLevelType w:val="hybridMultilevel"/>
    <w:tmpl w:val="5FA0DF16"/>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6FB831A1"/>
    <w:multiLevelType w:val="hybridMultilevel"/>
    <w:tmpl w:val="D6D68EF8"/>
    <w:lvl w:ilvl="0" w:tplc="1000000F">
      <w:start w:val="1"/>
      <w:numFmt w:val="decimal"/>
      <w:lvlText w:val="%1."/>
      <w:lvlJc w:val="left"/>
      <w:pPr>
        <w:ind w:left="720" w:hanging="360"/>
      </w:p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num w:numId="1" w16cid:durableId="113141649">
    <w:abstractNumId w:val="1"/>
  </w:num>
  <w:num w:numId="2" w16cid:durableId="6708375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zNLM0sTQwtDA1MTNR0lEKTi0uzszPAykwrQUAAP50oCwAAAA="/>
  </w:docVars>
  <w:rsids>
    <w:rsidRoot w:val="00AE7577"/>
    <w:rsid w:val="000224B7"/>
    <w:rsid w:val="00097BB1"/>
    <w:rsid w:val="000F40BE"/>
    <w:rsid w:val="00157B99"/>
    <w:rsid w:val="001A2C34"/>
    <w:rsid w:val="00205C4D"/>
    <w:rsid w:val="002B2B95"/>
    <w:rsid w:val="002E2260"/>
    <w:rsid w:val="003B4C21"/>
    <w:rsid w:val="0043750B"/>
    <w:rsid w:val="004A570A"/>
    <w:rsid w:val="004E6000"/>
    <w:rsid w:val="005D55D7"/>
    <w:rsid w:val="005F6CA2"/>
    <w:rsid w:val="0067658E"/>
    <w:rsid w:val="006A3728"/>
    <w:rsid w:val="006C6B49"/>
    <w:rsid w:val="00773C61"/>
    <w:rsid w:val="009854C4"/>
    <w:rsid w:val="009A0776"/>
    <w:rsid w:val="00AE7577"/>
    <w:rsid w:val="00B26F01"/>
    <w:rsid w:val="00CA60F8"/>
    <w:rsid w:val="00D16A14"/>
    <w:rsid w:val="00DB3704"/>
    <w:rsid w:val="00DE496E"/>
    <w:rsid w:val="00DE79AB"/>
    <w:rsid w:val="00E034E5"/>
    <w:rsid w:val="00E62723"/>
    <w:rsid w:val="00E63C83"/>
    <w:rsid w:val="00EC5268"/>
    <w:rsid w:val="00ED0178"/>
    <w:rsid w:val="00FA09F2"/>
    <w:rsid w:val="00FA740B"/>
    <w:rsid w:val="00FB4256"/>
  </w:rsids>
  <m:mathPr>
    <m:mathFont m:val="Cambria Math"/>
    <m:brkBin m:val="before"/>
    <m:brkBinSub m:val="--"/>
    <m:smallFrac m:val="0"/>
    <m:dispDef/>
    <m:lMargin m:val="0"/>
    <m:rMargin m:val="0"/>
    <m:defJc m:val="centerGroup"/>
    <m:wrapIndent m:val="1440"/>
    <m:intLim m:val="subSup"/>
    <m:naryLim m:val="undOvr"/>
  </m:mathPr>
  <w:themeFontLang w:val="bg-B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82B9B"/>
  <w15:chartTrackingRefBased/>
  <w15:docId w15:val="{5035C25F-86EE-4856-B896-72643256D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bg-BG"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000"/>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67658E"/>
    <w:pPr>
      <w:keepNext/>
      <w:keepLines/>
      <w:spacing w:before="240" w:after="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4E6000"/>
    <w:pPr>
      <w:keepNext/>
      <w:keepLines/>
      <w:spacing w:before="40" w:after="0"/>
      <w:outlineLvl w:val="1"/>
    </w:pPr>
    <w:rPr>
      <w:rFonts w:eastAsiaTheme="majorEastAsia" w:cstheme="majorBidi"/>
      <w:color w:val="2F5496" w:themeColor="accent1" w:themeShade="BF"/>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E6000"/>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67658E"/>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semiHidden/>
    <w:rsid w:val="004E6000"/>
    <w:rPr>
      <w:rFonts w:ascii="Times New Roman" w:eastAsiaTheme="majorEastAsia" w:hAnsi="Times New Roman" w:cstheme="majorBidi"/>
      <w:color w:val="2F5496" w:themeColor="accent1" w:themeShade="BF"/>
      <w:sz w:val="26"/>
      <w:szCs w:val="33"/>
      <w:lang w:val="en-GB"/>
    </w:rPr>
  </w:style>
  <w:style w:type="paragraph" w:styleId="TOCHeading">
    <w:name w:val="TOC Heading"/>
    <w:basedOn w:val="Heading1"/>
    <w:next w:val="Normal"/>
    <w:uiPriority w:val="39"/>
    <w:unhideWhenUsed/>
    <w:qFormat/>
    <w:rsid w:val="00E62723"/>
    <w:pPr>
      <w:spacing w:line="259" w:lineRule="auto"/>
      <w:jc w:val="left"/>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E62723"/>
    <w:pPr>
      <w:spacing w:after="100"/>
    </w:pPr>
  </w:style>
  <w:style w:type="character" w:styleId="Hyperlink">
    <w:name w:val="Hyperlink"/>
    <w:basedOn w:val="DefaultParagraphFont"/>
    <w:uiPriority w:val="99"/>
    <w:unhideWhenUsed/>
    <w:rsid w:val="00E62723"/>
    <w:rPr>
      <w:color w:val="0563C1" w:themeColor="hyperlink"/>
      <w:u w:val="single"/>
    </w:rPr>
  </w:style>
  <w:style w:type="paragraph" w:styleId="Header">
    <w:name w:val="header"/>
    <w:basedOn w:val="Normal"/>
    <w:link w:val="HeaderChar"/>
    <w:uiPriority w:val="99"/>
    <w:unhideWhenUsed/>
    <w:rsid w:val="00E62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723"/>
    <w:rPr>
      <w:rFonts w:ascii="Times New Roman" w:hAnsi="Times New Roman"/>
      <w:lang w:val="en-GB"/>
    </w:rPr>
  </w:style>
  <w:style w:type="paragraph" w:styleId="Footer">
    <w:name w:val="footer"/>
    <w:basedOn w:val="Normal"/>
    <w:link w:val="FooterChar"/>
    <w:uiPriority w:val="99"/>
    <w:unhideWhenUsed/>
    <w:rsid w:val="00E62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723"/>
    <w:rPr>
      <w:rFonts w:ascii="Times New Roman" w:hAnsi="Times New Roman"/>
      <w:lang w:val="en-GB"/>
    </w:rPr>
  </w:style>
  <w:style w:type="paragraph" w:styleId="ListParagraph">
    <w:name w:val="List Paragraph"/>
    <w:basedOn w:val="Normal"/>
    <w:uiPriority w:val="34"/>
    <w:qFormat/>
    <w:rsid w:val="00CA60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13627">
      <w:bodyDiv w:val="1"/>
      <w:marLeft w:val="0"/>
      <w:marRight w:val="0"/>
      <w:marTop w:val="0"/>
      <w:marBottom w:val="0"/>
      <w:divBdr>
        <w:top w:val="none" w:sz="0" w:space="0" w:color="auto"/>
        <w:left w:val="none" w:sz="0" w:space="0" w:color="auto"/>
        <w:bottom w:val="none" w:sz="0" w:space="0" w:color="auto"/>
        <w:right w:val="none" w:sz="0" w:space="0" w:color="auto"/>
      </w:divBdr>
    </w:div>
    <w:div w:id="348874496">
      <w:bodyDiv w:val="1"/>
      <w:marLeft w:val="0"/>
      <w:marRight w:val="0"/>
      <w:marTop w:val="0"/>
      <w:marBottom w:val="0"/>
      <w:divBdr>
        <w:top w:val="none" w:sz="0" w:space="0" w:color="auto"/>
        <w:left w:val="none" w:sz="0" w:space="0" w:color="auto"/>
        <w:bottom w:val="none" w:sz="0" w:space="0" w:color="auto"/>
        <w:right w:val="none" w:sz="0" w:space="0" w:color="auto"/>
      </w:divBdr>
    </w:div>
    <w:div w:id="583300355">
      <w:bodyDiv w:val="1"/>
      <w:marLeft w:val="0"/>
      <w:marRight w:val="0"/>
      <w:marTop w:val="0"/>
      <w:marBottom w:val="0"/>
      <w:divBdr>
        <w:top w:val="none" w:sz="0" w:space="0" w:color="auto"/>
        <w:left w:val="none" w:sz="0" w:space="0" w:color="auto"/>
        <w:bottom w:val="none" w:sz="0" w:space="0" w:color="auto"/>
        <w:right w:val="none" w:sz="0" w:space="0" w:color="auto"/>
      </w:divBdr>
    </w:div>
    <w:div w:id="787552012">
      <w:bodyDiv w:val="1"/>
      <w:marLeft w:val="0"/>
      <w:marRight w:val="0"/>
      <w:marTop w:val="0"/>
      <w:marBottom w:val="0"/>
      <w:divBdr>
        <w:top w:val="none" w:sz="0" w:space="0" w:color="auto"/>
        <w:left w:val="none" w:sz="0" w:space="0" w:color="auto"/>
        <w:bottom w:val="none" w:sz="0" w:space="0" w:color="auto"/>
        <w:right w:val="none" w:sz="0" w:space="0" w:color="auto"/>
      </w:divBdr>
    </w:div>
    <w:div w:id="1099369420">
      <w:bodyDiv w:val="1"/>
      <w:marLeft w:val="0"/>
      <w:marRight w:val="0"/>
      <w:marTop w:val="0"/>
      <w:marBottom w:val="0"/>
      <w:divBdr>
        <w:top w:val="none" w:sz="0" w:space="0" w:color="auto"/>
        <w:left w:val="none" w:sz="0" w:space="0" w:color="auto"/>
        <w:bottom w:val="none" w:sz="0" w:space="0" w:color="auto"/>
        <w:right w:val="none" w:sz="0" w:space="0" w:color="auto"/>
      </w:divBdr>
    </w:div>
    <w:div w:id="1494838479">
      <w:bodyDiv w:val="1"/>
      <w:marLeft w:val="0"/>
      <w:marRight w:val="0"/>
      <w:marTop w:val="0"/>
      <w:marBottom w:val="0"/>
      <w:divBdr>
        <w:top w:val="none" w:sz="0" w:space="0" w:color="auto"/>
        <w:left w:val="none" w:sz="0" w:space="0" w:color="auto"/>
        <w:bottom w:val="none" w:sz="0" w:space="0" w:color="auto"/>
        <w:right w:val="none" w:sz="0" w:space="0" w:color="auto"/>
      </w:divBdr>
    </w:div>
    <w:div w:id="1601839990">
      <w:bodyDiv w:val="1"/>
      <w:marLeft w:val="0"/>
      <w:marRight w:val="0"/>
      <w:marTop w:val="0"/>
      <w:marBottom w:val="0"/>
      <w:divBdr>
        <w:top w:val="none" w:sz="0" w:space="0" w:color="auto"/>
        <w:left w:val="none" w:sz="0" w:space="0" w:color="auto"/>
        <w:bottom w:val="none" w:sz="0" w:space="0" w:color="auto"/>
        <w:right w:val="none" w:sz="0" w:space="0" w:color="auto"/>
      </w:divBdr>
    </w:div>
    <w:div w:id="1929265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161614-03F6-41F1-AB3C-18212B962D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2159</Words>
  <Characters>13970</Characters>
  <Application>Microsoft Office Word</Application>
  <DocSecurity>0</DocSecurity>
  <Lines>196</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Malinova</dc:creator>
  <cp:keywords/>
  <dc:description/>
  <cp:lastModifiedBy>Gabriela</cp:lastModifiedBy>
  <cp:revision>6</cp:revision>
  <dcterms:created xsi:type="dcterms:W3CDTF">2023-04-02T16:56:00Z</dcterms:created>
  <dcterms:modified xsi:type="dcterms:W3CDTF">2023-04-02T17:07:00Z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62dca1024d40915f93f03cda50d0425f16cfdcb0f4e2ef8898faeaa311c00a97</vt:lpwstr>
  </property>
</Properties>
</file>