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C608C6" w14:textId="39480B25" w:rsidR="00A4393F" w:rsidRDefault="00A4393F" w:rsidP="00A4393F">
      <w:pPr>
        <w:pStyle w:val="Default"/>
        <w:rPr>
          <w:b/>
          <w:bCs/>
          <w:sz w:val="22"/>
          <w:szCs w:val="22"/>
        </w:rPr>
      </w:pPr>
      <w:r>
        <w:rPr>
          <w:b/>
          <w:bCs/>
          <w:sz w:val="22"/>
          <w:szCs w:val="22"/>
        </w:rPr>
        <w:t xml:space="preserve">Assignment One 2023 – Academic Writing </w:t>
      </w:r>
    </w:p>
    <w:p w14:paraId="1BE055D2" w14:textId="40C22B1F" w:rsidR="00A4393F" w:rsidRDefault="00A4393F" w:rsidP="00A4393F">
      <w:pPr>
        <w:pStyle w:val="Default"/>
        <w:rPr>
          <w:b/>
          <w:bCs/>
          <w:sz w:val="22"/>
          <w:szCs w:val="22"/>
        </w:rPr>
      </w:pPr>
      <w:r>
        <w:rPr>
          <w:b/>
          <w:bCs/>
          <w:sz w:val="22"/>
          <w:szCs w:val="22"/>
        </w:rPr>
        <w:t>George Plowman</w:t>
      </w:r>
    </w:p>
    <w:p w14:paraId="73FD1FAC" w14:textId="5FFA505A" w:rsidR="00A4393F" w:rsidRDefault="00A4393F" w:rsidP="00A4393F">
      <w:pPr>
        <w:pStyle w:val="Default"/>
        <w:rPr>
          <w:b/>
          <w:bCs/>
          <w:sz w:val="22"/>
          <w:szCs w:val="22"/>
        </w:rPr>
      </w:pPr>
      <w:r>
        <w:rPr>
          <w:b/>
          <w:bCs/>
          <w:sz w:val="22"/>
          <w:szCs w:val="22"/>
        </w:rPr>
        <w:t xml:space="preserve">PCDA - </w:t>
      </w:r>
      <w:r w:rsidR="00944A06">
        <w:rPr>
          <w:b/>
          <w:bCs/>
          <w:sz w:val="22"/>
          <w:szCs w:val="22"/>
        </w:rPr>
        <w:t>Student</w:t>
      </w:r>
    </w:p>
    <w:p w14:paraId="78965244" w14:textId="77777777" w:rsidR="00944A06" w:rsidRPr="00944A06" w:rsidRDefault="00944A06" w:rsidP="00944A06">
      <w:pPr>
        <w:spacing w:after="0" w:line="240" w:lineRule="auto"/>
        <w:ind w:right="-330"/>
        <w:rPr>
          <w:rFonts w:ascii="Arial" w:eastAsia="Times New Roman" w:hAnsi="Arial" w:cs="Arial"/>
          <w:b/>
          <w:lang w:eastAsia="en-GB"/>
        </w:rPr>
      </w:pPr>
      <w:r w:rsidRPr="00944A06">
        <w:rPr>
          <w:rFonts w:ascii="Arial" w:eastAsia="Times New Roman" w:hAnsi="Arial" w:cs="Arial"/>
          <w:b/>
          <w:lang w:eastAsia="en-GB"/>
        </w:rPr>
        <w:t>Learner’s University Registration Number:</w:t>
      </w:r>
    </w:p>
    <w:p w14:paraId="39DEF031" w14:textId="77777777" w:rsidR="00944A06" w:rsidRPr="00944A06" w:rsidRDefault="00944A06" w:rsidP="00944A06">
      <w:pPr>
        <w:spacing w:after="0" w:line="240" w:lineRule="auto"/>
        <w:ind w:right="-330"/>
        <w:rPr>
          <w:rFonts w:ascii="Arial" w:eastAsia="Times New Roman" w:hAnsi="Arial" w:cs="Arial"/>
          <w:b/>
          <w:lang w:eastAsia="en-GB"/>
        </w:rPr>
      </w:pPr>
      <w:r w:rsidRPr="00944A06">
        <w:rPr>
          <w:rFonts w:ascii="Arial" w:eastAsia="Times New Roman" w:hAnsi="Arial" w:cs="Arial"/>
          <w:b/>
          <w:lang w:eastAsia="en-GB"/>
        </w:rPr>
        <w:t>2124938</w:t>
      </w:r>
    </w:p>
    <w:p w14:paraId="5357A067" w14:textId="77777777" w:rsidR="00A4393F" w:rsidRDefault="00A4393F" w:rsidP="00A4393F">
      <w:pPr>
        <w:pStyle w:val="Default"/>
        <w:rPr>
          <w:b/>
          <w:bCs/>
          <w:sz w:val="22"/>
          <w:szCs w:val="22"/>
        </w:rPr>
      </w:pPr>
    </w:p>
    <w:p w14:paraId="2A841F1B" w14:textId="77777777" w:rsidR="00A4393F" w:rsidRDefault="00A4393F" w:rsidP="00A4393F">
      <w:pPr>
        <w:pStyle w:val="Default"/>
        <w:rPr>
          <w:b/>
          <w:bCs/>
          <w:sz w:val="22"/>
          <w:szCs w:val="22"/>
        </w:rPr>
      </w:pPr>
    </w:p>
    <w:p w14:paraId="7AC49513" w14:textId="77777777" w:rsidR="00A4393F" w:rsidRDefault="00A4393F" w:rsidP="00A4393F">
      <w:pPr>
        <w:pStyle w:val="Default"/>
        <w:rPr>
          <w:b/>
          <w:bCs/>
          <w:sz w:val="22"/>
          <w:szCs w:val="22"/>
        </w:rPr>
      </w:pPr>
    </w:p>
    <w:p w14:paraId="7BD88A2D" w14:textId="77777777" w:rsidR="00A4393F" w:rsidRDefault="00A4393F" w:rsidP="00A4393F">
      <w:pPr>
        <w:pStyle w:val="Default"/>
        <w:rPr>
          <w:b/>
          <w:bCs/>
          <w:sz w:val="22"/>
          <w:szCs w:val="22"/>
        </w:rPr>
      </w:pPr>
    </w:p>
    <w:p w14:paraId="2A0917EF" w14:textId="6297FD2D" w:rsidR="00A4393F" w:rsidRDefault="00A4393F" w:rsidP="00A4393F">
      <w:pPr>
        <w:pStyle w:val="Default"/>
        <w:rPr>
          <w:sz w:val="22"/>
          <w:szCs w:val="22"/>
        </w:rPr>
      </w:pPr>
      <w:r>
        <w:rPr>
          <w:b/>
          <w:bCs/>
          <w:sz w:val="22"/>
          <w:szCs w:val="22"/>
        </w:rPr>
        <w:t xml:space="preserve">Essay one: </w:t>
      </w:r>
    </w:p>
    <w:p w14:paraId="39E7F46E" w14:textId="77777777" w:rsidR="00A4393F" w:rsidRDefault="00A4393F" w:rsidP="00A4393F">
      <w:pPr>
        <w:pStyle w:val="Default"/>
        <w:rPr>
          <w:sz w:val="22"/>
          <w:szCs w:val="22"/>
        </w:rPr>
      </w:pPr>
      <w:r>
        <w:rPr>
          <w:sz w:val="22"/>
          <w:szCs w:val="22"/>
        </w:rPr>
        <w:t xml:space="preserve">How have past instances of police malpractice and misconduct influenced modern professional policing? </w:t>
      </w:r>
    </w:p>
    <w:p w14:paraId="1298FA2D" w14:textId="77777777" w:rsidR="00A4393F" w:rsidRDefault="00A4393F" w:rsidP="00A4393F">
      <w:pPr>
        <w:pStyle w:val="Default"/>
        <w:rPr>
          <w:sz w:val="22"/>
          <w:szCs w:val="22"/>
        </w:rPr>
      </w:pPr>
      <w:r>
        <w:rPr>
          <w:sz w:val="22"/>
          <w:szCs w:val="22"/>
        </w:rPr>
        <w:t xml:space="preserve">Support your answer with relevant evidence drawn from academic sources. </w:t>
      </w:r>
    </w:p>
    <w:p w14:paraId="1A61805D" w14:textId="095E3CB0" w:rsidR="0072158B" w:rsidRDefault="00A4393F" w:rsidP="00A4393F">
      <w:r>
        <w:rPr>
          <w:b/>
          <w:bCs/>
        </w:rPr>
        <w:t xml:space="preserve">Word limit: </w:t>
      </w:r>
      <w:r>
        <w:t>1000 words</w:t>
      </w:r>
    </w:p>
    <w:p w14:paraId="7F4AEA46" w14:textId="780A846D" w:rsidR="00A4393F" w:rsidRDefault="00A4393F" w:rsidP="00A4393F"/>
    <w:p w14:paraId="46873352" w14:textId="1C27E133" w:rsidR="00A4393F" w:rsidRDefault="00A4393F" w:rsidP="00A4393F">
      <w:pPr>
        <w:rPr>
          <w:rFonts w:ascii="Arial" w:hAnsi="Arial" w:cs="Arial"/>
          <w:b/>
          <w:bCs/>
        </w:rPr>
      </w:pPr>
      <w:r w:rsidRPr="00A4393F">
        <w:rPr>
          <w:rFonts w:ascii="Arial" w:hAnsi="Arial" w:cs="Arial"/>
          <w:b/>
          <w:bCs/>
        </w:rPr>
        <w:t>Answer</w:t>
      </w:r>
      <w:r>
        <w:rPr>
          <w:rFonts w:ascii="Arial" w:hAnsi="Arial" w:cs="Arial"/>
          <w:b/>
          <w:bCs/>
        </w:rPr>
        <w:t>:</w:t>
      </w:r>
    </w:p>
    <w:p w14:paraId="40F71AD9" w14:textId="62CDCEF2" w:rsidR="00A4393F" w:rsidRDefault="00A4393F" w:rsidP="00A4393F">
      <w:pPr>
        <w:rPr>
          <w:rFonts w:ascii="Arial" w:hAnsi="Arial" w:cs="Arial"/>
          <w:b/>
          <w:bCs/>
        </w:rPr>
      </w:pPr>
    </w:p>
    <w:p w14:paraId="0C890B22" w14:textId="0DF94B49" w:rsidR="00A4393F" w:rsidRDefault="005D7ADB" w:rsidP="00A4393F">
      <w:pPr>
        <w:rPr>
          <w:rFonts w:ascii="Arial" w:hAnsi="Arial" w:cs="Arial"/>
        </w:rPr>
      </w:pPr>
      <w:r>
        <w:rPr>
          <w:rFonts w:ascii="Arial" w:hAnsi="Arial" w:cs="Arial"/>
        </w:rPr>
        <w:t>The Police “Code of Ethics” was introduced into modern Policing in 2014</w:t>
      </w:r>
      <w:r w:rsidR="004F72DA">
        <w:rPr>
          <w:rFonts w:ascii="Arial" w:hAnsi="Arial" w:cs="Arial"/>
        </w:rPr>
        <w:t xml:space="preserve"> by the College of Policing </w:t>
      </w:r>
      <w:r>
        <w:rPr>
          <w:rFonts w:ascii="Arial" w:hAnsi="Arial" w:cs="Arial"/>
        </w:rPr>
        <w:t>to assist in upholding certain standards of professional behaviour and policing principles within the Police force to best benefit and serve the public, (B</w:t>
      </w:r>
      <w:r w:rsidR="0031101A">
        <w:rPr>
          <w:rFonts w:ascii="Arial" w:hAnsi="Arial" w:cs="Arial"/>
        </w:rPr>
        <w:t>ryant and Bryant, p73. 2021).</w:t>
      </w:r>
    </w:p>
    <w:p w14:paraId="0433E4C9" w14:textId="77777777" w:rsidR="00F972CD" w:rsidRDefault="00F972CD" w:rsidP="00A4393F">
      <w:pPr>
        <w:rPr>
          <w:rFonts w:ascii="Arial" w:hAnsi="Arial" w:cs="Arial"/>
        </w:rPr>
      </w:pPr>
    </w:p>
    <w:p w14:paraId="71DCF2AC" w14:textId="445D26E2" w:rsidR="003839EA" w:rsidRDefault="005D7ADB" w:rsidP="00A4393F">
      <w:pPr>
        <w:rPr>
          <w:rFonts w:ascii="Arial" w:hAnsi="Arial" w:cs="Arial"/>
        </w:rPr>
      </w:pPr>
      <w:r>
        <w:rPr>
          <w:rFonts w:ascii="Arial" w:hAnsi="Arial" w:cs="Arial"/>
        </w:rPr>
        <w:t>This being said there have often been unfortunate examples within the service whereby misconduct and malpractice by the organisation as a whole and individual officers has been apparent</w:t>
      </w:r>
      <w:r w:rsidR="00B13C3B">
        <w:rPr>
          <w:rFonts w:ascii="Arial" w:hAnsi="Arial" w:cs="Arial"/>
        </w:rPr>
        <w:t>, through these negative incidents has come reform and practices that have re-shaped modern professional policing</w:t>
      </w:r>
      <w:r w:rsidR="009365D4">
        <w:rPr>
          <w:rFonts w:ascii="Arial" w:hAnsi="Arial" w:cs="Arial"/>
        </w:rPr>
        <w:t xml:space="preserve"> to best carry out duties and provide the public with the upmost professionalism. </w:t>
      </w:r>
    </w:p>
    <w:p w14:paraId="60AA5F25" w14:textId="77777777" w:rsidR="00AE40BF" w:rsidRDefault="00AE40BF" w:rsidP="00A4393F">
      <w:pPr>
        <w:rPr>
          <w:rFonts w:ascii="Arial" w:hAnsi="Arial" w:cs="Arial"/>
        </w:rPr>
      </w:pPr>
    </w:p>
    <w:p w14:paraId="1FE1C408" w14:textId="745DB31D" w:rsidR="005D7ADB" w:rsidRDefault="003839EA" w:rsidP="00A4393F">
      <w:pPr>
        <w:rPr>
          <w:rFonts w:ascii="Arial" w:hAnsi="Arial" w:cs="Arial"/>
        </w:rPr>
      </w:pPr>
      <w:r>
        <w:rPr>
          <w:rFonts w:ascii="Arial" w:hAnsi="Arial" w:cs="Arial"/>
        </w:rPr>
        <w:t xml:space="preserve">In April 1981 the Metropolitan Police carried out “Operation Swamp 81” </w:t>
      </w:r>
      <w:r w:rsidR="007252B3">
        <w:rPr>
          <w:rFonts w:ascii="Arial" w:hAnsi="Arial" w:cs="Arial"/>
        </w:rPr>
        <w:t xml:space="preserve">an operation in the Brixton area of London focusing of “Stop and Search” of persons, </w:t>
      </w:r>
      <w:r w:rsidR="00944A06">
        <w:rPr>
          <w:rFonts w:ascii="Arial" w:hAnsi="Arial" w:cs="Arial"/>
        </w:rPr>
        <w:t>by utilising “Sus Law” allowing any officer to detain and search a person just of their own suspicion of a potential offence or Lottering in a public area, (</w:t>
      </w:r>
      <w:r w:rsidR="008420D5" w:rsidRPr="008420D5">
        <w:rPr>
          <w:rFonts w:ascii="Arial" w:hAnsi="Arial" w:cs="Arial"/>
          <w:i/>
          <w:iCs/>
        </w:rPr>
        <w:t>Race and relations Act 1965-2000</w:t>
      </w:r>
      <w:r w:rsidR="00F972CD">
        <w:rPr>
          <w:rFonts w:ascii="Arial" w:hAnsi="Arial" w:cs="Arial"/>
        </w:rPr>
        <w:t>), this law was included in the old “Vagrancy Act 1824” (</w:t>
      </w:r>
      <w:r w:rsidR="008420D5" w:rsidRPr="008420D5">
        <w:rPr>
          <w:rFonts w:ascii="Arial" w:hAnsi="Arial" w:cs="Arial"/>
          <w:i/>
          <w:iCs/>
        </w:rPr>
        <w:t>Vagrancy Act 1824</w:t>
      </w:r>
      <w:r w:rsidR="00F972CD">
        <w:rPr>
          <w:rFonts w:ascii="Arial" w:hAnsi="Arial" w:cs="Arial"/>
        </w:rPr>
        <w:t>).</w:t>
      </w:r>
    </w:p>
    <w:p w14:paraId="120B5DDB" w14:textId="3AB76350" w:rsidR="00F972CD" w:rsidRDefault="00F972CD" w:rsidP="00A4393F">
      <w:pPr>
        <w:rPr>
          <w:rFonts w:ascii="Arial" w:hAnsi="Arial" w:cs="Arial"/>
        </w:rPr>
      </w:pPr>
      <w:r>
        <w:rPr>
          <w:rFonts w:ascii="Arial" w:hAnsi="Arial" w:cs="Arial"/>
        </w:rPr>
        <w:t>Following on from this operation tensions soon built between the Black community and the Met Police as the community felt the application of “Sus law” encouraged and promoted racial profiling from the police towards current ethic groups</w:t>
      </w:r>
      <w:r w:rsidR="009365D4">
        <w:rPr>
          <w:rFonts w:ascii="Arial" w:hAnsi="Arial" w:cs="Arial"/>
        </w:rPr>
        <w:t xml:space="preserve">, making them feel targeted by </w:t>
      </w:r>
      <w:r w:rsidR="00AE40BF">
        <w:rPr>
          <w:rFonts w:ascii="Arial" w:hAnsi="Arial" w:cs="Arial"/>
        </w:rPr>
        <w:t>the</w:t>
      </w:r>
      <w:r w:rsidR="009365D4">
        <w:rPr>
          <w:rFonts w:ascii="Arial" w:hAnsi="Arial" w:cs="Arial"/>
        </w:rPr>
        <w:t xml:space="preserve"> organisation</w:t>
      </w:r>
      <w:r w:rsidR="00AE40BF">
        <w:rPr>
          <w:rFonts w:ascii="Arial" w:hAnsi="Arial" w:cs="Arial"/>
        </w:rPr>
        <w:t>, (Jasmine Pierre, 2022).</w:t>
      </w:r>
    </w:p>
    <w:p w14:paraId="798CBF40" w14:textId="1DC0FA4D" w:rsidR="00AE40BF" w:rsidRDefault="00AE40BF" w:rsidP="00A4393F">
      <w:pPr>
        <w:rPr>
          <w:rFonts w:ascii="Arial" w:hAnsi="Arial" w:cs="Arial"/>
        </w:rPr>
      </w:pPr>
      <w:r>
        <w:rPr>
          <w:rFonts w:ascii="Arial" w:hAnsi="Arial" w:cs="Arial"/>
        </w:rPr>
        <w:t>The Brixton riots last</w:t>
      </w:r>
      <w:r w:rsidR="00EF4FEB">
        <w:rPr>
          <w:rFonts w:ascii="Arial" w:hAnsi="Arial" w:cs="Arial"/>
        </w:rPr>
        <w:t>ed</w:t>
      </w:r>
      <w:r>
        <w:rPr>
          <w:rFonts w:ascii="Arial" w:hAnsi="Arial" w:cs="Arial"/>
        </w:rPr>
        <w:t xml:space="preserve"> for three days between the 10</w:t>
      </w:r>
      <w:r w:rsidRPr="00AE40BF">
        <w:rPr>
          <w:rFonts w:ascii="Arial" w:hAnsi="Arial" w:cs="Arial"/>
          <w:vertAlign w:val="superscript"/>
        </w:rPr>
        <w:t>th</w:t>
      </w:r>
      <w:r>
        <w:rPr>
          <w:rFonts w:ascii="Arial" w:hAnsi="Arial" w:cs="Arial"/>
        </w:rPr>
        <w:t xml:space="preserve"> – 12</w:t>
      </w:r>
      <w:r w:rsidRPr="00AE40BF">
        <w:rPr>
          <w:rFonts w:ascii="Arial" w:hAnsi="Arial" w:cs="Arial"/>
          <w:vertAlign w:val="superscript"/>
        </w:rPr>
        <w:t>th</w:t>
      </w:r>
      <w:r>
        <w:rPr>
          <w:rFonts w:ascii="Arial" w:hAnsi="Arial" w:cs="Arial"/>
        </w:rPr>
        <w:t xml:space="preserve"> of April 1981 causing thousands of pounds worth of damage to property, over 100 injured including Police officers </w:t>
      </w:r>
      <w:r w:rsidR="00966175">
        <w:rPr>
          <w:rFonts w:ascii="Arial" w:hAnsi="Arial" w:cs="Arial"/>
        </w:rPr>
        <w:t>and in total some 282 people arrested whom were all predominately Black males, (Felix Brenton, 2010).</w:t>
      </w:r>
    </w:p>
    <w:p w14:paraId="686C50CC" w14:textId="77777777" w:rsidR="00EF4FEB" w:rsidRDefault="00EF4FEB" w:rsidP="00A4393F">
      <w:pPr>
        <w:rPr>
          <w:rFonts w:ascii="Arial" w:hAnsi="Arial" w:cs="Arial"/>
        </w:rPr>
      </w:pPr>
    </w:p>
    <w:p w14:paraId="55DC98A6" w14:textId="0F4F1885" w:rsidR="00966175" w:rsidRDefault="00966175" w:rsidP="00A4393F">
      <w:pPr>
        <w:rPr>
          <w:rFonts w:ascii="Arial" w:hAnsi="Arial" w:cs="Arial"/>
        </w:rPr>
      </w:pPr>
      <w:r>
        <w:rPr>
          <w:rFonts w:ascii="Arial" w:hAnsi="Arial" w:cs="Arial"/>
        </w:rPr>
        <w:t xml:space="preserve">With the Police force in London being met with such hostility from the Black community following the Riots, the “Sus Law” Provisions were demolished following on from the riots in </w:t>
      </w:r>
      <w:r>
        <w:rPr>
          <w:rFonts w:ascii="Arial" w:hAnsi="Arial" w:cs="Arial"/>
        </w:rPr>
        <w:lastRenderedPageBreak/>
        <w:t>1981 with the concerns brought up in the “Lord Scarman Report” which stated although “Stop and Search” was a necessary tool in combating crime there were obvious concerns of the extent to which “Sus law” was being implemented, (Police Foundation, 2012).</w:t>
      </w:r>
    </w:p>
    <w:p w14:paraId="3F724B41" w14:textId="7FD804D9" w:rsidR="00966175" w:rsidRDefault="00AD57E5" w:rsidP="00A4393F">
      <w:pPr>
        <w:rPr>
          <w:rFonts w:ascii="Arial" w:hAnsi="Arial" w:cs="Arial"/>
        </w:rPr>
      </w:pPr>
      <w:r>
        <w:rPr>
          <w:rFonts w:ascii="Arial" w:hAnsi="Arial" w:cs="Arial"/>
        </w:rPr>
        <w:t>Through the failings due to police discrimination came learnings and following on from the “Lord Scarman Report 1981” which detailed the importance of the police implementing new and more fitting Stop search powers which were to include recordings, (John Lea</w:t>
      </w:r>
      <w:r w:rsidR="00015CC9">
        <w:rPr>
          <w:rFonts w:ascii="Arial" w:hAnsi="Arial" w:cs="Arial"/>
        </w:rPr>
        <w:t xml:space="preserve"> and </w:t>
      </w:r>
      <w:r>
        <w:rPr>
          <w:rFonts w:ascii="Arial" w:hAnsi="Arial" w:cs="Arial"/>
        </w:rPr>
        <w:t>Simon Hallsworth, 2011).</w:t>
      </w:r>
    </w:p>
    <w:p w14:paraId="51DAC8AA" w14:textId="5150FA53" w:rsidR="00AD57E5" w:rsidRDefault="00AD57E5" w:rsidP="00A4393F">
      <w:pPr>
        <w:rPr>
          <w:rFonts w:ascii="Arial" w:hAnsi="Arial" w:cs="Arial"/>
        </w:rPr>
      </w:pPr>
    </w:p>
    <w:p w14:paraId="2AA01074" w14:textId="6CD42E6E" w:rsidR="00AD57E5" w:rsidRDefault="00AD57E5" w:rsidP="00A4393F">
      <w:pPr>
        <w:rPr>
          <w:rFonts w:ascii="Arial" w:hAnsi="Arial" w:cs="Arial"/>
        </w:rPr>
      </w:pPr>
      <w:r>
        <w:rPr>
          <w:rFonts w:ascii="Arial" w:hAnsi="Arial" w:cs="Arial"/>
        </w:rPr>
        <w:t xml:space="preserve">As a consequence of the misconduct displayed by the Police in </w:t>
      </w:r>
      <w:r w:rsidR="008918B1">
        <w:rPr>
          <w:rFonts w:ascii="Arial" w:hAnsi="Arial" w:cs="Arial"/>
        </w:rPr>
        <w:t>cases like the Brixton Riots in</w:t>
      </w:r>
      <w:r w:rsidR="006A529D">
        <w:rPr>
          <w:rFonts w:ascii="Arial" w:hAnsi="Arial" w:cs="Arial"/>
        </w:rPr>
        <w:t xml:space="preserve"> </w:t>
      </w:r>
      <w:r>
        <w:rPr>
          <w:rFonts w:ascii="Arial" w:hAnsi="Arial" w:cs="Arial"/>
        </w:rPr>
        <w:t>1984 the Police and Criminal Evidence Act</w:t>
      </w:r>
      <w:r w:rsidR="008918B1">
        <w:rPr>
          <w:rFonts w:ascii="Arial" w:hAnsi="Arial" w:cs="Arial"/>
        </w:rPr>
        <w:t xml:space="preserve"> (Home Office, 201</w:t>
      </w:r>
      <w:r w:rsidR="00015CC9">
        <w:rPr>
          <w:rFonts w:ascii="Arial" w:hAnsi="Arial" w:cs="Arial"/>
        </w:rPr>
        <w:t>2</w:t>
      </w:r>
      <w:r w:rsidR="008918B1">
        <w:rPr>
          <w:rFonts w:ascii="Arial" w:hAnsi="Arial" w:cs="Arial"/>
        </w:rPr>
        <w:t>)</w:t>
      </w:r>
      <w:r>
        <w:rPr>
          <w:rFonts w:ascii="Arial" w:hAnsi="Arial" w:cs="Arial"/>
        </w:rPr>
        <w:t xml:space="preserve"> was devised to </w:t>
      </w:r>
      <w:r w:rsidR="008918B1">
        <w:rPr>
          <w:rFonts w:ascii="Arial" w:hAnsi="Arial" w:cs="Arial"/>
        </w:rPr>
        <w:t xml:space="preserve">help maintain professional standards and to also regain the </w:t>
      </w:r>
      <w:r w:rsidR="0013523D">
        <w:rPr>
          <w:rFonts w:ascii="Arial" w:hAnsi="Arial" w:cs="Arial"/>
        </w:rPr>
        <w:t>public’s</w:t>
      </w:r>
      <w:r w:rsidR="008918B1">
        <w:rPr>
          <w:rFonts w:ascii="Arial" w:hAnsi="Arial" w:cs="Arial"/>
        </w:rPr>
        <w:t xml:space="preserve"> confidence in the police force as a whole and bring a balance back to the relationship between the public and the powers that which police.</w:t>
      </w:r>
    </w:p>
    <w:p w14:paraId="63DD2787" w14:textId="3642462D" w:rsidR="008918B1" w:rsidRDefault="008918B1" w:rsidP="00A4393F">
      <w:pPr>
        <w:rPr>
          <w:rFonts w:ascii="Arial" w:hAnsi="Arial" w:cs="Arial"/>
        </w:rPr>
      </w:pPr>
    </w:p>
    <w:p w14:paraId="278B07E9" w14:textId="4B472DDD" w:rsidR="008918B1" w:rsidRDefault="008918B1" w:rsidP="00A4393F">
      <w:pPr>
        <w:rPr>
          <w:rFonts w:ascii="Arial" w:hAnsi="Arial" w:cs="Arial"/>
        </w:rPr>
      </w:pPr>
      <w:r>
        <w:rPr>
          <w:rFonts w:ascii="Arial" w:hAnsi="Arial" w:cs="Arial"/>
        </w:rPr>
        <w:t xml:space="preserve">Through the Creation of PACE </w:t>
      </w:r>
      <w:r w:rsidR="00EB6073">
        <w:rPr>
          <w:rFonts w:ascii="Arial" w:hAnsi="Arial" w:cs="Arial"/>
        </w:rPr>
        <w:t>officers are encouraged especially around Stop search to consider some policing fundamentals, “Policing by Consent” (Charles E Cheadale</w:t>
      </w:r>
      <w:r w:rsidR="00015CC9">
        <w:rPr>
          <w:rFonts w:ascii="Arial" w:hAnsi="Arial" w:cs="Arial"/>
        </w:rPr>
        <w:t>, 2021</w:t>
      </w:r>
      <w:r w:rsidR="00EB6073">
        <w:rPr>
          <w:rFonts w:ascii="Arial" w:hAnsi="Arial" w:cs="Arial"/>
        </w:rPr>
        <w:t xml:space="preserve">), which focuses on obtaining consent </w:t>
      </w:r>
      <w:r w:rsidR="00AB32FC">
        <w:rPr>
          <w:rFonts w:ascii="Arial" w:hAnsi="Arial" w:cs="Arial"/>
        </w:rPr>
        <w:t xml:space="preserve">and approval </w:t>
      </w:r>
      <w:r w:rsidR="00EB6073">
        <w:rPr>
          <w:rFonts w:ascii="Arial" w:hAnsi="Arial" w:cs="Arial"/>
        </w:rPr>
        <w:t xml:space="preserve">from the public to then engage in policing actions, therefore building the relationship between one another to deliver a professional standard </w:t>
      </w:r>
      <w:r w:rsidR="00AB32FC">
        <w:rPr>
          <w:rFonts w:ascii="Arial" w:hAnsi="Arial" w:cs="Arial"/>
        </w:rPr>
        <w:t>when carrying out duties, (Home Office, 2012).</w:t>
      </w:r>
    </w:p>
    <w:p w14:paraId="2019B609" w14:textId="15692F78" w:rsidR="00EF4FEB" w:rsidRDefault="00EF4FEB" w:rsidP="00A4393F">
      <w:pPr>
        <w:rPr>
          <w:rFonts w:ascii="Arial" w:hAnsi="Arial" w:cs="Arial"/>
        </w:rPr>
      </w:pPr>
    </w:p>
    <w:p w14:paraId="7F4ECAE8" w14:textId="5D6BC138" w:rsidR="00EF4FEB" w:rsidRDefault="00EF4FEB" w:rsidP="00A4393F">
      <w:pPr>
        <w:rPr>
          <w:rFonts w:ascii="Arial" w:hAnsi="Arial" w:cs="Arial"/>
        </w:rPr>
      </w:pPr>
      <w:r>
        <w:rPr>
          <w:rFonts w:ascii="Arial" w:hAnsi="Arial" w:cs="Arial"/>
        </w:rPr>
        <w:t xml:space="preserve">Despite the injection of polices such as PACE, there is always the chance of misconduct and corruption hindering </w:t>
      </w:r>
      <w:r w:rsidR="0013523D">
        <w:rPr>
          <w:rFonts w:ascii="Arial" w:hAnsi="Arial" w:cs="Arial"/>
        </w:rPr>
        <w:t>the police force still, when trust and decision making by officers is not held to a high standard and the Code of Ethics (College of Policing</w:t>
      </w:r>
      <w:r w:rsidR="00C37408">
        <w:rPr>
          <w:rFonts w:ascii="Arial" w:hAnsi="Arial" w:cs="Arial"/>
        </w:rPr>
        <w:t>,</w:t>
      </w:r>
      <w:r w:rsidR="0013523D">
        <w:rPr>
          <w:rFonts w:ascii="Arial" w:hAnsi="Arial" w:cs="Arial"/>
        </w:rPr>
        <w:t xml:space="preserve"> 20</w:t>
      </w:r>
      <w:r w:rsidR="00C37408">
        <w:rPr>
          <w:rFonts w:ascii="Arial" w:hAnsi="Arial" w:cs="Arial"/>
        </w:rPr>
        <w:t>14</w:t>
      </w:r>
      <w:r w:rsidR="0013523D">
        <w:rPr>
          <w:rFonts w:ascii="Arial" w:hAnsi="Arial" w:cs="Arial"/>
        </w:rPr>
        <w:t>) it allows room for negligence to move into duties across the service and val</w:t>
      </w:r>
      <w:r w:rsidR="006A529D">
        <w:rPr>
          <w:rFonts w:ascii="Arial" w:hAnsi="Arial" w:cs="Arial"/>
        </w:rPr>
        <w:t>u</w:t>
      </w:r>
      <w:r w:rsidR="0013523D">
        <w:rPr>
          <w:rFonts w:ascii="Arial" w:hAnsi="Arial" w:cs="Arial"/>
        </w:rPr>
        <w:t>es to</w:t>
      </w:r>
      <w:r w:rsidR="00C37408">
        <w:rPr>
          <w:rFonts w:ascii="Arial" w:hAnsi="Arial" w:cs="Arial"/>
        </w:rPr>
        <w:t xml:space="preserve"> waver. </w:t>
      </w:r>
    </w:p>
    <w:p w14:paraId="29BF9E40" w14:textId="3726D118" w:rsidR="0013523D" w:rsidRDefault="0013523D" w:rsidP="00A4393F">
      <w:pPr>
        <w:rPr>
          <w:rFonts w:ascii="Arial" w:hAnsi="Arial" w:cs="Arial"/>
        </w:rPr>
      </w:pPr>
    </w:p>
    <w:p w14:paraId="6730695F" w14:textId="0E62F0B7" w:rsidR="0013523D" w:rsidRDefault="00543718" w:rsidP="00A4393F">
      <w:pPr>
        <w:rPr>
          <w:rFonts w:ascii="Arial" w:hAnsi="Arial" w:cs="Arial"/>
        </w:rPr>
      </w:pPr>
      <w:r>
        <w:rPr>
          <w:rFonts w:ascii="Arial" w:hAnsi="Arial" w:cs="Arial"/>
        </w:rPr>
        <w:t>There are often theories discussed to why one overlooks the</w:t>
      </w:r>
      <w:r w:rsidR="00E34475">
        <w:rPr>
          <w:rFonts w:ascii="Arial" w:hAnsi="Arial" w:cs="Arial"/>
        </w:rPr>
        <w:t>ir</w:t>
      </w:r>
      <w:r>
        <w:rPr>
          <w:rFonts w:ascii="Arial" w:hAnsi="Arial" w:cs="Arial"/>
        </w:rPr>
        <w:t xml:space="preserve"> position of responsibility </w:t>
      </w:r>
      <w:r w:rsidR="00E34475">
        <w:rPr>
          <w:rFonts w:ascii="Arial" w:hAnsi="Arial" w:cs="Arial"/>
        </w:rPr>
        <w:t>of</w:t>
      </w:r>
      <w:r>
        <w:rPr>
          <w:rFonts w:ascii="Arial" w:hAnsi="Arial" w:cs="Arial"/>
        </w:rPr>
        <w:t xml:space="preserve"> authority </w:t>
      </w:r>
      <w:r w:rsidR="00E34475">
        <w:rPr>
          <w:rFonts w:ascii="Arial" w:hAnsi="Arial" w:cs="Arial"/>
        </w:rPr>
        <w:t xml:space="preserve">within their role as an </w:t>
      </w:r>
      <w:r w:rsidR="00EC6098">
        <w:rPr>
          <w:rFonts w:ascii="Arial" w:hAnsi="Arial" w:cs="Arial"/>
        </w:rPr>
        <w:t>officer. The</w:t>
      </w:r>
      <w:r w:rsidR="0013523D">
        <w:rPr>
          <w:rFonts w:ascii="Arial" w:hAnsi="Arial" w:cs="Arial"/>
        </w:rPr>
        <w:t xml:space="preserve"> “Bad apple Theory” </w:t>
      </w:r>
      <w:r w:rsidR="007E0648">
        <w:rPr>
          <w:rFonts w:ascii="Arial" w:hAnsi="Arial" w:cs="Arial"/>
        </w:rPr>
        <w:t>(B</w:t>
      </w:r>
      <w:r w:rsidR="00C37408">
        <w:rPr>
          <w:rFonts w:ascii="Arial" w:hAnsi="Arial" w:cs="Arial"/>
        </w:rPr>
        <w:t>ryant and Bryant, 2023</w:t>
      </w:r>
      <w:r w:rsidR="007E0648">
        <w:rPr>
          <w:rFonts w:ascii="Arial" w:hAnsi="Arial" w:cs="Arial"/>
        </w:rPr>
        <w:t xml:space="preserve">) </w:t>
      </w:r>
      <w:r w:rsidR="0013523D">
        <w:rPr>
          <w:rFonts w:ascii="Arial" w:hAnsi="Arial" w:cs="Arial"/>
        </w:rPr>
        <w:t xml:space="preserve">demonstrates such that a corrupt or dishonest officer is simply an isolated threat to upholding the values of the force and by simply removing the issue, </w:t>
      </w:r>
      <w:r w:rsidR="00CE075A">
        <w:rPr>
          <w:rFonts w:ascii="Arial" w:hAnsi="Arial" w:cs="Arial"/>
        </w:rPr>
        <w:t>i.e.,</w:t>
      </w:r>
      <w:r w:rsidR="0013523D">
        <w:rPr>
          <w:rFonts w:ascii="Arial" w:hAnsi="Arial" w:cs="Arial"/>
        </w:rPr>
        <w:t xml:space="preserve"> the officer </w:t>
      </w:r>
      <w:r w:rsidR="007E0648">
        <w:rPr>
          <w:rFonts w:ascii="Arial" w:hAnsi="Arial" w:cs="Arial"/>
        </w:rPr>
        <w:t xml:space="preserve">the bad practice </w:t>
      </w:r>
      <w:r w:rsidR="0013523D">
        <w:rPr>
          <w:rFonts w:ascii="Arial" w:hAnsi="Arial" w:cs="Arial"/>
        </w:rPr>
        <w:t>will not then further influence the force as a whole.</w:t>
      </w:r>
      <w:r>
        <w:rPr>
          <w:rFonts w:ascii="Arial" w:hAnsi="Arial" w:cs="Arial"/>
        </w:rPr>
        <w:t xml:space="preserve"> This point is argued in by (Professor Tim Newbran</w:t>
      </w:r>
      <w:r w:rsidR="00CE075A">
        <w:rPr>
          <w:rFonts w:ascii="Arial" w:hAnsi="Arial" w:cs="Arial"/>
        </w:rPr>
        <w:t>, 2015</w:t>
      </w:r>
      <w:r>
        <w:rPr>
          <w:rFonts w:ascii="Arial" w:hAnsi="Arial" w:cs="Arial"/>
        </w:rPr>
        <w:t>)</w:t>
      </w:r>
      <w:r w:rsidR="007E0648">
        <w:rPr>
          <w:rFonts w:ascii="Arial" w:hAnsi="Arial" w:cs="Arial"/>
        </w:rPr>
        <w:t xml:space="preserve"> </w:t>
      </w:r>
      <w:r>
        <w:rPr>
          <w:rFonts w:ascii="Arial" w:hAnsi="Arial" w:cs="Arial"/>
        </w:rPr>
        <w:t>who credits corruption to be much more institutionalised as a whole and by just pointing the blame at a percentage of individuals it is also diverting from the bigger picture of misconduct ad it simply focuses on the investigation of the individual rather than the systemic cause of the behaviour itself.</w:t>
      </w:r>
    </w:p>
    <w:p w14:paraId="62B30EA9" w14:textId="23E31622" w:rsidR="00F67F48" w:rsidRDefault="00F67F48" w:rsidP="00A4393F">
      <w:pPr>
        <w:rPr>
          <w:rFonts w:ascii="Arial" w:hAnsi="Arial" w:cs="Arial"/>
        </w:rPr>
      </w:pPr>
    </w:p>
    <w:p w14:paraId="59D4E626" w14:textId="57A06FB0" w:rsidR="00F67F48" w:rsidRDefault="00692979" w:rsidP="00A4393F">
      <w:pPr>
        <w:rPr>
          <w:rFonts w:ascii="Arial" w:hAnsi="Arial" w:cs="Arial"/>
        </w:rPr>
      </w:pPr>
      <w:r>
        <w:rPr>
          <w:rFonts w:ascii="Arial" w:hAnsi="Arial" w:cs="Arial"/>
        </w:rPr>
        <w:t xml:space="preserve">Thus more </w:t>
      </w:r>
      <w:r w:rsidR="00F67F48">
        <w:rPr>
          <w:rFonts w:ascii="Arial" w:hAnsi="Arial" w:cs="Arial"/>
        </w:rPr>
        <w:t xml:space="preserve">police force as a whole has had to adapt to such persecutions and scrutiny for the general public and reforms </w:t>
      </w:r>
      <w:r w:rsidR="00970734">
        <w:rPr>
          <w:rFonts w:ascii="Arial" w:hAnsi="Arial" w:cs="Arial"/>
        </w:rPr>
        <w:t xml:space="preserve"> have </w:t>
      </w:r>
      <w:r w:rsidR="00F67F48">
        <w:rPr>
          <w:rFonts w:ascii="Arial" w:hAnsi="Arial" w:cs="Arial"/>
        </w:rPr>
        <w:t>been made to uphold the values of the force</w:t>
      </w:r>
      <w:r w:rsidR="00EC6098">
        <w:rPr>
          <w:rFonts w:ascii="Arial" w:hAnsi="Arial" w:cs="Arial"/>
        </w:rPr>
        <w:t xml:space="preserve">, accountability is key in upholding professionalism and the introduction of the “The Police and Crime Act 2017” </w:t>
      </w:r>
      <w:r w:rsidR="00BF33C3">
        <w:rPr>
          <w:rFonts w:ascii="Arial" w:hAnsi="Arial" w:cs="Arial"/>
        </w:rPr>
        <w:t>(National Archives</w:t>
      </w:r>
      <w:r w:rsidR="00C602EE">
        <w:rPr>
          <w:rFonts w:ascii="Arial" w:hAnsi="Arial" w:cs="Arial"/>
        </w:rPr>
        <w:t>, 2017</w:t>
      </w:r>
      <w:r w:rsidR="00BF33C3">
        <w:rPr>
          <w:rFonts w:ascii="Arial" w:hAnsi="Arial" w:cs="Arial"/>
        </w:rPr>
        <w:t>) the act aims to assist in reforming the Police complaints procedure so to build integrity and better practice through lesson learning</w:t>
      </w:r>
      <w:r>
        <w:rPr>
          <w:rFonts w:ascii="Arial" w:hAnsi="Arial" w:cs="Arial"/>
        </w:rPr>
        <w:t>, as the previous method was seen to need adjustments as it was deemed in parliamentary decision that it needed to be more “transparent and robust” (Hansard, 2016). The introduction of this reformed act therefor</w:t>
      </w:r>
      <w:r w:rsidR="00A32992">
        <w:rPr>
          <w:rFonts w:ascii="Arial" w:hAnsi="Arial" w:cs="Arial"/>
        </w:rPr>
        <w:t>e</w:t>
      </w:r>
      <w:r>
        <w:rPr>
          <w:rFonts w:ascii="Arial" w:hAnsi="Arial" w:cs="Arial"/>
        </w:rPr>
        <w:t xml:space="preserve"> </w:t>
      </w:r>
      <w:r w:rsidR="00A83FD4">
        <w:rPr>
          <w:rFonts w:ascii="Arial" w:hAnsi="Arial" w:cs="Arial"/>
        </w:rPr>
        <w:t>intends to discourage actions such as “Damaging Blame Culture” as stated by the Chapman Review (Chapman</w:t>
      </w:r>
      <w:r w:rsidR="00C602EE">
        <w:rPr>
          <w:rFonts w:ascii="Arial" w:hAnsi="Arial" w:cs="Arial"/>
        </w:rPr>
        <w:t xml:space="preserve">, </w:t>
      </w:r>
      <w:r w:rsidR="00A83FD4">
        <w:rPr>
          <w:rFonts w:ascii="Arial" w:hAnsi="Arial" w:cs="Arial"/>
        </w:rPr>
        <w:t>2014) and become more independent in its delivery and build the quality in police complaints and disciplinary process</w:t>
      </w:r>
      <w:r w:rsidR="00A32992">
        <w:rPr>
          <w:rFonts w:ascii="Arial" w:hAnsi="Arial" w:cs="Arial"/>
        </w:rPr>
        <w:t>es, so to deliver the new promises of improved integrity within the force and the focus on lesson learning for officers, (Claire Torrible, 2021).</w:t>
      </w:r>
    </w:p>
    <w:p w14:paraId="68C9C297" w14:textId="4CCF956F" w:rsidR="002D4330" w:rsidRDefault="002D4330" w:rsidP="00A4393F">
      <w:pPr>
        <w:rPr>
          <w:rFonts w:ascii="Arial" w:hAnsi="Arial" w:cs="Arial"/>
        </w:rPr>
      </w:pPr>
    </w:p>
    <w:p w14:paraId="52A49F43" w14:textId="6F1B7DCB" w:rsidR="002D4330" w:rsidRDefault="002D4330" w:rsidP="00A4393F">
      <w:pPr>
        <w:rPr>
          <w:rFonts w:ascii="Arial" w:hAnsi="Arial" w:cs="Arial"/>
        </w:rPr>
      </w:pPr>
      <w:r>
        <w:rPr>
          <w:rFonts w:ascii="Arial" w:hAnsi="Arial" w:cs="Arial"/>
        </w:rPr>
        <w:t>A final notable case for reform</w:t>
      </w:r>
      <w:r w:rsidR="00D55DC0">
        <w:rPr>
          <w:rFonts w:ascii="Arial" w:hAnsi="Arial" w:cs="Arial"/>
        </w:rPr>
        <w:t xml:space="preserve"> </w:t>
      </w:r>
      <w:r>
        <w:rPr>
          <w:rFonts w:ascii="Arial" w:hAnsi="Arial" w:cs="Arial"/>
        </w:rPr>
        <w:t>that ha</w:t>
      </w:r>
      <w:r w:rsidR="00D55DC0">
        <w:rPr>
          <w:rFonts w:ascii="Arial" w:hAnsi="Arial" w:cs="Arial"/>
        </w:rPr>
        <w:t>s</w:t>
      </w:r>
      <w:r>
        <w:rPr>
          <w:rFonts w:ascii="Arial" w:hAnsi="Arial" w:cs="Arial"/>
        </w:rPr>
        <w:t xml:space="preserve"> influenced the approach of modern policing procedures and positive mindsets</w:t>
      </w:r>
      <w:r w:rsidR="00832C75">
        <w:rPr>
          <w:rFonts w:ascii="Arial" w:hAnsi="Arial" w:cs="Arial"/>
        </w:rPr>
        <w:t>,</w:t>
      </w:r>
      <w:r>
        <w:rPr>
          <w:rFonts w:ascii="Arial" w:hAnsi="Arial" w:cs="Arial"/>
        </w:rPr>
        <w:t xml:space="preserve"> is that of the case of the murder of a young black male “Stephen Lawrence” in London on 22 April 2023, (College of Policing</w:t>
      </w:r>
      <w:r w:rsidR="00CE075A">
        <w:rPr>
          <w:rFonts w:ascii="Arial" w:hAnsi="Arial" w:cs="Arial"/>
        </w:rPr>
        <w:t>,</w:t>
      </w:r>
      <w:r>
        <w:rPr>
          <w:rFonts w:ascii="Arial" w:hAnsi="Arial" w:cs="Arial"/>
        </w:rPr>
        <w:t xml:space="preserve"> 2021) whereby he was victim to an unprovoked racial</w:t>
      </w:r>
      <w:r w:rsidR="00597D37">
        <w:rPr>
          <w:rFonts w:ascii="Arial" w:hAnsi="Arial" w:cs="Arial"/>
        </w:rPr>
        <w:t xml:space="preserve"> knife</w:t>
      </w:r>
      <w:r>
        <w:rPr>
          <w:rFonts w:ascii="Arial" w:hAnsi="Arial" w:cs="Arial"/>
        </w:rPr>
        <w:t xml:space="preserve"> attack. Following on from his murder </w:t>
      </w:r>
      <w:r w:rsidR="00597D37">
        <w:rPr>
          <w:rFonts w:ascii="Arial" w:hAnsi="Arial" w:cs="Arial"/>
        </w:rPr>
        <w:t xml:space="preserve">some years later in 1999 the “Macpherson Report” was published by Sir William Macpherson, whom led the inquiry into the procedure and dealings around Lawrences murder (Home Affairs Committee) </w:t>
      </w:r>
      <w:r w:rsidR="0065226A">
        <w:rPr>
          <w:rFonts w:ascii="Arial" w:hAnsi="Arial" w:cs="Arial"/>
        </w:rPr>
        <w:t>the report highlighted many issues in the actions displayed by police, however it mainly highlighted the institutional racism within the working of the police and the lack of ability to manage Lawrences family accordingly to build trust and the inability to deal with racially motivated crimes sufficiently (Sir William Macpherson</w:t>
      </w:r>
      <w:r w:rsidR="000E3C31">
        <w:rPr>
          <w:rFonts w:ascii="Arial" w:hAnsi="Arial" w:cs="Arial"/>
        </w:rPr>
        <w:t>,1999</w:t>
      </w:r>
      <w:r w:rsidR="0065226A">
        <w:rPr>
          <w:rFonts w:ascii="Arial" w:hAnsi="Arial" w:cs="Arial"/>
        </w:rPr>
        <w:t>).</w:t>
      </w:r>
    </w:p>
    <w:p w14:paraId="1F3B1948" w14:textId="394595C8" w:rsidR="0065226A" w:rsidRDefault="0065226A" w:rsidP="00A4393F">
      <w:pPr>
        <w:rPr>
          <w:rFonts w:ascii="Arial" w:hAnsi="Arial" w:cs="Arial"/>
        </w:rPr>
      </w:pPr>
    </w:p>
    <w:p w14:paraId="3D8FDD18" w14:textId="2E0B97AE" w:rsidR="0065226A" w:rsidRDefault="0065226A" w:rsidP="00A4393F">
      <w:pPr>
        <w:rPr>
          <w:rFonts w:ascii="Arial" w:hAnsi="Arial" w:cs="Arial"/>
        </w:rPr>
      </w:pPr>
      <w:r>
        <w:rPr>
          <w:rFonts w:ascii="Arial" w:hAnsi="Arial" w:cs="Arial"/>
        </w:rPr>
        <w:t xml:space="preserve">In 2009 the Home Office revisited the report and found due to issues highlighted </w:t>
      </w:r>
      <w:r w:rsidR="00066C7F">
        <w:rPr>
          <w:rFonts w:ascii="Arial" w:hAnsi="Arial" w:cs="Arial"/>
        </w:rPr>
        <w:t>within t</w:t>
      </w:r>
      <w:r>
        <w:rPr>
          <w:rFonts w:ascii="Arial" w:hAnsi="Arial" w:cs="Arial"/>
        </w:rPr>
        <w:t xml:space="preserve">here was a </w:t>
      </w:r>
      <w:r w:rsidR="00066C7F">
        <w:rPr>
          <w:rFonts w:ascii="Arial" w:hAnsi="Arial" w:cs="Arial"/>
        </w:rPr>
        <w:t>positive change</w:t>
      </w:r>
      <w:r>
        <w:rPr>
          <w:rFonts w:ascii="Arial" w:hAnsi="Arial" w:cs="Arial"/>
        </w:rPr>
        <w:t xml:space="preserve"> in ways the police force engaged and communicated with ethnic </w:t>
      </w:r>
      <w:r w:rsidR="00066C7F">
        <w:rPr>
          <w:rFonts w:ascii="Arial" w:hAnsi="Arial" w:cs="Arial"/>
        </w:rPr>
        <w:t>minorities, however this noted there was still from for clear improvements as there were still unbalanced figures in relation to ethnic groups being subject to procedures like “Stop and Search” (B</w:t>
      </w:r>
      <w:r w:rsidR="00CE075A">
        <w:rPr>
          <w:rFonts w:ascii="Arial" w:hAnsi="Arial" w:cs="Arial"/>
        </w:rPr>
        <w:t>ryant and Bryant,</w:t>
      </w:r>
      <w:r w:rsidR="000E3C31">
        <w:rPr>
          <w:rFonts w:ascii="Arial" w:hAnsi="Arial" w:cs="Arial"/>
        </w:rPr>
        <w:t xml:space="preserve"> p381,</w:t>
      </w:r>
      <w:r w:rsidR="00CE075A">
        <w:rPr>
          <w:rFonts w:ascii="Arial" w:hAnsi="Arial" w:cs="Arial"/>
        </w:rPr>
        <w:t xml:space="preserve"> 2021</w:t>
      </w:r>
      <w:r w:rsidR="00066C7F">
        <w:rPr>
          <w:rFonts w:ascii="Arial" w:hAnsi="Arial" w:cs="Arial"/>
        </w:rPr>
        <w:t>).</w:t>
      </w:r>
    </w:p>
    <w:p w14:paraId="5726DE9A" w14:textId="0936B0C9" w:rsidR="00066C7F" w:rsidRDefault="00066C7F" w:rsidP="00A4393F">
      <w:pPr>
        <w:rPr>
          <w:rFonts w:ascii="Arial" w:hAnsi="Arial" w:cs="Arial"/>
        </w:rPr>
      </w:pPr>
    </w:p>
    <w:p w14:paraId="1228C5A5" w14:textId="5ABEFD07" w:rsidR="00066C7F" w:rsidRDefault="00066C7F" w:rsidP="00A4393F">
      <w:pPr>
        <w:rPr>
          <w:rFonts w:ascii="Arial" w:hAnsi="Arial" w:cs="Arial"/>
        </w:rPr>
      </w:pPr>
      <w:r>
        <w:rPr>
          <w:rFonts w:ascii="Arial" w:hAnsi="Arial" w:cs="Arial"/>
        </w:rPr>
        <w:t>In conclusion the police force as a whole is an incredibly fluid and forever evolving organisation, and through incidents highlighted in this essay there are constant learning points for the organisation to benefit from, to assist in upholding the 2014 Code of Ethics (College of policing, 2021) and build on the level of professionalism and uphold values such as honesty and integrity to best serve the public in the coming years.</w:t>
      </w:r>
    </w:p>
    <w:p w14:paraId="6BFDD633" w14:textId="31866830" w:rsidR="00766C7B" w:rsidRDefault="00766C7B" w:rsidP="00A4393F">
      <w:pPr>
        <w:rPr>
          <w:rFonts w:ascii="Arial" w:hAnsi="Arial" w:cs="Arial"/>
        </w:rPr>
      </w:pPr>
      <w:r>
        <w:rPr>
          <w:rFonts w:ascii="Arial" w:hAnsi="Arial" w:cs="Arial"/>
        </w:rPr>
        <w:t>Word Count - 112</w:t>
      </w:r>
      <w:r w:rsidR="001A6B5E">
        <w:rPr>
          <w:rFonts w:ascii="Arial" w:hAnsi="Arial" w:cs="Arial"/>
        </w:rPr>
        <w:t>4</w:t>
      </w:r>
    </w:p>
    <w:p w14:paraId="3559B05C" w14:textId="77777777" w:rsidR="002D4330" w:rsidRDefault="002D4330" w:rsidP="00A4393F">
      <w:pPr>
        <w:rPr>
          <w:rFonts w:ascii="Arial" w:hAnsi="Arial" w:cs="Arial"/>
        </w:rPr>
      </w:pPr>
    </w:p>
    <w:p w14:paraId="674FDCD6" w14:textId="7DD7F733" w:rsidR="00A32992" w:rsidRDefault="00A32992" w:rsidP="00A4393F">
      <w:pPr>
        <w:rPr>
          <w:rFonts w:ascii="Arial" w:hAnsi="Arial" w:cs="Arial"/>
        </w:rPr>
      </w:pPr>
    </w:p>
    <w:p w14:paraId="61334A39" w14:textId="77777777" w:rsidR="00A32992" w:rsidRDefault="00A32992" w:rsidP="00A4393F">
      <w:pPr>
        <w:rPr>
          <w:rFonts w:ascii="Arial" w:hAnsi="Arial" w:cs="Arial"/>
        </w:rPr>
      </w:pPr>
    </w:p>
    <w:p w14:paraId="395F1B5F" w14:textId="77777777" w:rsidR="00312D23" w:rsidRDefault="00312D23" w:rsidP="00766C7B">
      <w:pPr>
        <w:autoSpaceDE w:val="0"/>
        <w:autoSpaceDN w:val="0"/>
        <w:adjustRightInd w:val="0"/>
        <w:spacing w:after="0" w:line="240" w:lineRule="auto"/>
        <w:rPr>
          <w:rFonts w:ascii="Arial" w:hAnsi="Arial" w:cs="Arial"/>
          <w:b/>
          <w:bCs/>
          <w:color w:val="000000"/>
        </w:rPr>
      </w:pPr>
    </w:p>
    <w:p w14:paraId="62041187" w14:textId="77777777" w:rsidR="00312D23" w:rsidRDefault="00312D23" w:rsidP="00766C7B">
      <w:pPr>
        <w:autoSpaceDE w:val="0"/>
        <w:autoSpaceDN w:val="0"/>
        <w:adjustRightInd w:val="0"/>
        <w:spacing w:after="0" w:line="240" w:lineRule="auto"/>
        <w:rPr>
          <w:rFonts w:ascii="Arial" w:hAnsi="Arial" w:cs="Arial"/>
          <w:b/>
          <w:bCs/>
          <w:color w:val="000000"/>
        </w:rPr>
      </w:pPr>
    </w:p>
    <w:p w14:paraId="06C08C0F" w14:textId="77777777" w:rsidR="00312D23" w:rsidRDefault="00312D23" w:rsidP="00766C7B">
      <w:pPr>
        <w:autoSpaceDE w:val="0"/>
        <w:autoSpaceDN w:val="0"/>
        <w:adjustRightInd w:val="0"/>
        <w:spacing w:after="0" w:line="240" w:lineRule="auto"/>
        <w:rPr>
          <w:rFonts w:ascii="Arial" w:hAnsi="Arial" w:cs="Arial"/>
          <w:b/>
          <w:bCs/>
          <w:color w:val="000000"/>
        </w:rPr>
      </w:pPr>
    </w:p>
    <w:p w14:paraId="0EFD5851" w14:textId="77777777" w:rsidR="00312D23" w:rsidRDefault="00312D23" w:rsidP="00766C7B">
      <w:pPr>
        <w:autoSpaceDE w:val="0"/>
        <w:autoSpaceDN w:val="0"/>
        <w:adjustRightInd w:val="0"/>
        <w:spacing w:after="0" w:line="240" w:lineRule="auto"/>
        <w:rPr>
          <w:rFonts w:ascii="Arial" w:hAnsi="Arial" w:cs="Arial"/>
          <w:b/>
          <w:bCs/>
          <w:color w:val="000000"/>
        </w:rPr>
      </w:pPr>
    </w:p>
    <w:p w14:paraId="1C340A90" w14:textId="77777777" w:rsidR="00312D23" w:rsidRDefault="00312D23" w:rsidP="00766C7B">
      <w:pPr>
        <w:autoSpaceDE w:val="0"/>
        <w:autoSpaceDN w:val="0"/>
        <w:adjustRightInd w:val="0"/>
        <w:spacing w:after="0" w:line="240" w:lineRule="auto"/>
        <w:rPr>
          <w:rFonts w:ascii="Arial" w:hAnsi="Arial" w:cs="Arial"/>
          <w:b/>
          <w:bCs/>
          <w:color w:val="000000"/>
        </w:rPr>
      </w:pPr>
    </w:p>
    <w:p w14:paraId="167D387E" w14:textId="77777777" w:rsidR="00312D23" w:rsidRDefault="00312D23" w:rsidP="00766C7B">
      <w:pPr>
        <w:autoSpaceDE w:val="0"/>
        <w:autoSpaceDN w:val="0"/>
        <w:adjustRightInd w:val="0"/>
        <w:spacing w:after="0" w:line="240" w:lineRule="auto"/>
        <w:rPr>
          <w:rFonts w:ascii="Arial" w:hAnsi="Arial" w:cs="Arial"/>
          <w:b/>
          <w:bCs/>
          <w:color w:val="000000"/>
        </w:rPr>
      </w:pPr>
    </w:p>
    <w:p w14:paraId="0AE8C44F" w14:textId="77777777" w:rsidR="00312D23" w:rsidRDefault="00312D23" w:rsidP="00766C7B">
      <w:pPr>
        <w:autoSpaceDE w:val="0"/>
        <w:autoSpaceDN w:val="0"/>
        <w:adjustRightInd w:val="0"/>
        <w:spacing w:after="0" w:line="240" w:lineRule="auto"/>
        <w:rPr>
          <w:rFonts w:ascii="Arial" w:hAnsi="Arial" w:cs="Arial"/>
          <w:b/>
          <w:bCs/>
          <w:color w:val="000000"/>
        </w:rPr>
      </w:pPr>
    </w:p>
    <w:p w14:paraId="3F2B9C49" w14:textId="77777777" w:rsidR="00312D23" w:rsidRDefault="00312D23" w:rsidP="00766C7B">
      <w:pPr>
        <w:autoSpaceDE w:val="0"/>
        <w:autoSpaceDN w:val="0"/>
        <w:adjustRightInd w:val="0"/>
        <w:spacing w:after="0" w:line="240" w:lineRule="auto"/>
        <w:rPr>
          <w:rFonts w:ascii="Arial" w:hAnsi="Arial" w:cs="Arial"/>
          <w:b/>
          <w:bCs/>
          <w:color w:val="000000"/>
        </w:rPr>
      </w:pPr>
    </w:p>
    <w:p w14:paraId="27E872D5" w14:textId="77777777" w:rsidR="00312D23" w:rsidRDefault="00312D23" w:rsidP="00766C7B">
      <w:pPr>
        <w:autoSpaceDE w:val="0"/>
        <w:autoSpaceDN w:val="0"/>
        <w:adjustRightInd w:val="0"/>
        <w:spacing w:after="0" w:line="240" w:lineRule="auto"/>
        <w:rPr>
          <w:rFonts w:ascii="Arial" w:hAnsi="Arial" w:cs="Arial"/>
          <w:b/>
          <w:bCs/>
          <w:color w:val="000000"/>
        </w:rPr>
      </w:pPr>
    </w:p>
    <w:p w14:paraId="1B9C130D" w14:textId="77777777" w:rsidR="00312D23" w:rsidRDefault="00312D23" w:rsidP="00766C7B">
      <w:pPr>
        <w:autoSpaceDE w:val="0"/>
        <w:autoSpaceDN w:val="0"/>
        <w:adjustRightInd w:val="0"/>
        <w:spacing w:after="0" w:line="240" w:lineRule="auto"/>
        <w:rPr>
          <w:rFonts w:ascii="Arial" w:hAnsi="Arial" w:cs="Arial"/>
          <w:b/>
          <w:bCs/>
          <w:color w:val="000000"/>
        </w:rPr>
      </w:pPr>
    </w:p>
    <w:p w14:paraId="300A15CC" w14:textId="77777777" w:rsidR="00312D23" w:rsidRDefault="00312D23" w:rsidP="00766C7B">
      <w:pPr>
        <w:autoSpaceDE w:val="0"/>
        <w:autoSpaceDN w:val="0"/>
        <w:adjustRightInd w:val="0"/>
        <w:spacing w:after="0" w:line="240" w:lineRule="auto"/>
        <w:rPr>
          <w:rFonts w:ascii="Arial" w:hAnsi="Arial" w:cs="Arial"/>
          <w:b/>
          <w:bCs/>
          <w:color w:val="000000"/>
        </w:rPr>
      </w:pPr>
    </w:p>
    <w:p w14:paraId="3D33DB41" w14:textId="77777777" w:rsidR="00312D23" w:rsidRDefault="00312D23" w:rsidP="00766C7B">
      <w:pPr>
        <w:autoSpaceDE w:val="0"/>
        <w:autoSpaceDN w:val="0"/>
        <w:adjustRightInd w:val="0"/>
        <w:spacing w:after="0" w:line="240" w:lineRule="auto"/>
        <w:rPr>
          <w:rFonts w:ascii="Arial" w:hAnsi="Arial" w:cs="Arial"/>
          <w:b/>
          <w:bCs/>
          <w:color w:val="000000"/>
        </w:rPr>
      </w:pPr>
    </w:p>
    <w:p w14:paraId="09F1CCFF" w14:textId="77777777" w:rsidR="00312D23" w:rsidRDefault="00312D23" w:rsidP="00766C7B">
      <w:pPr>
        <w:autoSpaceDE w:val="0"/>
        <w:autoSpaceDN w:val="0"/>
        <w:adjustRightInd w:val="0"/>
        <w:spacing w:after="0" w:line="240" w:lineRule="auto"/>
        <w:rPr>
          <w:rFonts w:ascii="Arial" w:hAnsi="Arial" w:cs="Arial"/>
          <w:b/>
          <w:bCs/>
          <w:color w:val="000000"/>
        </w:rPr>
      </w:pPr>
    </w:p>
    <w:p w14:paraId="0FFE0C84" w14:textId="77777777" w:rsidR="00312D23" w:rsidRDefault="00312D23" w:rsidP="00766C7B">
      <w:pPr>
        <w:autoSpaceDE w:val="0"/>
        <w:autoSpaceDN w:val="0"/>
        <w:adjustRightInd w:val="0"/>
        <w:spacing w:after="0" w:line="240" w:lineRule="auto"/>
        <w:rPr>
          <w:rFonts w:ascii="Arial" w:hAnsi="Arial" w:cs="Arial"/>
          <w:b/>
          <w:bCs/>
          <w:color w:val="000000"/>
        </w:rPr>
      </w:pPr>
    </w:p>
    <w:p w14:paraId="58A7D255" w14:textId="77777777" w:rsidR="00312D23" w:rsidRDefault="00312D23" w:rsidP="00766C7B">
      <w:pPr>
        <w:autoSpaceDE w:val="0"/>
        <w:autoSpaceDN w:val="0"/>
        <w:adjustRightInd w:val="0"/>
        <w:spacing w:after="0" w:line="240" w:lineRule="auto"/>
        <w:rPr>
          <w:rFonts w:ascii="Arial" w:hAnsi="Arial" w:cs="Arial"/>
          <w:b/>
          <w:bCs/>
          <w:color w:val="000000"/>
        </w:rPr>
      </w:pPr>
    </w:p>
    <w:p w14:paraId="6FC7E18A" w14:textId="77777777" w:rsidR="00312D23" w:rsidRDefault="00312D23" w:rsidP="00766C7B">
      <w:pPr>
        <w:autoSpaceDE w:val="0"/>
        <w:autoSpaceDN w:val="0"/>
        <w:adjustRightInd w:val="0"/>
        <w:spacing w:after="0" w:line="240" w:lineRule="auto"/>
        <w:rPr>
          <w:rFonts w:ascii="Arial" w:hAnsi="Arial" w:cs="Arial"/>
          <w:b/>
          <w:bCs/>
          <w:color w:val="000000"/>
        </w:rPr>
      </w:pPr>
    </w:p>
    <w:p w14:paraId="24EC39E1" w14:textId="393CE271" w:rsidR="00766C7B" w:rsidRPr="00766C7B" w:rsidRDefault="00766C7B" w:rsidP="00766C7B">
      <w:pPr>
        <w:autoSpaceDE w:val="0"/>
        <w:autoSpaceDN w:val="0"/>
        <w:adjustRightInd w:val="0"/>
        <w:spacing w:after="0" w:line="240" w:lineRule="auto"/>
        <w:rPr>
          <w:rFonts w:ascii="Arial" w:hAnsi="Arial" w:cs="Arial"/>
          <w:color w:val="000000"/>
        </w:rPr>
      </w:pPr>
      <w:r w:rsidRPr="00766C7B">
        <w:rPr>
          <w:rFonts w:ascii="Arial" w:hAnsi="Arial" w:cs="Arial"/>
          <w:b/>
          <w:bCs/>
          <w:color w:val="000000"/>
        </w:rPr>
        <w:t xml:space="preserve">Essay two: </w:t>
      </w:r>
    </w:p>
    <w:p w14:paraId="15752C35" w14:textId="77777777" w:rsidR="00766C7B" w:rsidRPr="00766C7B" w:rsidRDefault="00766C7B" w:rsidP="00766C7B">
      <w:pPr>
        <w:autoSpaceDE w:val="0"/>
        <w:autoSpaceDN w:val="0"/>
        <w:adjustRightInd w:val="0"/>
        <w:spacing w:after="0" w:line="240" w:lineRule="auto"/>
        <w:rPr>
          <w:rFonts w:ascii="Arial" w:hAnsi="Arial" w:cs="Arial"/>
          <w:color w:val="000000"/>
        </w:rPr>
      </w:pPr>
      <w:r w:rsidRPr="00766C7B">
        <w:rPr>
          <w:rFonts w:ascii="Arial" w:hAnsi="Arial" w:cs="Arial"/>
          <w:color w:val="000000"/>
        </w:rPr>
        <w:t xml:space="preserve">How does media coverage affect policing strategies in relation to public protection incidents? </w:t>
      </w:r>
    </w:p>
    <w:p w14:paraId="4B2D9AF6" w14:textId="77777777" w:rsidR="00766C7B" w:rsidRPr="00766C7B" w:rsidRDefault="00766C7B" w:rsidP="00766C7B">
      <w:pPr>
        <w:autoSpaceDE w:val="0"/>
        <w:autoSpaceDN w:val="0"/>
        <w:adjustRightInd w:val="0"/>
        <w:spacing w:after="0" w:line="240" w:lineRule="auto"/>
        <w:rPr>
          <w:rFonts w:ascii="Arial" w:hAnsi="Arial" w:cs="Arial"/>
          <w:color w:val="000000"/>
        </w:rPr>
      </w:pPr>
      <w:r w:rsidRPr="00766C7B">
        <w:rPr>
          <w:rFonts w:ascii="Arial" w:hAnsi="Arial" w:cs="Arial"/>
          <w:color w:val="000000"/>
        </w:rPr>
        <w:t xml:space="preserve">Your answer must be based on academic research, but you may make reference to relevant case studies. </w:t>
      </w:r>
    </w:p>
    <w:p w14:paraId="46E6EB71" w14:textId="2F9EA191" w:rsidR="00F67F48" w:rsidRDefault="00766C7B" w:rsidP="00766C7B">
      <w:pPr>
        <w:rPr>
          <w:rFonts w:ascii="Arial" w:hAnsi="Arial" w:cs="Arial"/>
        </w:rPr>
      </w:pPr>
      <w:r w:rsidRPr="00766C7B">
        <w:rPr>
          <w:rFonts w:ascii="Arial" w:hAnsi="Arial" w:cs="Arial"/>
          <w:b/>
          <w:bCs/>
          <w:color w:val="000000"/>
        </w:rPr>
        <w:t xml:space="preserve">Word limit: </w:t>
      </w:r>
      <w:r w:rsidRPr="00766C7B">
        <w:rPr>
          <w:rFonts w:ascii="Arial" w:hAnsi="Arial" w:cs="Arial"/>
          <w:color w:val="000000"/>
        </w:rPr>
        <w:t>1000 words.</w:t>
      </w:r>
    </w:p>
    <w:p w14:paraId="5DF7B20F" w14:textId="0C3D7B7E" w:rsidR="00F67F48" w:rsidRDefault="00F67F48" w:rsidP="00A4393F">
      <w:pPr>
        <w:rPr>
          <w:rFonts w:ascii="Arial" w:hAnsi="Arial" w:cs="Arial"/>
        </w:rPr>
      </w:pPr>
    </w:p>
    <w:p w14:paraId="2DB74F7D" w14:textId="4C951B1F" w:rsidR="00A33AAE" w:rsidRDefault="002731B5" w:rsidP="00A4393F">
      <w:pPr>
        <w:rPr>
          <w:rFonts w:ascii="Arial" w:hAnsi="Arial" w:cs="Arial"/>
        </w:rPr>
      </w:pPr>
      <w:r>
        <w:rPr>
          <w:rFonts w:ascii="Arial" w:hAnsi="Arial" w:cs="Arial"/>
        </w:rPr>
        <w:t xml:space="preserve">Situated within the policing environment the term “Public Protection” stems a wide meaning, </w:t>
      </w:r>
      <w:r w:rsidR="002D725F">
        <w:rPr>
          <w:rFonts w:ascii="Arial" w:hAnsi="Arial" w:cs="Arial"/>
        </w:rPr>
        <w:t xml:space="preserve">although it is mainly attached to the management of violent and sexual offenders the term can also be to </w:t>
      </w:r>
      <w:r w:rsidR="00971308">
        <w:rPr>
          <w:rFonts w:ascii="Arial" w:hAnsi="Arial" w:cs="Arial"/>
        </w:rPr>
        <w:t>be linked</w:t>
      </w:r>
      <w:r w:rsidR="002D725F">
        <w:rPr>
          <w:rFonts w:ascii="Arial" w:hAnsi="Arial" w:cs="Arial"/>
        </w:rPr>
        <w:t xml:space="preserve"> to the protection of victims such as vulnerable persons, domestic abuse, victims </w:t>
      </w:r>
      <w:r w:rsidR="00790EB9">
        <w:rPr>
          <w:rFonts w:ascii="Arial" w:hAnsi="Arial" w:cs="Arial"/>
        </w:rPr>
        <w:t xml:space="preserve">of sexual offences and missing persons </w:t>
      </w:r>
      <w:r w:rsidR="002541C8">
        <w:rPr>
          <w:rFonts w:ascii="Arial" w:hAnsi="Arial" w:cs="Arial"/>
        </w:rPr>
        <w:t>(Bryant and Bryant</w:t>
      </w:r>
      <w:r w:rsidR="00790EB9">
        <w:rPr>
          <w:rFonts w:ascii="Arial" w:hAnsi="Arial" w:cs="Arial"/>
        </w:rPr>
        <w:t>, 2021).</w:t>
      </w:r>
    </w:p>
    <w:p w14:paraId="733E5339" w14:textId="390BAF23" w:rsidR="00DB42E0" w:rsidRDefault="00DB42E0" w:rsidP="00A4393F">
      <w:pPr>
        <w:rPr>
          <w:rFonts w:ascii="Arial" w:hAnsi="Arial" w:cs="Arial"/>
        </w:rPr>
      </w:pPr>
    </w:p>
    <w:p w14:paraId="104AAE41" w14:textId="44BFC2C8" w:rsidR="00DB42E0" w:rsidRDefault="00DB42E0" w:rsidP="00A4393F">
      <w:pPr>
        <w:rPr>
          <w:rFonts w:ascii="Arial" w:hAnsi="Arial" w:cs="Arial"/>
        </w:rPr>
      </w:pPr>
      <w:r>
        <w:rPr>
          <w:rFonts w:ascii="Arial" w:hAnsi="Arial" w:cs="Arial"/>
        </w:rPr>
        <w:t>In modern times the media has often been drawn to offences involving Public Protection matters more so than any other type of offence</w:t>
      </w:r>
      <w:r w:rsidR="00E544A1">
        <w:rPr>
          <w:rFonts w:ascii="Arial" w:hAnsi="Arial" w:cs="Arial"/>
        </w:rPr>
        <w:t xml:space="preserve">, </w:t>
      </w:r>
      <w:r>
        <w:rPr>
          <w:rFonts w:ascii="Arial" w:hAnsi="Arial" w:cs="Arial"/>
        </w:rPr>
        <w:t>due to the want to provide the public with information and to hold services such as the police accountable</w:t>
      </w:r>
      <w:r w:rsidR="0065543C">
        <w:rPr>
          <w:rFonts w:ascii="Arial" w:hAnsi="Arial" w:cs="Arial"/>
        </w:rPr>
        <w:t>. (Home Office,</w:t>
      </w:r>
      <w:r w:rsidR="00D127F6">
        <w:rPr>
          <w:rFonts w:ascii="Arial" w:hAnsi="Arial" w:cs="Arial"/>
        </w:rPr>
        <w:t xml:space="preserve"> </w:t>
      </w:r>
      <w:r w:rsidR="0065543C">
        <w:rPr>
          <w:rFonts w:ascii="Arial" w:hAnsi="Arial" w:cs="Arial"/>
        </w:rPr>
        <w:t>2020).</w:t>
      </w:r>
    </w:p>
    <w:p w14:paraId="50644786" w14:textId="777FDBC8" w:rsidR="0065543C" w:rsidRDefault="00767D72" w:rsidP="00A4393F">
      <w:pPr>
        <w:rPr>
          <w:rFonts w:ascii="Arial" w:hAnsi="Arial" w:cs="Arial"/>
        </w:rPr>
      </w:pPr>
      <w:r>
        <w:rPr>
          <w:rFonts w:ascii="Arial" w:hAnsi="Arial" w:cs="Arial"/>
        </w:rPr>
        <w:t>Thus,</w:t>
      </w:r>
      <w:r w:rsidR="00D127F6">
        <w:rPr>
          <w:rFonts w:ascii="Arial" w:hAnsi="Arial" w:cs="Arial"/>
        </w:rPr>
        <w:t xml:space="preserve"> w</w:t>
      </w:r>
      <w:r w:rsidR="0065543C">
        <w:rPr>
          <w:rFonts w:ascii="Arial" w:hAnsi="Arial" w:cs="Arial"/>
        </w:rPr>
        <w:t>ith this in mind it is paramount there is a successful working relationship between the media and the police, as the media</w:t>
      </w:r>
      <w:r w:rsidR="00A22948">
        <w:rPr>
          <w:rFonts w:ascii="Arial" w:hAnsi="Arial" w:cs="Arial"/>
        </w:rPr>
        <w:t>’</w:t>
      </w:r>
      <w:r w:rsidR="0065543C">
        <w:rPr>
          <w:rFonts w:ascii="Arial" w:hAnsi="Arial" w:cs="Arial"/>
        </w:rPr>
        <w:t>s communication of information with the public can often lead to vital findings that assist in solving crimes as well as allowing the public to know the functions of a police investigation to further protect communities, (College of Policing</w:t>
      </w:r>
      <w:r w:rsidR="00A22948">
        <w:rPr>
          <w:rFonts w:ascii="Arial" w:hAnsi="Arial" w:cs="Arial"/>
        </w:rPr>
        <w:t>, 20</w:t>
      </w:r>
      <w:r w:rsidR="002541C8">
        <w:rPr>
          <w:rFonts w:ascii="Arial" w:hAnsi="Arial" w:cs="Arial"/>
        </w:rPr>
        <w:t>17</w:t>
      </w:r>
      <w:r w:rsidR="00A22948">
        <w:rPr>
          <w:rFonts w:ascii="Arial" w:hAnsi="Arial" w:cs="Arial"/>
        </w:rPr>
        <w:t>).</w:t>
      </w:r>
    </w:p>
    <w:p w14:paraId="2D560FAA" w14:textId="07668B8E" w:rsidR="00767D72" w:rsidRDefault="00767D72" w:rsidP="00A4393F">
      <w:pPr>
        <w:rPr>
          <w:rFonts w:ascii="Arial" w:hAnsi="Arial" w:cs="Arial"/>
        </w:rPr>
      </w:pPr>
    </w:p>
    <w:p w14:paraId="5C224A23" w14:textId="71ED7649" w:rsidR="00971308" w:rsidRDefault="002A56B6" w:rsidP="00A4393F">
      <w:pPr>
        <w:rPr>
          <w:rFonts w:ascii="Arial" w:hAnsi="Arial" w:cs="Arial"/>
        </w:rPr>
      </w:pPr>
      <w:r>
        <w:rPr>
          <w:rFonts w:ascii="Arial" w:hAnsi="Arial" w:cs="Arial"/>
        </w:rPr>
        <w:t xml:space="preserve">One acknowledged positive involvement of media coverage in relation to public protection is that </w:t>
      </w:r>
      <w:r w:rsidR="00D36F7F">
        <w:rPr>
          <w:rFonts w:ascii="Arial" w:hAnsi="Arial" w:cs="Arial"/>
        </w:rPr>
        <w:t xml:space="preserve">the exposure of </w:t>
      </w:r>
      <w:r w:rsidR="00AF7FB8">
        <w:rPr>
          <w:rFonts w:ascii="Arial" w:hAnsi="Arial" w:cs="Arial"/>
        </w:rPr>
        <w:t xml:space="preserve">a </w:t>
      </w:r>
      <w:r w:rsidR="00C82F74">
        <w:rPr>
          <w:rFonts w:ascii="Arial" w:hAnsi="Arial" w:cs="Arial"/>
        </w:rPr>
        <w:t>high-profile</w:t>
      </w:r>
      <w:r w:rsidR="00AF7FB8">
        <w:rPr>
          <w:rFonts w:ascii="Arial" w:hAnsi="Arial" w:cs="Arial"/>
        </w:rPr>
        <w:t xml:space="preserve"> case can often bring into perspective </w:t>
      </w:r>
      <w:r w:rsidR="00BD6A4C">
        <w:rPr>
          <w:rFonts w:ascii="Arial" w:hAnsi="Arial" w:cs="Arial"/>
        </w:rPr>
        <w:t>f</w:t>
      </w:r>
      <w:r w:rsidR="00715D38">
        <w:rPr>
          <w:rFonts w:ascii="Arial" w:hAnsi="Arial" w:cs="Arial"/>
        </w:rPr>
        <w:t>laws in policies and procedures around specific investigations</w:t>
      </w:r>
      <w:r w:rsidR="00026A84">
        <w:rPr>
          <w:rFonts w:ascii="Arial" w:hAnsi="Arial" w:cs="Arial"/>
        </w:rPr>
        <w:t xml:space="preserve">. Case in question is that </w:t>
      </w:r>
      <w:r w:rsidR="00E35E57">
        <w:rPr>
          <w:rFonts w:ascii="Arial" w:hAnsi="Arial" w:cs="Arial"/>
        </w:rPr>
        <w:t>of “</w:t>
      </w:r>
      <w:r w:rsidR="00F74414">
        <w:rPr>
          <w:rFonts w:ascii="Arial" w:hAnsi="Arial" w:cs="Arial"/>
        </w:rPr>
        <w:t xml:space="preserve">The Murder of </w:t>
      </w:r>
      <w:r w:rsidR="00E35E57">
        <w:rPr>
          <w:rFonts w:ascii="Arial" w:hAnsi="Arial" w:cs="Arial"/>
        </w:rPr>
        <w:t>Baby P”</w:t>
      </w:r>
      <w:r w:rsidR="00FD6383">
        <w:rPr>
          <w:rFonts w:ascii="Arial" w:hAnsi="Arial" w:cs="Arial"/>
        </w:rPr>
        <w:t xml:space="preserve"> in 2007</w:t>
      </w:r>
      <w:r w:rsidR="00B51CC1">
        <w:rPr>
          <w:rFonts w:ascii="Arial" w:hAnsi="Arial" w:cs="Arial"/>
        </w:rPr>
        <w:t xml:space="preserve">, the media affect brought into light </w:t>
      </w:r>
      <w:r w:rsidR="005D7ABD">
        <w:rPr>
          <w:rFonts w:ascii="Arial" w:hAnsi="Arial" w:cs="Arial"/>
        </w:rPr>
        <w:t xml:space="preserve">certain failings of the state as well as safeguarding issues by child agencies </w:t>
      </w:r>
      <w:r w:rsidR="00417AE5">
        <w:rPr>
          <w:rFonts w:ascii="Arial" w:hAnsi="Arial" w:cs="Arial"/>
        </w:rPr>
        <w:t xml:space="preserve">and the police force strategy into child protection </w:t>
      </w:r>
      <w:r w:rsidR="00D96963">
        <w:rPr>
          <w:rFonts w:ascii="Arial" w:hAnsi="Arial" w:cs="Arial"/>
        </w:rPr>
        <w:t>(Elsley, s, 2010)</w:t>
      </w:r>
      <w:r w:rsidR="008945EE">
        <w:rPr>
          <w:rFonts w:ascii="Arial" w:hAnsi="Arial" w:cs="Arial"/>
        </w:rPr>
        <w:t xml:space="preserve">. The </w:t>
      </w:r>
      <w:r w:rsidR="006504B7">
        <w:rPr>
          <w:rFonts w:ascii="Arial" w:hAnsi="Arial" w:cs="Arial"/>
        </w:rPr>
        <w:t>effect</w:t>
      </w:r>
      <w:r w:rsidR="008945EE">
        <w:rPr>
          <w:rFonts w:ascii="Arial" w:hAnsi="Arial" w:cs="Arial"/>
        </w:rPr>
        <w:t xml:space="preserve"> of the media bringing the issues to the public domain assisted in change of polices </w:t>
      </w:r>
      <w:r w:rsidR="00AA180D">
        <w:rPr>
          <w:rFonts w:ascii="Arial" w:hAnsi="Arial" w:cs="Arial"/>
        </w:rPr>
        <w:t xml:space="preserve">that were previously highlighted in </w:t>
      </w:r>
      <w:r w:rsidR="00BB4709">
        <w:rPr>
          <w:rFonts w:ascii="Arial" w:hAnsi="Arial" w:cs="Arial"/>
        </w:rPr>
        <w:t xml:space="preserve">“Lord Laming” 2000 report </w:t>
      </w:r>
      <w:r w:rsidR="00C15CC4">
        <w:rPr>
          <w:rFonts w:ascii="Arial" w:hAnsi="Arial" w:cs="Arial"/>
        </w:rPr>
        <w:t xml:space="preserve">following </w:t>
      </w:r>
      <w:r w:rsidR="00C65563">
        <w:rPr>
          <w:rFonts w:ascii="Arial" w:hAnsi="Arial" w:cs="Arial"/>
        </w:rPr>
        <w:t>the death of Vitoria Climbre</w:t>
      </w:r>
      <w:r w:rsidR="00A75C01">
        <w:rPr>
          <w:rFonts w:ascii="Arial" w:hAnsi="Arial" w:cs="Arial"/>
        </w:rPr>
        <w:t xml:space="preserve"> (</w:t>
      </w:r>
      <w:r w:rsidR="009B7AAC">
        <w:rPr>
          <w:rFonts w:ascii="Arial" w:hAnsi="Arial" w:cs="Arial"/>
        </w:rPr>
        <w:t>Lord Laming, 2000</w:t>
      </w:r>
      <w:r w:rsidR="00A75C01">
        <w:rPr>
          <w:rFonts w:ascii="Arial" w:hAnsi="Arial" w:cs="Arial"/>
        </w:rPr>
        <w:t>)</w:t>
      </w:r>
      <w:r w:rsidR="00AD4376">
        <w:rPr>
          <w:rFonts w:ascii="Arial" w:hAnsi="Arial" w:cs="Arial"/>
        </w:rPr>
        <w:t xml:space="preserve">. </w:t>
      </w:r>
      <w:r w:rsidR="00D335C9">
        <w:rPr>
          <w:rFonts w:ascii="Arial" w:hAnsi="Arial" w:cs="Arial"/>
        </w:rPr>
        <w:t>Consequently,</w:t>
      </w:r>
      <w:r w:rsidR="00D641B2">
        <w:rPr>
          <w:rFonts w:ascii="Arial" w:hAnsi="Arial" w:cs="Arial"/>
        </w:rPr>
        <w:t xml:space="preserve"> </w:t>
      </w:r>
      <w:r w:rsidR="00BC275C">
        <w:rPr>
          <w:rFonts w:ascii="Arial" w:hAnsi="Arial" w:cs="Arial"/>
        </w:rPr>
        <w:t>in response</w:t>
      </w:r>
      <w:r w:rsidR="00E53029">
        <w:rPr>
          <w:rFonts w:ascii="Arial" w:hAnsi="Arial" w:cs="Arial"/>
        </w:rPr>
        <w:t xml:space="preserve"> the government produced</w:t>
      </w:r>
      <w:r w:rsidR="00BC275C">
        <w:rPr>
          <w:rFonts w:ascii="Arial" w:hAnsi="Arial" w:cs="Arial"/>
        </w:rPr>
        <w:t xml:space="preserve"> “Every Child </w:t>
      </w:r>
      <w:r w:rsidR="00D85F92">
        <w:rPr>
          <w:rFonts w:ascii="Arial" w:hAnsi="Arial" w:cs="Arial"/>
        </w:rPr>
        <w:t xml:space="preserve">Matters” </w:t>
      </w:r>
      <w:r w:rsidR="000549C7">
        <w:rPr>
          <w:rFonts w:ascii="Arial" w:hAnsi="Arial" w:cs="Arial"/>
        </w:rPr>
        <w:t xml:space="preserve">in 2003 (HM treasury, 2003) which focused in on changes to </w:t>
      </w:r>
      <w:r w:rsidR="00897BD1">
        <w:rPr>
          <w:rFonts w:ascii="Arial" w:hAnsi="Arial" w:cs="Arial"/>
        </w:rPr>
        <w:t>inter agency working and the promotion of child welfare.</w:t>
      </w:r>
    </w:p>
    <w:p w14:paraId="3AF591D2" w14:textId="77777777" w:rsidR="00BF6C00" w:rsidRDefault="00BF6C00" w:rsidP="00A4393F">
      <w:pPr>
        <w:rPr>
          <w:rFonts w:ascii="Arial" w:hAnsi="Arial" w:cs="Arial"/>
        </w:rPr>
      </w:pPr>
    </w:p>
    <w:p w14:paraId="52113F3B" w14:textId="4353BE07" w:rsidR="00BF6C00" w:rsidRDefault="00BF6C00" w:rsidP="00A4393F">
      <w:pPr>
        <w:rPr>
          <w:rFonts w:ascii="Arial" w:hAnsi="Arial" w:cs="Arial"/>
        </w:rPr>
      </w:pPr>
      <w:r>
        <w:rPr>
          <w:rFonts w:ascii="Arial" w:hAnsi="Arial" w:cs="Arial"/>
        </w:rPr>
        <w:t xml:space="preserve">In comparison to positive </w:t>
      </w:r>
      <w:r w:rsidR="006504B7">
        <w:rPr>
          <w:rFonts w:ascii="Arial" w:hAnsi="Arial" w:cs="Arial"/>
        </w:rPr>
        <w:t>effects</w:t>
      </w:r>
      <w:r>
        <w:rPr>
          <w:rFonts w:ascii="Arial" w:hAnsi="Arial" w:cs="Arial"/>
        </w:rPr>
        <w:t xml:space="preserve"> </w:t>
      </w:r>
      <w:r w:rsidR="00B45654">
        <w:rPr>
          <w:rFonts w:ascii="Arial" w:hAnsi="Arial" w:cs="Arial"/>
        </w:rPr>
        <w:t>of media coverage</w:t>
      </w:r>
      <w:r w:rsidR="009905C2">
        <w:rPr>
          <w:rFonts w:ascii="Arial" w:hAnsi="Arial" w:cs="Arial"/>
        </w:rPr>
        <w:t>, there are all instances that can in</w:t>
      </w:r>
      <w:r w:rsidR="00425056">
        <w:rPr>
          <w:rFonts w:ascii="Arial" w:hAnsi="Arial" w:cs="Arial"/>
        </w:rPr>
        <w:t xml:space="preserve"> </w:t>
      </w:r>
      <w:r w:rsidR="009905C2">
        <w:rPr>
          <w:rFonts w:ascii="Arial" w:hAnsi="Arial" w:cs="Arial"/>
        </w:rPr>
        <w:t xml:space="preserve">fact hinder the police force and the strategies </w:t>
      </w:r>
      <w:r w:rsidR="00425056">
        <w:rPr>
          <w:rFonts w:ascii="Arial" w:hAnsi="Arial" w:cs="Arial"/>
        </w:rPr>
        <w:t xml:space="preserve">they are trying to implement to protect the public. </w:t>
      </w:r>
      <w:r w:rsidR="001D07C8">
        <w:rPr>
          <w:rFonts w:ascii="Arial" w:hAnsi="Arial" w:cs="Arial"/>
        </w:rPr>
        <w:t>False or indeed misleading information portrayed in the media can have negative results on investigations</w:t>
      </w:r>
      <w:r w:rsidR="008C1ADC">
        <w:rPr>
          <w:rFonts w:ascii="Arial" w:hAnsi="Arial" w:cs="Arial"/>
        </w:rPr>
        <w:t xml:space="preserve">, this would then lead to the Corporate Communications </w:t>
      </w:r>
      <w:r w:rsidR="00877C1E">
        <w:rPr>
          <w:rFonts w:ascii="Arial" w:hAnsi="Arial" w:cs="Arial"/>
        </w:rPr>
        <w:t xml:space="preserve">department (CCD’S) seeking involvement to issue a correction statement or further liaise with the media so not to further damage an investigation, (College of Policing, </w:t>
      </w:r>
      <w:r w:rsidR="00B9393B">
        <w:rPr>
          <w:rFonts w:ascii="Arial" w:hAnsi="Arial" w:cs="Arial"/>
        </w:rPr>
        <w:t>2022)</w:t>
      </w:r>
    </w:p>
    <w:p w14:paraId="1489BFDF" w14:textId="77777777" w:rsidR="00D41463" w:rsidRDefault="00D41463" w:rsidP="00A4393F">
      <w:pPr>
        <w:rPr>
          <w:rFonts w:ascii="Arial" w:hAnsi="Arial" w:cs="Arial"/>
        </w:rPr>
      </w:pPr>
    </w:p>
    <w:p w14:paraId="28DA0EED" w14:textId="0501E02E" w:rsidR="00D41463" w:rsidRDefault="00D41463" w:rsidP="00A4393F">
      <w:pPr>
        <w:rPr>
          <w:rFonts w:ascii="Arial" w:hAnsi="Arial" w:cs="Arial"/>
        </w:rPr>
      </w:pPr>
      <w:r>
        <w:rPr>
          <w:rFonts w:ascii="Arial" w:hAnsi="Arial" w:cs="Arial"/>
        </w:rPr>
        <w:t xml:space="preserve">A recent case that identifies </w:t>
      </w:r>
      <w:r w:rsidR="00A67B01">
        <w:rPr>
          <w:rFonts w:ascii="Arial" w:hAnsi="Arial" w:cs="Arial"/>
        </w:rPr>
        <w:t xml:space="preserve">the </w:t>
      </w:r>
      <w:r w:rsidR="006504B7">
        <w:rPr>
          <w:rFonts w:ascii="Arial" w:hAnsi="Arial" w:cs="Arial"/>
        </w:rPr>
        <w:t>effect</w:t>
      </w:r>
      <w:r w:rsidR="00A67B01">
        <w:rPr>
          <w:rFonts w:ascii="Arial" w:hAnsi="Arial" w:cs="Arial"/>
        </w:rPr>
        <w:t xml:space="preserve"> of </w:t>
      </w:r>
      <w:r w:rsidR="00E91E50">
        <w:rPr>
          <w:rFonts w:ascii="Arial" w:hAnsi="Arial" w:cs="Arial"/>
        </w:rPr>
        <w:t>such media actions is that of Nicola Bull</w:t>
      </w:r>
      <w:r w:rsidR="000927FB">
        <w:rPr>
          <w:rFonts w:ascii="Arial" w:hAnsi="Arial" w:cs="Arial"/>
        </w:rPr>
        <w:t>e</w:t>
      </w:r>
      <w:r w:rsidR="00E91E50">
        <w:rPr>
          <w:rFonts w:ascii="Arial" w:hAnsi="Arial" w:cs="Arial"/>
        </w:rPr>
        <w:t xml:space="preserve">y a young mother </w:t>
      </w:r>
      <w:r w:rsidR="004E29AD">
        <w:rPr>
          <w:rFonts w:ascii="Arial" w:hAnsi="Arial" w:cs="Arial"/>
        </w:rPr>
        <w:t>who</w:t>
      </w:r>
      <w:r w:rsidR="00E91E50">
        <w:rPr>
          <w:rFonts w:ascii="Arial" w:hAnsi="Arial" w:cs="Arial"/>
        </w:rPr>
        <w:t xml:space="preserve"> </w:t>
      </w:r>
      <w:r w:rsidR="005C2C3A">
        <w:rPr>
          <w:rFonts w:ascii="Arial" w:hAnsi="Arial" w:cs="Arial"/>
        </w:rPr>
        <w:t>went missing</w:t>
      </w:r>
      <w:r w:rsidR="004E29AD">
        <w:rPr>
          <w:rFonts w:ascii="Arial" w:hAnsi="Arial" w:cs="Arial"/>
        </w:rPr>
        <w:t xml:space="preserve"> in Lan</w:t>
      </w:r>
      <w:r w:rsidR="00400CB8">
        <w:rPr>
          <w:rFonts w:ascii="Arial" w:hAnsi="Arial" w:cs="Arial"/>
        </w:rPr>
        <w:t>cashire on 27</w:t>
      </w:r>
      <w:r w:rsidR="00400CB8" w:rsidRPr="00400CB8">
        <w:rPr>
          <w:rFonts w:ascii="Arial" w:hAnsi="Arial" w:cs="Arial"/>
          <w:vertAlign w:val="superscript"/>
        </w:rPr>
        <w:t>th</w:t>
      </w:r>
      <w:r w:rsidR="00400CB8">
        <w:rPr>
          <w:rFonts w:ascii="Arial" w:hAnsi="Arial" w:cs="Arial"/>
        </w:rPr>
        <w:t xml:space="preserve"> 2023</w:t>
      </w:r>
      <w:r w:rsidR="0072615F">
        <w:rPr>
          <w:rFonts w:ascii="Arial" w:hAnsi="Arial" w:cs="Arial"/>
        </w:rPr>
        <w:t xml:space="preserve">, the interference of </w:t>
      </w:r>
      <w:r w:rsidR="00D5395C">
        <w:rPr>
          <w:rFonts w:ascii="Arial" w:hAnsi="Arial" w:cs="Arial"/>
        </w:rPr>
        <w:t>spec</w:t>
      </w:r>
      <w:r w:rsidR="000440D0">
        <w:rPr>
          <w:rFonts w:ascii="Arial" w:hAnsi="Arial" w:cs="Arial"/>
        </w:rPr>
        <w:t xml:space="preserve">ulative assumptions by the media </w:t>
      </w:r>
      <w:r w:rsidR="00C81CE5">
        <w:rPr>
          <w:rFonts w:ascii="Arial" w:hAnsi="Arial" w:cs="Arial"/>
        </w:rPr>
        <w:t xml:space="preserve">led to strategies led by police being affected and resources being </w:t>
      </w:r>
      <w:r w:rsidR="00A73225">
        <w:rPr>
          <w:rFonts w:ascii="Arial" w:hAnsi="Arial" w:cs="Arial"/>
        </w:rPr>
        <w:t xml:space="preserve">tasked to false leads, taking time away from </w:t>
      </w:r>
      <w:r w:rsidR="00F03A8A">
        <w:rPr>
          <w:rFonts w:ascii="Arial" w:hAnsi="Arial" w:cs="Arial"/>
        </w:rPr>
        <w:t>vital investigation time</w:t>
      </w:r>
      <w:r w:rsidR="005F3DCF">
        <w:rPr>
          <w:rFonts w:ascii="Arial" w:hAnsi="Arial" w:cs="Arial"/>
        </w:rPr>
        <w:t>, Deputy Superintendent Becky Smith stating “</w:t>
      </w:r>
      <w:r w:rsidR="008E3226">
        <w:rPr>
          <w:rFonts w:ascii="Arial" w:hAnsi="Arial" w:cs="Arial"/>
        </w:rPr>
        <w:t xml:space="preserve">Media speculation has significantly </w:t>
      </w:r>
      <w:r w:rsidR="00A74437">
        <w:rPr>
          <w:rFonts w:ascii="Arial" w:hAnsi="Arial" w:cs="Arial"/>
        </w:rPr>
        <w:t xml:space="preserve">distracted the police” </w:t>
      </w:r>
      <w:r w:rsidR="001F4752">
        <w:rPr>
          <w:rFonts w:ascii="Arial" w:hAnsi="Arial" w:cs="Arial"/>
        </w:rPr>
        <w:t xml:space="preserve">furthermore Assistance Chief Constable Peter Lawson stating </w:t>
      </w:r>
      <w:r w:rsidR="008D12C5">
        <w:rPr>
          <w:rFonts w:ascii="Arial" w:hAnsi="Arial" w:cs="Arial"/>
        </w:rPr>
        <w:t>there had to be further release of information surrounding the case due to the “Commentary and Speculation”</w:t>
      </w:r>
      <w:r w:rsidR="00904A03">
        <w:rPr>
          <w:rFonts w:ascii="Arial" w:hAnsi="Arial" w:cs="Arial"/>
        </w:rPr>
        <w:t xml:space="preserve">, </w:t>
      </w:r>
      <w:r w:rsidR="002C7B16">
        <w:rPr>
          <w:rFonts w:ascii="Arial" w:hAnsi="Arial" w:cs="Arial"/>
        </w:rPr>
        <w:t>(</w:t>
      </w:r>
      <w:r w:rsidR="0001065F">
        <w:rPr>
          <w:rFonts w:ascii="Arial" w:hAnsi="Arial" w:cs="Arial"/>
        </w:rPr>
        <w:t>Vinter, R. The</w:t>
      </w:r>
      <w:r w:rsidR="002C7B16">
        <w:rPr>
          <w:rFonts w:ascii="Arial" w:hAnsi="Arial" w:cs="Arial"/>
        </w:rPr>
        <w:t xml:space="preserve"> Guardian, Newspaper, 2023)</w:t>
      </w:r>
      <w:r w:rsidR="00F644B5">
        <w:rPr>
          <w:rFonts w:ascii="Arial" w:hAnsi="Arial" w:cs="Arial"/>
        </w:rPr>
        <w:t>.</w:t>
      </w:r>
      <w:r w:rsidR="006F78C1">
        <w:rPr>
          <w:rFonts w:ascii="Arial" w:hAnsi="Arial" w:cs="Arial"/>
        </w:rPr>
        <w:t xml:space="preserve"> In examining this case it is clear how miscommunications made by the press can impose a </w:t>
      </w:r>
      <w:r w:rsidR="00810608">
        <w:rPr>
          <w:rFonts w:ascii="Arial" w:hAnsi="Arial" w:cs="Arial"/>
        </w:rPr>
        <w:t>negative effect on police services carrying out missing persons investigations</w:t>
      </w:r>
      <w:r w:rsidR="007D0937">
        <w:rPr>
          <w:rFonts w:ascii="Arial" w:hAnsi="Arial" w:cs="Arial"/>
        </w:rPr>
        <w:t xml:space="preserve"> as the untested information passed can </w:t>
      </w:r>
      <w:r w:rsidR="006A0D7C">
        <w:rPr>
          <w:rFonts w:ascii="Arial" w:hAnsi="Arial" w:cs="Arial"/>
        </w:rPr>
        <w:t xml:space="preserve">diminish valuable resources </w:t>
      </w:r>
      <w:r w:rsidR="00312D23">
        <w:rPr>
          <w:rFonts w:ascii="Arial" w:hAnsi="Arial" w:cs="Arial"/>
        </w:rPr>
        <w:t>that could otherwise be used in aiding police strategy around missing person procedures.</w:t>
      </w:r>
    </w:p>
    <w:p w14:paraId="0F1A97FA" w14:textId="77777777" w:rsidR="003B43D8" w:rsidRDefault="003B43D8" w:rsidP="00A4393F">
      <w:pPr>
        <w:rPr>
          <w:rFonts w:ascii="Arial" w:hAnsi="Arial" w:cs="Arial"/>
        </w:rPr>
      </w:pPr>
    </w:p>
    <w:p w14:paraId="15FA1A00" w14:textId="424BD48E" w:rsidR="003B43D8" w:rsidRDefault="00725784" w:rsidP="00A4393F">
      <w:pPr>
        <w:rPr>
          <w:rFonts w:ascii="Arial" w:hAnsi="Arial" w:cs="Arial"/>
        </w:rPr>
      </w:pPr>
      <w:r>
        <w:rPr>
          <w:rFonts w:ascii="Arial" w:hAnsi="Arial" w:cs="Arial"/>
        </w:rPr>
        <w:t xml:space="preserve">In contrast to the </w:t>
      </w:r>
      <w:r w:rsidR="00D607FB">
        <w:rPr>
          <w:rFonts w:ascii="Arial" w:hAnsi="Arial" w:cs="Arial"/>
        </w:rPr>
        <w:t xml:space="preserve">negative aspects examined within the Bulley Missing persons case, there have been </w:t>
      </w:r>
      <w:r w:rsidR="00AE6B42">
        <w:rPr>
          <w:rFonts w:ascii="Arial" w:hAnsi="Arial" w:cs="Arial"/>
        </w:rPr>
        <w:t xml:space="preserve">incidents whereby the media exploring a public </w:t>
      </w:r>
      <w:r w:rsidR="00F36538">
        <w:rPr>
          <w:rFonts w:ascii="Arial" w:hAnsi="Arial" w:cs="Arial"/>
        </w:rPr>
        <w:t xml:space="preserve">protection issue has in fact had the </w:t>
      </w:r>
      <w:r w:rsidR="006504B7">
        <w:rPr>
          <w:rFonts w:ascii="Arial" w:hAnsi="Arial" w:cs="Arial"/>
        </w:rPr>
        <w:t>effect</w:t>
      </w:r>
      <w:r w:rsidR="00F36538">
        <w:rPr>
          <w:rFonts w:ascii="Arial" w:hAnsi="Arial" w:cs="Arial"/>
        </w:rPr>
        <w:t xml:space="preserve"> of </w:t>
      </w:r>
      <w:r w:rsidR="00632043">
        <w:rPr>
          <w:rFonts w:ascii="Arial" w:hAnsi="Arial" w:cs="Arial"/>
        </w:rPr>
        <w:t>instigating a Police investigation and implanting strategies to prevent offences.</w:t>
      </w:r>
    </w:p>
    <w:p w14:paraId="42974E35" w14:textId="749E5A3A" w:rsidR="00632043" w:rsidRDefault="00632043" w:rsidP="00A4393F">
      <w:pPr>
        <w:rPr>
          <w:rFonts w:ascii="Arial" w:hAnsi="Arial" w:cs="Arial"/>
        </w:rPr>
      </w:pPr>
      <w:r>
        <w:rPr>
          <w:rFonts w:ascii="Arial" w:hAnsi="Arial" w:cs="Arial"/>
        </w:rPr>
        <w:t xml:space="preserve">On </w:t>
      </w:r>
      <w:r w:rsidR="00F67F71">
        <w:rPr>
          <w:rFonts w:ascii="Arial" w:hAnsi="Arial" w:cs="Arial"/>
        </w:rPr>
        <w:t xml:space="preserve">the </w:t>
      </w:r>
      <w:r w:rsidR="009A41A7">
        <w:rPr>
          <w:rFonts w:ascii="Arial" w:hAnsi="Arial" w:cs="Arial"/>
        </w:rPr>
        <w:t>3</w:t>
      </w:r>
      <w:r w:rsidR="009A41A7" w:rsidRPr="009A41A7">
        <w:rPr>
          <w:rFonts w:ascii="Arial" w:hAnsi="Arial" w:cs="Arial"/>
          <w:vertAlign w:val="superscript"/>
        </w:rPr>
        <w:t>rd</w:t>
      </w:r>
      <w:r w:rsidR="009A41A7">
        <w:rPr>
          <w:rFonts w:ascii="Arial" w:hAnsi="Arial" w:cs="Arial"/>
        </w:rPr>
        <w:t xml:space="preserve"> of October 2012 ITV Broadcast “Exposure</w:t>
      </w:r>
      <w:r w:rsidR="00C8435A">
        <w:rPr>
          <w:rFonts w:ascii="Arial" w:hAnsi="Arial" w:cs="Arial"/>
        </w:rPr>
        <w:t>:</w:t>
      </w:r>
      <w:r w:rsidR="009A41A7">
        <w:rPr>
          <w:rFonts w:ascii="Arial" w:hAnsi="Arial" w:cs="Arial"/>
        </w:rPr>
        <w:t xml:space="preserve"> the </w:t>
      </w:r>
      <w:r w:rsidR="00C8435A">
        <w:rPr>
          <w:rFonts w:ascii="Arial" w:hAnsi="Arial" w:cs="Arial"/>
        </w:rPr>
        <w:t xml:space="preserve">other side of Jimmy Saville” </w:t>
      </w:r>
      <w:r w:rsidR="00DA4062">
        <w:rPr>
          <w:rFonts w:ascii="Arial" w:hAnsi="Arial" w:cs="Arial"/>
        </w:rPr>
        <w:t xml:space="preserve">a documentary </w:t>
      </w:r>
      <w:r w:rsidR="00A02617">
        <w:rPr>
          <w:rFonts w:ascii="Arial" w:hAnsi="Arial" w:cs="Arial"/>
        </w:rPr>
        <w:t xml:space="preserve">researched and </w:t>
      </w:r>
      <w:r w:rsidR="00893ABF">
        <w:rPr>
          <w:rFonts w:ascii="Arial" w:hAnsi="Arial" w:cs="Arial"/>
        </w:rPr>
        <w:t>presented</w:t>
      </w:r>
      <w:r w:rsidR="00A02617">
        <w:rPr>
          <w:rFonts w:ascii="Arial" w:hAnsi="Arial" w:cs="Arial"/>
        </w:rPr>
        <w:t xml:space="preserve"> by former police detective </w:t>
      </w:r>
      <w:r w:rsidR="009B6FAE">
        <w:rPr>
          <w:rFonts w:ascii="Arial" w:hAnsi="Arial" w:cs="Arial"/>
        </w:rPr>
        <w:t xml:space="preserve">Mark Williams -Thomas, the documentary examined </w:t>
      </w:r>
      <w:r w:rsidR="005A6425">
        <w:rPr>
          <w:rFonts w:ascii="Arial" w:hAnsi="Arial" w:cs="Arial"/>
        </w:rPr>
        <w:t xml:space="preserve">allegations of sexual offences towards both women and children </w:t>
      </w:r>
      <w:r w:rsidR="00524D16">
        <w:rPr>
          <w:rFonts w:ascii="Arial" w:hAnsi="Arial" w:cs="Arial"/>
        </w:rPr>
        <w:t xml:space="preserve">by deceased </w:t>
      </w:r>
      <w:r w:rsidR="00893ABF">
        <w:rPr>
          <w:rFonts w:ascii="Arial" w:hAnsi="Arial" w:cs="Arial"/>
        </w:rPr>
        <w:t>Children’s</w:t>
      </w:r>
      <w:r w:rsidR="00524D16">
        <w:rPr>
          <w:rFonts w:ascii="Arial" w:hAnsi="Arial" w:cs="Arial"/>
        </w:rPr>
        <w:t xml:space="preserve"> TV Star Jimmy Saville and exposed </w:t>
      </w:r>
      <w:r w:rsidR="00336696">
        <w:rPr>
          <w:rFonts w:ascii="Arial" w:hAnsi="Arial" w:cs="Arial"/>
        </w:rPr>
        <w:t>a history of sexual misconduct and abuse of power by the former star, (</w:t>
      </w:r>
      <w:r w:rsidR="0001065F">
        <w:rPr>
          <w:rFonts w:ascii="Arial" w:hAnsi="Arial" w:cs="Arial"/>
        </w:rPr>
        <w:t xml:space="preserve">Bell, M. </w:t>
      </w:r>
      <w:r w:rsidR="00336696">
        <w:rPr>
          <w:rFonts w:ascii="Arial" w:hAnsi="Arial" w:cs="Arial"/>
        </w:rPr>
        <w:t>Independent</w:t>
      </w:r>
      <w:r w:rsidR="001F7D62">
        <w:rPr>
          <w:rFonts w:ascii="Arial" w:hAnsi="Arial" w:cs="Arial"/>
        </w:rPr>
        <w:t>, 2012).</w:t>
      </w:r>
    </w:p>
    <w:p w14:paraId="5C4F7ADE" w14:textId="77777777" w:rsidR="0041274B" w:rsidRDefault="0041274B" w:rsidP="00A4393F">
      <w:pPr>
        <w:rPr>
          <w:rFonts w:ascii="Arial" w:hAnsi="Arial" w:cs="Arial"/>
        </w:rPr>
      </w:pPr>
    </w:p>
    <w:p w14:paraId="011519DA" w14:textId="5E45AE2F" w:rsidR="0041274B" w:rsidRDefault="0041274B" w:rsidP="00A4393F">
      <w:pPr>
        <w:rPr>
          <w:rFonts w:ascii="Arial" w:hAnsi="Arial" w:cs="Arial"/>
        </w:rPr>
      </w:pPr>
      <w:r>
        <w:rPr>
          <w:rFonts w:ascii="Arial" w:hAnsi="Arial" w:cs="Arial"/>
        </w:rPr>
        <w:t>As a direct result of this media exposure</w:t>
      </w:r>
      <w:r w:rsidR="000D65B1">
        <w:rPr>
          <w:rFonts w:ascii="Arial" w:hAnsi="Arial" w:cs="Arial"/>
        </w:rPr>
        <w:t>, the Metropolitan Police launch</w:t>
      </w:r>
      <w:r w:rsidR="00312D23">
        <w:rPr>
          <w:rFonts w:ascii="Arial" w:hAnsi="Arial" w:cs="Arial"/>
        </w:rPr>
        <w:t>ed</w:t>
      </w:r>
      <w:r w:rsidR="000D65B1">
        <w:rPr>
          <w:rFonts w:ascii="Arial" w:hAnsi="Arial" w:cs="Arial"/>
        </w:rPr>
        <w:t xml:space="preserve"> a full investigation into the sexual offences allegations</w:t>
      </w:r>
      <w:r w:rsidR="002963D8">
        <w:rPr>
          <w:rFonts w:ascii="Arial" w:hAnsi="Arial" w:cs="Arial"/>
        </w:rPr>
        <w:t xml:space="preserve"> under “Operation Yewtree”</w:t>
      </w:r>
      <w:r w:rsidR="00D600E7">
        <w:rPr>
          <w:rFonts w:ascii="Arial" w:hAnsi="Arial" w:cs="Arial"/>
        </w:rPr>
        <w:t xml:space="preserve"> on October </w:t>
      </w:r>
      <w:r w:rsidR="00727977">
        <w:rPr>
          <w:rFonts w:ascii="Arial" w:hAnsi="Arial" w:cs="Arial"/>
        </w:rPr>
        <w:t>5</w:t>
      </w:r>
      <w:r w:rsidR="00D600E7" w:rsidRPr="00D600E7">
        <w:rPr>
          <w:rFonts w:ascii="Arial" w:hAnsi="Arial" w:cs="Arial"/>
          <w:vertAlign w:val="superscript"/>
        </w:rPr>
        <w:t>th</w:t>
      </w:r>
      <w:r w:rsidR="00F51343">
        <w:rPr>
          <w:rFonts w:ascii="Arial" w:hAnsi="Arial" w:cs="Arial"/>
        </w:rPr>
        <w:t>, 2012</w:t>
      </w:r>
      <w:r w:rsidR="00D600E7">
        <w:rPr>
          <w:rFonts w:ascii="Arial" w:hAnsi="Arial" w:cs="Arial"/>
        </w:rPr>
        <w:t xml:space="preserve">, the investigation </w:t>
      </w:r>
      <w:r w:rsidR="008E504F">
        <w:rPr>
          <w:rFonts w:ascii="Arial" w:hAnsi="Arial" w:cs="Arial"/>
        </w:rPr>
        <w:t>detailed multiple allegations of sexual abuse</w:t>
      </w:r>
      <w:r w:rsidR="003147AE">
        <w:rPr>
          <w:rFonts w:ascii="Arial" w:hAnsi="Arial" w:cs="Arial"/>
        </w:rPr>
        <w:t>, such as rape and sexual grooming</w:t>
      </w:r>
      <w:r w:rsidR="008E504F">
        <w:rPr>
          <w:rFonts w:ascii="Arial" w:hAnsi="Arial" w:cs="Arial"/>
        </w:rPr>
        <w:t xml:space="preserve"> </w:t>
      </w:r>
      <w:r w:rsidR="003147AE">
        <w:rPr>
          <w:rFonts w:ascii="Arial" w:hAnsi="Arial" w:cs="Arial"/>
        </w:rPr>
        <w:t>mainly of women under eighteen years of age</w:t>
      </w:r>
      <w:r w:rsidR="00D77F29">
        <w:rPr>
          <w:rFonts w:ascii="Arial" w:hAnsi="Arial" w:cs="Arial"/>
        </w:rPr>
        <w:t>,</w:t>
      </w:r>
      <w:r w:rsidR="00F46AAA">
        <w:rPr>
          <w:rFonts w:ascii="Arial" w:hAnsi="Arial" w:cs="Arial"/>
        </w:rPr>
        <w:t xml:space="preserve"> highlight</w:t>
      </w:r>
      <w:r w:rsidR="001F6E70">
        <w:rPr>
          <w:rFonts w:ascii="Arial" w:hAnsi="Arial" w:cs="Arial"/>
        </w:rPr>
        <w:t xml:space="preserve">ing the fact that Saville had used his celebrity status to benefit his owns needs and take advantage of vulnerable </w:t>
      </w:r>
      <w:r w:rsidR="007A4FB1">
        <w:rPr>
          <w:rFonts w:ascii="Arial" w:hAnsi="Arial" w:cs="Arial"/>
        </w:rPr>
        <w:t>women and children, (</w:t>
      </w:r>
      <w:r w:rsidR="00936E85">
        <w:rPr>
          <w:rFonts w:ascii="Arial" w:hAnsi="Arial" w:cs="Arial"/>
        </w:rPr>
        <w:t xml:space="preserve">Marcus Erooga, 2013). </w:t>
      </w:r>
    </w:p>
    <w:p w14:paraId="2F981BB9" w14:textId="77777777" w:rsidR="00936E85" w:rsidRDefault="00936E85" w:rsidP="00A4393F">
      <w:pPr>
        <w:rPr>
          <w:rFonts w:ascii="Arial" w:hAnsi="Arial" w:cs="Arial"/>
        </w:rPr>
      </w:pPr>
    </w:p>
    <w:p w14:paraId="4E577FDA" w14:textId="7D9217CD" w:rsidR="00933171" w:rsidRDefault="00865D1A" w:rsidP="00A4393F">
      <w:pPr>
        <w:rPr>
          <w:rFonts w:ascii="Arial" w:hAnsi="Arial" w:cs="Arial"/>
        </w:rPr>
      </w:pPr>
      <w:r>
        <w:rPr>
          <w:rFonts w:ascii="Arial" w:hAnsi="Arial" w:cs="Arial"/>
        </w:rPr>
        <w:t xml:space="preserve">In continuation from “Operation Yewtree” came the </w:t>
      </w:r>
      <w:r w:rsidR="008B6160">
        <w:rPr>
          <w:rFonts w:ascii="Arial" w:hAnsi="Arial" w:cs="Arial"/>
        </w:rPr>
        <w:t xml:space="preserve">joint report </w:t>
      </w:r>
      <w:r w:rsidR="00A11005">
        <w:rPr>
          <w:rFonts w:ascii="Arial" w:hAnsi="Arial" w:cs="Arial"/>
        </w:rPr>
        <w:t>produced by the Metropolitan Police and the NSPCC “</w:t>
      </w:r>
      <w:r w:rsidR="00815D05">
        <w:rPr>
          <w:rFonts w:ascii="Arial" w:hAnsi="Arial" w:cs="Arial"/>
        </w:rPr>
        <w:t>Giving victims a voice”</w:t>
      </w:r>
      <w:r w:rsidR="00BB6FF4">
        <w:rPr>
          <w:rFonts w:ascii="Arial" w:hAnsi="Arial" w:cs="Arial"/>
        </w:rPr>
        <w:t xml:space="preserve"> </w:t>
      </w:r>
      <w:r w:rsidR="001B7839">
        <w:rPr>
          <w:rFonts w:ascii="Arial" w:hAnsi="Arial" w:cs="Arial"/>
        </w:rPr>
        <w:t xml:space="preserve">in 2013, </w:t>
      </w:r>
      <w:r w:rsidR="00BB6FF4">
        <w:rPr>
          <w:rFonts w:ascii="Arial" w:hAnsi="Arial" w:cs="Arial"/>
        </w:rPr>
        <w:t xml:space="preserve">the report highlighted all the findings of the investigation </w:t>
      </w:r>
      <w:r w:rsidR="00E349F2">
        <w:rPr>
          <w:rFonts w:ascii="Arial" w:hAnsi="Arial" w:cs="Arial"/>
        </w:rPr>
        <w:t>from the scale</w:t>
      </w:r>
      <w:r w:rsidR="001B7839">
        <w:rPr>
          <w:rFonts w:ascii="Arial" w:hAnsi="Arial" w:cs="Arial"/>
        </w:rPr>
        <w:t>, and the offending pattern</w:t>
      </w:r>
      <w:r w:rsidR="00E349F2">
        <w:rPr>
          <w:rFonts w:ascii="Arial" w:hAnsi="Arial" w:cs="Arial"/>
        </w:rPr>
        <w:t xml:space="preserve"> to the </w:t>
      </w:r>
      <w:r w:rsidR="0065498C">
        <w:rPr>
          <w:rFonts w:ascii="Arial" w:hAnsi="Arial" w:cs="Arial"/>
        </w:rPr>
        <w:t>victim’s</w:t>
      </w:r>
      <w:r w:rsidR="00E349F2">
        <w:rPr>
          <w:rFonts w:ascii="Arial" w:hAnsi="Arial" w:cs="Arial"/>
        </w:rPr>
        <w:t xml:space="preserve"> accounts and </w:t>
      </w:r>
      <w:r w:rsidR="002E2A1D">
        <w:rPr>
          <w:rFonts w:ascii="Arial" w:hAnsi="Arial" w:cs="Arial"/>
        </w:rPr>
        <w:t>noted</w:t>
      </w:r>
      <w:r w:rsidR="00E349F2">
        <w:rPr>
          <w:rFonts w:ascii="Arial" w:hAnsi="Arial" w:cs="Arial"/>
        </w:rPr>
        <w:t xml:space="preserve"> a positive that due to the media exposure and the amount of voices heard</w:t>
      </w:r>
      <w:r w:rsidR="00982AE0">
        <w:rPr>
          <w:rFonts w:ascii="Arial" w:hAnsi="Arial" w:cs="Arial"/>
        </w:rPr>
        <w:t xml:space="preserve">, this resulted in many more </w:t>
      </w:r>
      <w:r w:rsidR="003B263D">
        <w:rPr>
          <w:rFonts w:ascii="Arial" w:hAnsi="Arial" w:cs="Arial"/>
        </w:rPr>
        <w:t>victim’s</w:t>
      </w:r>
      <w:r w:rsidR="00982AE0">
        <w:rPr>
          <w:rFonts w:ascii="Arial" w:hAnsi="Arial" w:cs="Arial"/>
        </w:rPr>
        <w:t xml:space="preserve"> having the confidence to report historic sexual abuse and </w:t>
      </w:r>
      <w:r w:rsidR="000D60C6">
        <w:rPr>
          <w:rFonts w:ascii="Arial" w:hAnsi="Arial" w:cs="Arial"/>
        </w:rPr>
        <w:t>seek support from agencies</w:t>
      </w:r>
      <w:r w:rsidR="00933171">
        <w:rPr>
          <w:rFonts w:ascii="Arial" w:hAnsi="Arial" w:cs="Arial"/>
        </w:rPr>
        <w:t xml:space="preserve">, which could be viewed as a positive outcome, </w:t>
      </w:r>
      <w:r w:rsidR="003367EF">
        <w:rPr>
          <w:rFonts w:ascii="Arial" w:hAnsi="Arial" w:cs="Arial"/>
        </w:rPr>
        <w:t xml:space="preserve">to challenge this point the report also detailed failing around certain safeguarding strategies </w:t>
      </w:r>
      <w:r w:rsidR="00BD5F31">
        <w:rPr>
          <w:rFonts w:ascii="Arial" w:hAnsi="Arial" w:cs="Arial"/>
        </w:rPr>
        <w:t xml:space="preserve">for police and multiple agencies, (David </w:t>
      </w:r>
      <w:r w:rsidR="008D4E39">
        <w:rPr>
          <w:rFonts w:ascii="Arial" w:hAnsi="Arial" w:cs="Arial"/>
        </w:rPr>
        <w:t>Gray, Peter Watt, 2013)</w:t>
      </w:r>
      <w:r w:rsidR="00DA0638">
        <w:rPr>
          <w:rFonts w:ascii="Arial" w:hAnsi="Arial" w:cs="Arial"/>
        </w:rPr>
        <w:t>.</w:t>
      </w:r>
    </w:p>
    <w:p w14:paraId="68A819AB" w14:textId="13ED9B40" w:rsidR="00DA0638" w:rsidRDefault="00DA0638" w:rsidP="00A4393F">
      <w:pPr>
        <w:rPr>
          <w:rFonts w:ascii="Arial" w:hAnsi="Arial" w:cs="Arial"/>
        </w:rPr>
      </w:pPr>
    </w:p>
    <w:p w14:paraId="1D69AFD5" w14:textId="79F866D4" w:rsidR="00DA0638" w:rsidRDefault="00DA0638" w:rsidP="00A4393F">
      <w:pPr>
        <w:rPr>
          <w:rFonts w:ascii="Arial" w:hAnsi="Arial" w:cs="Arial"/>
        </w:rPr>
      </w:pPr>
      <w:r>
        <w:rPr>
          <w:rFonts w:ascii="Arial" w:hAnsi="Arial" w:cs="Arial"/>
        </w:rPr>
        <w:t>Another key strategy to note police use in relation to public protection focused upon sexual offences is the use of MAPPA, Multi-agency, Public Protection Agencies, used to monitor and police violent or sexual offender through the use of a multi-agency approach with Probation services and prison services, (Ministry of justice</w:t>
      </w:r>
      <w:r w:rsidR="0001065F">
        <w:rPr>
          <w:rFonts w:ascii="Arial" w:hAnsi="Arial" w:cs="Arial"/>
        </w:rPr>
        <w:t>,</w:t>
      </w:r>
      <w:r>
        <w:rPr>
          <w:rFonts w:ascii="Arial" w:hAnsi="Arial" w:cs="Arial"/>
        </w:rPr>
        <w:t xml:space="preserve"> 2014). MAPPA also focuses on relevant disclosure to the </w:t>
      </w:r>
      <w:r w:rsidR="00932253">
        <w:rPr>
          <w:rFonts w:ascii="Arial" w:hAnsi="Arial" w:cs="Arial"/>
        </w:rPr>
        <w:t>public and are responsible for any public order that would follow as a direct affect of the media representation of the disclosure.</w:t>
      </w:r>
    </w:p>
    <w:p w14:paraId="37E33244" w14:textId="77777777" w:rsidR="00897BD1" w:rsidRDefault="00897BD1" w:rsidP="00A4393F">
      <w:pPr>
        <w:rPr>
          <w:rFonts w:ascii="Arial" w:hAnsi="Arial" w:cs="Arial"/>
        </w:rPr>
      </w:pPr>
    </w:p>
    <w:p w14:paraId="04C95C21" w14:textId="1799444A" w:rsidR="00932253" w:rsidRDefault="00932253" w:rsidP="00A4393F">
      <w:pPr>
        <w:rPr>
          <w:rFonts w:ascii="Arial" w:hAnsi="Arial" w:cs="Arial"/>
        </w:rPr>
      </w:pPr>
      <w:r>
        <w:rPr>
          <w:rFonts w:ascii="Arial" w:hAnsi="Arial" w:cs="Arial"/>
        </w:rPr>
        <w:t>To draw a conclusion, through</w:t>
      </w:r>
      <w:r w:rsidR="009137D4">
        <w:rPr>
          <w:rFonts w:ascii="Arial" w:hAnsi="Arial" w:cs="Arial"/>
        </w:rPr>
        <w:t xml:space="preserve"> the findings and cases documented, it is apparent there is a need for media involvement alongside Police public protection strategies such a missing person investigations and sexual offences polices, this be</w:t>
      </w:r>
      <w:r>
        <w:rPr>
          <w:rFonts w:ascii="Arial" w:hAnsi="Arial" w:cs="Arial"/>
        </w:rPr>
        <w:t>ing</w:t>
      </w:r>
      <w:r w:rsidR="009137D4">
        <w:rPr>
          <w:rFonts w:ascii="Arial" w:hAnsi="Arial" w:cs="Arial"/>
        </w:rPr>
        <w:t xml:space="preserve"> stated there is also a risk of too much exposure or wrong representation by media sources having lasting negative effects on proceedings, due to the medias want for a story, </w:t>
      </w:r>
      <w:r>
        <w:rPr>
          <w:rFonts w:ascii="Arial" w:hAnsi="Arial" w:cs="Arial"/>
        </w:rPr>
        <w:t>and as a result it could hinder policing strategy just as much as it can be beneficial in its use of information to reinforce the public trust in services around the topic of public protection. The key factor in the discussion is that agencies need a fair and transparent balance when providing the public with a service that has direct affects from their actions.</w:t>
      </w:r>
    </w:p>
    <w:p w14:paraId="6DDD88FF" w14:textId="66DD8EBA" w:rsidR="00932253" w:rsidRDefault="00932253" w:rsidP="00A4393F">
      <w:pPr>
        <w:rPr>
          <w:rFonts w:ascii="Arial" w:hAnsi="Arial" w:cs="Arial"/>
        </w:rPr>
      </w:pPr>
    </w:p>
    <w:p w14:paraId="5CB96B95" w14:textId="583A7AA8" w:rsidR="00932253" w:rsidRDefault="00932253" w:rsidP="00A4393F">
      <w:pPr>
        <w:rPr>
          <w:rFonts w:ascii="Arial" w:hAnsi="Arial" w:cs="Arial"/>
        </w:rPr>
      </w:pPr>
      <w:r>
        <w:rPr>
          <w:rFonts w:ascii="Arial" w:hAnsi="Arial" w:cs="Arial"/>
        </w:rPr>
        <w:t xml:space="preserve">Word Count </w:t>
      </w:r>
      <w:r w:rsidR="00DB3F1D">
        <w:rPr>
          <w:rFonts w:ascii="Arial" w:hAnsi="Arial" w:cs="Arial"/>
        </w:rPr>
        <w:t>–</w:t>
      </w:r>
      <w:r>
        <w:rPr>
          <w:rFonts w:ascii="Arial" w:hAnsi="Arial" w:cs="Arial"/>
        </w:rPr>
        <w:t xml:space="preserve"> 1027</w:t>
      </w:r>
    </w:p>
    <w:p w14:paraId="09E98932" w14:textId="5680696E" w:rsidR="00DB3F1D" w:rsidRDefault="00DB3F1D" w:rsidP="00A4393F">
      <w:pPr>
        <w:rPr>
          <w:rFonts w:ascii="Arial" w:hAnsi="Arial" w:cs="Arial"/>
        </w:rPr>
      </w:pPr>
    </w:p>
    <w:p w14:paraId="1759781B" w14:textId="77777777" w:rsidR="00DB3F1D" w:rsidRDefault="00DB3F1D" w:rsidP="00A4393F">
      <w:pPr>
        <w:rPr>
          <w:rFonts w:ascii="Arial" w:hAnsi="Arial" w:cs="Arial"/>
        </w:rPr>
      </w:pPr>
    </w:p>
    <w:p w14:paraId="16363D62" w14:textId="77777777" w:rsidR="00932253" w:rsidRDefault="00932253" w:rsidP="00A4393F">
      <w:pPr>
        <w:rPr>
          <w:rFonts w:ascii="Arial" w:hAnsi="Arial" w:cs="Arial"/>
        </w:rPr>
      </w:pPr>
    </w:p>
    <w:p w14:paraId="45553622" w14:textId="3AB7FA53" w:rsidR="00543718" w:rsidRPr="0031101A" w:rsidRDefault="0031101A" w:rsidP="00A4393F">
      <w:pPr>
        <w:rPr>
          <w:rFonts w:ascii="Arial" w:hAnsi="Arial" w:cs="Arial"/>
          <w:b/>
          <w:bCs/>
        </w:rPr>
      </w:pPr>
      <w:r w:rsidRPr="0031101A">
        <w:rPr>
          <w:rFonts w:ascii="Arial" w:hAnsi="Arial" w:cs="Arial"/>
          <w:b/>
          <w:bCs/>
        </w:rPr>
        <w:t xml:space="preserve">Bibliography </w:t>
      </w:r>
    </w:p>
    <w:p w14:paraId="4BF0EBBC" w14:textId="77777777" w:rsidR="00B4572B" w:rsidRPr="00B4572B" w:rsidRDefault="00B4572B" w:rsidP="00191222">
      <w:pPr>
        <w:spacing w:before="100" w:beforeAutospacing="1" w:after="100" w:afterAutospacing="1" w:line="240" w:lineRule="auto"/>
        <w:rPr>
          <w:rFonts w:eastAsia="Times New Roman" w:cstheme="minorHAnsi"/>
          <w:sz w:val="24"/>
          <w:szCs w:val="24"/>
          <w:lang w:eastAsia="en-GB"/>
        </w:rPr>
      </w:pPr>
      <w:r w:rsidRPr="00B4572B">
        <w:rPr>
          <w:rFonts w:eastAsia="Times New Roman" w:cstheme="minorHAnsi"/>
          <w:sz w:val="24"/>
          <w:szCs w:val="24"/>
          <w:lang w:eastAsia="en-GB"/>
        </w:rPr>
        <w:t>A</w:t>
      </w:r>
      <w:r w:rsidRPr="002541C8">
        <w:rPr>
          <w:rFonts w:eastAsia="Times New Roman" w:cstheme="minorHAnsi"/>
          <w:sz w:val="24"/>
          <w:szCs w:val="24"/>
          <w:lang w:eastAsia="en-GB"/>
        </w:rPr>
        <w:t xml:space="preserve">rchives, </w:t>
      </w:r>
      <w:r w:rsidRPr="00B4572B">
        <w:rPr>
          <w:rFonts w:eastAsia="Times New Roman" w:cstheme="minorHAnsi"/>
          <w:sz w:val="24"/>
          <w:szCs w:val="24"/>
          <w:lang w:eastAsia="en-GB"/>
        </w:rPr>
        <w:t>N</w:t>
      </w:r>
      <w:r w:rsidRPr="002541C8">
        <w:rPr>
          <w:rFonts w:eastAsia="Times New Roman" w:cstheme="minorHAnsi"/>
          <w:sz w:val="24"/>
          <w:szCs w:val="24"/>
          <w:lang w:eastAsia="en-GB"/>
        </w:rPr>
        <w:t xml:space="preserve">ational (2017) </w:t>
      </w:r>
      <w:r w:rsidRPr="002541C8">
        <w:rPr>
          <w:rFonts w:eastAsia="Times New Roman" w:cstheme="minorHAnsi"/>
          <w:i/>
          <w:iCs/>
          <w:sz w:val="24"/>
          <w:szCs w:val="24"/>
          <w:lang w:eastAsia="en-GB"/>
        </w:rPr>
        <w:t>Policing and crime act 2017</w:t>
      </w:r>
      <w:r w:rsidRPr="002541C8">
        <w:rPr>
          <w:rFonts w:eastAsia="Times New Roman" w:cstheme="minorHAnsi"/>
          <w:sz w:val="24"/>
          <w:szCs w:val="24"/>
          <w:lang w:eastAsia="en-GB"/>
        </w:rPr>
        <w:t xml:space="preserve">, </w:t>
      </w:r>
      <w:r w:rsidRPr="002541C8">
        <w:rPr>
          <w:rFonts w:eastAsia="Times New Roman" w:cstheme="minorHAnsi"/>
          <w:i/>
          <w:iCs/>
          <w:sz w:val="24"/>
          <w:szCs w:val="24"/>
          <w:lang w:eastAsia="en-GB"/>
        </w:rPr>
        <w:t>Legislation.gov.uk</w:t>
      </w:r>
      <w:r w:rsidRPr="002541C8">
        <w:rPr>
          <w:rFonts w:eastAsia="Times New Roman" w:cstheme="minorHAnsi"/>
          <w:sz w:val="24"/>
          <w:szCs w:val="24"/>
          <w:lang w:eastAsia="en-GB"/>
        </w:rPr>
        <w:t xml:space="preserve">. King's Printer of Acts of Parliament. Available at: </w:t>
      </w:r>
      <w:hyperlink r:id="rId7" w:history="1">
        <w:r w:rsidRPr="002541C8">
          <w:rPr>
            <w:rStyle w:val="Hyperlink"/>
            <w:rFonts w:eastAsia="Times New Roman" w:cstheme="minorHAnsi"/>
            <w:sz w:val="24"/>
            <w:szCs w:val="24"/>
            <w:lang w:eastAsia="en-GB"/>
          </w:rPr>
          <w:t>https://www.legislation.gov.uk/ukpga/2017/3/contents/enacted</w:t>
        </w:r>
      </w:hyperlink>
      <w:r w:rsidRPr="00B4572B">
        <w:rPr>
          <w:rFonts w:eastAsia="Times New Roman" w:cstheme="minorHAnsi"/>
          <w:sz w:val="24"/>
          <w:szCs w:val="24"/>
          <w:lang w:eastAsia="en-GB"/>
        </w:rPr>
        <w:t xml:space="preserve">  </w:t>
      </w:r>
      <w:r w:rsidRPr="002541C8">
        <w:rPr>
          <w:rFonts w:eastAsia="Times New Roman" w:cstheme="minorHAnsi"/>
          <w:sz w:val="24"/>
          <w:szCs w:val="24"/>
          <w:lang w:eastAsia="en-GB"/>
        </w:rPr>
        <w:t xml:space="preserve"> (Accessed: April 24, 2023). </w:t>
      </w:r>
    </w:p>
    <w:p w14:paraId="74906FEC" w14:textId="77777777" w:rsidR="00B4572B" w:rsidRPr="0031101A" w:rsidRDefault="00B4572B" w:rsidP="0031101A">
      <w:pPr>
        <w:overflowPunct w:val="0"/>
        <w:autoSpaceDE w:val="0"/>
        <w:autoSpaceDN w:val="0"/>
        <w:adjustRightInd w:val="0"/>
        <w:spacing w:after="0" w:line="240" w:lineRule="auto"/>
        <w:textAlignment w:val="baseline"/>
        <w:rPr>
          <w:rFonts w:eastAsia="Times New Roman" w:cstheme="minorHAnsi"/>
          <w:color w:val="000000"/>
          <w:lang w:eastAsia="en-GB"/>
        </w:rPr>
      </w:pPr>
      <w:r w:rsidRPr="0031101A">
        <w:rPr>
          <w:rFonts w:eastAsia="Times New Roman" w:cstheme="minorHAnsi"/>
          <w:color w:val="000000"/>
          <w:lang w:eastAsia="en-GB"/>
        </w:rPr>
        <w:t xml:space="preserve">Bryant, R. and Bryant, S. (2021) </w:t>
      </w:r>
      <w:r w:rsidRPr="00B4572B">
        <w:rPr>
          <w:rFonts w:eastAsia="Times New Roman" w:cstheme="minorHAnsi"/>
          <w:i/>
          <w:iCs/>
          <w:color w:val="000000"/>
          <w:lang w:eastAsia="en-GB"/>
        </w:rPr>
        <w:t>Blackstone’s</w:t>
      </w:r>
      <w:r w:rsidRPr="0031101A">
        <w:rPr>
          <w:rFonts w:eastAsia="Times New Roman" w:cstheme="minorHAnsi"/>
          <w:i/>
          <w:iCs/>
          <w:color w:val="000000"/>
          <w:lang w:eastAsia="en-GB"/>
        </w:rPr>
        <w:t xml:space="preserve"> Handbook for Policing Students. </w:t>
      </w:r>
      <w:r w:rsidRPr="0031101A">
        <w:rPr>
          <w:rFonts w:eastAsia="Times New Roman" w:cstheme="minorHAnsi"/>
          <w:color w:val="000000"/>
          <w:lang w:eastAsia="en-GB"/>
        </w:rPr>
        <w:t>Oxford: Oxford University Press.</w:t>
      </w:r>
    </w:p>
    <w:p w14:paraId="6422AEC3" w14:textId="7A9064D5" w:rsidR="00B4572B" w:rsidRDefault="00B4572B" w:rsidP="00C37408">
      <w:pPr>
        <w:overflowPunct w:val="0"/>
        <w:autoSpaceDE w:val="0"/>
        <w:autoSpaceDN w:val="0"/>
        <w:adjustRightInd w:val="0"/>
        <w:spacing w:after="0" w:line="240" w:lineRule="auto"/>
        <w:textAlignment w:val="baseline"/>
        <w:rPr>
          <w:rFonts w:eastAsia="Times New Roman" w:cstheme="minorHAnsi"/>
          <w:color w:val="000000"/>
          <w:lang w:eastAsia="en-GB"/>
        </w:rPr>
      </w:pPr>
      <w:r w:rsidRPr="00C37408">
        <w:rPr>
          <w:rFonts w:eastAsia="Times New Roman" w:cstheme="minorHAnsi"/>
          <w:color w:val="000000"/>
          <w:lang w:eastAsia="en-GB"/>
        </w:rPr>
        <w:t xml:space="preserve">College of Policing (2014) </w:t>
      </w:r>
      <w:r w:rsidRPr="00C37408">
        <w:rPr>
          <w:rFonts w:eastAsia="Times New Roman" w:cstheme="minorHAnsi"/>
          <w:i/>
          <w:iCs/>
          <w:color w:val="000000"/>
          <w:lang w:eastAsia="en-GB"/>
        </w:rPr>
        <w:t xml:space="preserve">Code of Ethics: </w:t>
      </w:r>
      <w:r w:rsidRPr="00C37408">
        <w:rPr>
          <w:rFonts w:eastAsia="Times New Roman" w:cstheme="minorHAnsi"/>
          <w:color w:val="000000"/>
          <w:lang w:eastAsia="en-GB"/>
        </w:rPr>
        <w:t xml:space="preserve">Available at: </w:t>
      </w:r>
      <w:hyperlink r:id="rId8" w:history="1">
        <w:r w:rsidRPr="00C37408">
          <w:rPr>
            <w:rFonts w:eastAsia="Times New Roman" w:cstheme="minorHAnsi"/>
            <w:color w:val="0000FF"/>
            <w:u w:val="single"/>
            <w:lang w:eastAsia="en-GB"/>
          </w:rPr>
          <w:t>code_of_ethics.pdf (college.police.uk)</w:t>
        </w:r>
      </w:hyperlink>
      <w:r w:rsidRPr="00C37408">
        <w:rPr>
          <w:rFonts w:eastAsia="Times New Roman" w:cstheme="minorHAnsi"/>
          <w:color w:val="000000"/>
          <w:lang w:eastAsia="en-GB"/>
        </w:rPr>
        <w:t xml:space="preserve"> (Accessed</w:t>
      </w:r>
      <w:r w:rsidRPr="00B4572B">
        <w:rPr>
          <w:rFonts w:eastAsia="Times New Roman" w:cstheme="minorHAnsi"/>
          <w:color w:val="000000"/>
          <w:lang w:eastAsia="en-GB"/>
        </w:rPr>
        <w:t>: March 20, 2023</w:t>
      </w:r>
      <w:r w:rsidRPr="00C37408">
        <w:rPr>
          <w:rFonts w:eastAsia="Times New Roman" w:cstheme="minorHAnsi"/>
          <w:color w:val="000000"/>
          <w:lang w:eastAsia="en-GB"/>
        </w:rPr>
        <w:t>)</w:t>
      </w:r>
      <w:r w:rsidRPr="00B4572B">
        <w:rPr>
          <w:rFonts w:eastAsia="Times New Roman" w:cstheme="minorHAnsi"/>
          <w:color w:val="000000"/>
          <w:lang w:eastAsia="en-GB"/>
        </w:rPr>
        <w:t>.</w:t>
      </w:r>
    </w:p>
    <w:p w14:paraId="10792702" w14:textId="12DA334C" w:rsidR="00B4572B" w:rsidRDefault="00B4572B" w:rsidP="00C37408">
      <w:pPr>
        <w:overflowPunct w:val="0"/>
        <w:autoSpaceDE w:val="0"/>
        <w:autoSpaceDN w:val="0"/>
        <w:adjustRightInd w:val="0"/>
        <w:spacing w:after="0" w:line="240" w:lineRule="auto"/>
        <w:textAlignment w:val="baseline"/>
        <w:rPr>
          <w:rFonts w:eastAsia="Times New Roman" w:cstheme="minorHAnsi"/>
          <w:color w:val="000000"/>
          <w:lang w:eastAsia="en-GB"/>
        </w:rPr>
      </w:pPr>
    </w:p>
    <w:p w14:paraId="57EEAD98" w14:textId="7A8688E4" w:rsidR="00B4572B" w:rsidRDefault="00B4572B" w:rsidP="00C37408">
      <w:pPr>
        <w:overflowPunct w:val="0"/>
        <w:autoSpaceDE w:val="0"/>
        <w:autoSpaceDN w:val="0"/>
        <w:adjustRightInd w:val="0"/>
        <w:spacing w:after="0" w:line="240" w:lineRule="auto"/>
        <w:textAlignment w:val="baseline"/>
        <w:rPr>
          <w:rFonts w:eastAsia="Times New Roman" w:cstheme="minorHAnsi"/>
          <w:color w:val="000000"/>
          <w:lang w:eastAsia="en-GB"/>
        </w:rPr>
      </w:pPr>
    </w:p>
    <w:p w14:paraId="52859613" w14:textId="77777777" w:rsidR="00B4572B" w:rsidRPr="00B4572B" w:rsidRDefault="00B4572B" w:rsidP="00B4572B">
      <w:pPr>
        <w:spacing w:before="100" w:beforeAutospacing="1" w:after="100" w:afterAutospacing="1" w:line="240" w:lineRule="auto"/>
        <w:ind w:left="567" w:hanging="567"/>
        <w:rPr>
          <w:rFonts w:eastAsia="Times New Roman" w:cstheme="minorHAnsi"/>
          <w:sz w:val="24"/>
          <w:szCs w:val="24"/>
          <w:lang w:eastAsia="en-GB"/>
        </w:rPr>
      </w:pPr>
      <w:r w:rsidRPr="002541C8">
        <w:rPr>
          <w:rFonts w:eastAsia="Times New Roman" w:cstheme="minorHAnsi"/>
          <w:sz w:val="24"/>
          <w:szCs w:val="24"/>
          <w:lang w:eastAsia="en-GB"/>
        </w:rPr>
        <w:t xml:space="preserve">Brenton, F. (2019) </w:t>
      </w:r>
      <w:r w:rsidRPr="002541C8">
        <w:rPr>
          <w:rFonts w:eastAsia="Times New Roman" w:cstheme="minorHAnsi"/>
          <w:i/>
          <w:iCs/>
          <w:sz w:val="24"/>
          <w:szCs w:val="24"/>
          <w:lang w:eastAsia="en-GB"/>
        </w:rPr>
        <w:t xml:space="preserve">Brixton riots (April 10-12, 1981) </w:t>
      </w:r>
      <w:r w:rsidRPr="002541C8">
        <w:rPr>
          <w:rFonts w:eastAsia="Times New Roman" w:cstheme="minorHAnsi"/>
          <w:sz w:val="24"/>
          <w:szCs w:val="24"/>
          <w:lang w:eastAsia="en-GB"/>
        </w:rPr>
        <w:t xml:space="preserve"> Available at: </w:t>
      </w:r>
      <w:hyperlink r:id="rId9" w:history="1">
        <w:r w:rsidRPr="002541C8">
          <w:rPr>
            <w:rStyle w:val="Hyperlink"/>
            <w:rFonts w:eastAsia="Times New Roman" w:cstheme="minorHAnsi"/>
            <w:sz w:val="24"/>
            <w:szCs w:val="24"/>
            <w:lang w:eastAsia="en-GB"/>
          </w:rPr>
          <w:t>https://www.blackpast.org/global-african-history/brixton-riots-april-10-12-1981/</w:t>
        </w:r>
      </w:hyperlink>
      <w:r w:rsidRPr="00B4572B">
        <w:rPr>
          <w:rFonts w:eastAsia="Times New Roman" w:cstheme="minorHAnsi"/>
          <w:sz w:val="24"/>
          <w:szCs w:val="24"/>
          <w:lang w:eastAsia="en-GB"/>
        </w:rPr>
        <w:t xml:space="preserve"> </w:t>
      </w:r>
      <w:r w:rsidRPr="002541C8">
        <w:rPr>
          <w:rFonts w:eastAsia="Times New Roman" w:cstheme="minorHAnsi"/>
          <w:sz w:val="24"/>
          <w:szCs w:val="24"/>
          <w:lang w:eastAsia="en-GB"/>
        </w:rPr>
        <w:t xml:space="preserve"> (Accessed: April 24, 2023). </w:t>
      </w:r>
    </w:p>
    <w:p w14:paraId="163E8984" w14:textId="77777777" w:rsidR="00B4572B" w:rsidRPr="00C37408" w:rsidRDefault="00B4572B" w:rsidP="00C37408">
      <w:pPr>
        <w:overflowPunct w:val="0"/>
        <w:autoSpaceDE w:val="0"/>
        <w:autoSpaceDN w:val="0"/>
        <w:adjustRightInd w:val="0"/>
        <w:spacing w:after="0" w:line="240" w:lineRule="auto"/>
        <w:textAlignment w:val="baseline"/>
        <w:rPr>
          <w:rFonts w:eastAsia="Times New Roman" w:cstheme="minorHAnsi"/>
          <w:color w:val="000000"/>
          <w:lang w:eastAsia="en-GB"/>
        </w:rPr>
      </w:pPr>
    </w:p>
    <w:p w14:paraId="46CE6A39" w14:textId="77777777" w:rsidR="00B4572B" w:rsidRPr="00B4572B" w:rsidRDefault="00B4572B" w:rsidP="00B4572B">
      <w:pPr>
        <w:spacing w:before="100" w:beforeAutospacing="1" w:after="100" w:afterAutospacing="1" w:line="240" w:lineRule="auto"/>
        <w:rPr>
          <w:rFonts w:eastAsia="Times New Roman" w:cstheme="minorHAnsi"/>
          <w:sz w:val="24"/>
          <w:szCs w:val="24"/>
          <w:lang w:eastAsia="en-GB"/>
        </w:rPr>
      </w:pPr>
      <w:r w:rsidRPr="00B4572B">
        <w:rPr>
          <w:rFonts w:eastAsia="Times New Roman" w:cstheme="minorHAnsi"/>
          <w:sz w:val="24"/>
          <w:szCs w:val="24"/>
          <w:lang w:eastAsia="en-GB"/>
        </w:rPr>
        <w:t>Cheadle</w:t>
      </w:r>
      <w:r w:rsidRPr="00E60730">
        <w:rPr>
          <w:rFonts w:eastAsia="Times New Roman" w:cstheme="minorHAnsi"/>
          <w:sz w:val="24"/>
          <w:szCs w:val="24"/>
          <w:lang w:eastAsia="en-GB"/>
        </w:rPr>
        <w:t xml:space="preserve">, C. (2021) </w:t>
      </w:r>
      <w:r w:rsidRPr="00E60730">
        <w:rPr>
          <w:rFonts w:eastAsia="Times New Roman" w:cstheme="minorHAnsi"/>
          <w:i/>
          <w:iCs/>
          <w:sz w:val="24"/>
          <w:szCs w:val="24"/>
          <w:lang w:eastAsia="en-GB"/>
        </w:rPr>
        <w:t>A critical assessment of the Police and Criminal Evidence Act 1984</w:t>
      </w:r>
      <w:r w:rsidRPr="00E60730">
        <w:rPr>
          <w:rFonts w:eastAsia="Times New Roman" w:cstheme="minorHAnsi"/>
          <w:sz w:val="24"/>
          <w:szCs w:val="24"/>
          <w:lang w:eastAsia="en-GB"/>
        </w:rPr>
        <w:t xml:space="preserve">, </w:t>
      </w:r>
      <w:r w:rsidRPr="00E60730">
        <w:rPr>
          <w:rFonts w:eastAsia="Times New Roman" w:cstheme="minorHAnsi"/>
          <w:i/>
          <w:iCs/>
          <w:sz w:val="24"/>
          <w:szCs w:val="24"/>
          <w:lang w:eastAsia="en-GB"/>
        </w:rPr>
        <w:t>Friedmanomics</w:t>
      </w:r>
      <w:r w:rsidRPr="00E60730">
        <w:rPr>
          <w:rFonts w:eastAsia="Times New Roman" w:cstheme="minorHAnsi"/>
          <w:sz w:val="24"/>
          <w:szCs w:val="24"/>
          <w:lang w:eastAsia="en-GB"/>
        </w:rPr>
        <w:t>. Friedmanomics. Available at:</w:t>
      </w:r>
      <w:r w:rsidRPr="00B4572B">
        <w:rPr>
          <w:rFonts w:eastAsia="Times New Roman" w:cstheme="minorHAnsi"/>
          <w:sz w:val="24"/>
          <w:szCs w:val="24"/>
          <w:lang w:eastAsia="en-GB"/>
        </w:rPr>
        <w:t xml:space="preserve"> </w:t>
      </w:r>
      <w:hyperlink r:id="rId10" w:history="1">
        <w:r w:rsidRPr="00E60730">
          <w:rPr>
            <w:rStyle w:val="Hyperlink"/>
            <w:rFonts w:eastAsia="Times New Roman" w:cstheme="minorHAnsi"/>
            <w:sz w:val="24"/>
            <w:szCs w:val="24"/>
            <w:lang w:eastAsia="en-GB"/>
          </w:rPr>
          <w:t>https://www.friedmanomics.co.uk/post/a-critical-assessment-of-the-police-and-criminal-evidence-act-1984</w:t>
        </w:r>
      </w:hyperlink>
      <w:r w:rsidRPr="00B4572B">
        <w:rPr>
          <w:rFonts w:eastAsia="Times New Roman" w:cstheme="minorHAnsi"/>
          <w:sz w:val="24"/>
          <w:szCs w:val="24"/>
          <w:lang w:eastAsia="en-GB"/>
        </w:rPr>
        <w:t xml:space="preserve"> </w:t>
      </w:r>
      <w:r w:rsidRPr="00E60730">
        <w:rPr>
          <w:rFonts w:eastAsia="Times New Roman" w:cstheme="minorHAnsi"/>
          <w:sz w:val="24"/>
          <w:szCs w:val="24"/>
          <w:lang w:eastAsia="en-GB"/>
        </w:rPr>
        <w:t xml:space="preserve"> (Accessed: </w:t>
      </w:r>
      <w:r w:rsidRPr="00B4572B">
        <w:rPr>
          <w:rFonts w:eastAsia="Times New Roman" w:cstheme="minorHAnsi"/>
          <w:sz w:val="24"/>
          <w:szCs w:val="24"/>
          <w:lang w:eastAsia="en-GB"/>
        </w:rPr>
        <w:t>February 15</w:t>
      </w:r>
      <w:r w:rsidRPr="00E60730">
        <w:rPr>
          <w:rFonts w:eastAsia="Times New Roman" w:cstheme="minorHAnsi"/>
          <w:sz w:val="24"/>
          <w:szCs w:val="24"/>
          <w:lang w:eastAsia="en-GB"/>
        </w:rPr>
        <w:t xml:space="preserve">, 2023). </w:t>
      </w:r>
    </w:p>
    <w:p w14:paraId="77CDEE30" w14:textId="77777777" w:rsidR="00B4572B" w:rsidRPr="00E60730" w:rsidRDefault="00B4572B" w:rsidP="00E60730">
      <w:pPr>
        <w:spacing w:before="100" w:beforeAutospacing="1" w:after="100" w:afterAutospacing="1" w:line="240" w:lineRule="auto"/>
        <w:ind w:left="567" w:hanging="567"/>
        <w:rPr>
          <w:rFonts w:eastAsia="Times New Roman" w:cstheme="minorHAnsi"/>
          <w:sz w:val="24"/>
          <w:szCs w:val="24"/>
          <w:lang w:eastAsia="en-GB"/>
        </w:rPr>
      </w:pPr>
      <w:r w:rsidRPr="00E60730">
        <w:rPr>
          <w:rFonts w:eastAsia="Times New Roman" w:cstheme="minorHAnsi"/>
          <w:sz w:val="24"/>
          <w:szCs w:val="24"/>
          <w:lang w:eastAsia="en-GB"/>
        </w:rPr>
        <w:t xml:space="preserve">Hansard, H.C. (2016) </w:t>
      </w:r>
      <w:r w:rsidRPr="00E60730">
        <w:rPr>
          <w:rFonts w:eastAsia="Times New Roman" w:cstheme="minorHAnsi"/>
          <w:i/>
          <w:iCs/>
          <w:sz w:val="24"/>
          <w:szCs w:val="24"/>
          <w:lang w:eastAsia="en-GB"/>
        </w:rPr>
        <w:t xml:space="preserve">Policing and crime bill - </w:t>
      </w:r>
      <w:r w:rsidRPr="00B4572B">
        <w:rPr>
          <w:rFonts w:eastAsia="Times New Roman" w:cstheme="minorHAnsi"/>
          <w:i/>
          <w:iCs/>
          <w:sz w:val="24"/>
          <w:szCs w:val="24"/>
          <w:lang w:eastAsia="en-GB"/>
        </w:rPr>
        <w:t>Hansard</w:t>
      </w:r>
      <w:r w:rsidRPr="00E60730">
        <w:rPr>
          <w:rFonts w:eastAsia="Times New Roman" w:cstheme="minorHAnsi"/>
          <w:i/>
          <w:iCs/>
          <w:sz w:val="24"/>
          <w:szCs w:val="24"/>
          <w:lang w:eastAsia="en-GB"/>
        </w:rPr>
        <w:t xml:space="preserve"> - UK parliament</w:t>
      </w:r>
      <w:r w:rsidRPr="00E60730">
        <w:rPr>
          <w:rFonts w:eastAsia="Times New Roman" w:cstheme="minorHAnsi"/>
          <w:sz w:val="24"/>
          <w:szCs w:val="24"/>
          <w:lang w:eastAsia="en-GB"/>
        </w:rPr>
        <w:t xml:space="preserve">, </w:t>
      </w:r>
      <w:r w:rsidRPr="00B4572B">
        <w:rPr>
          <w:rFonts w:eastAsia="Times New Roman" w:cstheme="minorHAnsi"/>
          <w:i/>
          <w:iCs/>
          <w:sz w:val="24"/>
          <w:szCs w:val="24"/>
          <w:lang w:eastAsia="en-GB"/>
        </w:rPr>
        <w:t>UK</w:t>
      </w:r>
      <w:r w:rsidRPr="00E60730">
        <w:rPr>
          <w:rFonts w:eastAsia="Times New Roman" w:cstheme="minorHAnsi"/>
          <w:i/>
          <w:iCs/>
          <w:sz w:val="24"/>
          <w:szCs w:val="24"/>
          <w:lang w:eastAsia="en-GB"/>
        </w:rPr>
        <w:t xml:space="preserve"> </w:t>
      </w:r>
      <w:r w:rsidRPr="00B4572B">
        <w:rPr>
          <w:rFonts w:eastAsia="Times New Roman" w:cstheme="minorHAnsi"/>
          <w:i/>
          <w:iCs/>
          <w:sz w:val="24"/>
          <w:szCs w:val="24"/>
          <w:lang w:eastAsia="en-GB"/>
        </w:rPr>
        <w:t>parliament</w:t>
      </w:r>
      <w:r w:rsidRPr="00E60730">
        <w:rPr>
          <w:rFonts w:eastAsia="Times New Roman" w:cstheme="minorHAnsi"/>
          <w:sz w:val="24"/>
          <w:szCs w:val="24"/>
          <w:lang w:eastAsia="en-GB"/>
        </w:rPr>
        <w:t xml:space="preserve">. Available at: </w:t>
      </w:r>
      <w:hyperlink r:id="rId11" w:history="1">
        <w:r w:rsidRPr="00E60730">
          <w:rPr>
            <w:rStyle w:val="Hyperlink"/>
            <w:rFonts w:eastAsia="Times New Roman" w:cstheme="minorHAnsi"/>
            <w:sz w:val="24"/>
            <w:szCs w:val="24"/>
            <w:lang w:eastAsia="en-GB"/>
          </w:rPr>
          <w:t>https://hansard.parliament.uk/Commons/2016-03-07/debates/1603078000001/PolicingAndCrimeBill</w:t>
        </w:r>
      </w:hyperlink>
      <w:r w:rsidRPr="00B4572B">
        <w:rPr>
          <w:rFonts w:eastAsia="Times New Roman" w:cstheme="minorHAnsi"/>
          <w:sz w:val="24"/>
          <w:szCs w:val="24"/>
          <w:lang w:eastAsia="en-GB"/>
        </w:rPr>
        <w:t xml:space="preserve"> </w:t>
      </w:r>
      <w:r w:rsidRPr="00E60730">
        <w:rPr>
          <w:rFonts w:eastAsia="Times New Roman" w:cstheme="minorHAnsi"/>
          <w:sz w:val="24"/>
          <w:szCs w:val="24"/>
          <w:lang w:eastAsia="en-GB"/>
        </w:rPr>
        <w:t xml:space="preserve"> (Accessed: April 24, 2023). </w:t>
      </w:r>
    </w:p>
    <w:p w14:paraId="32378D57" w14:textId="77777777" w:rsidR="00B4572B" w:rsidRPr="00B4572B" w:rsidRDefault="00B4572B" w:rsidP="00DB3F1D">
      <w:pPr>
        <w:rPr>
          <w:rFonts w:cstheme="minorHAnsi"/>
        </w:rPr>
      </w:pPr>
      <w:r w:rsidRPr="00B4572B">
        <w:rPr>
          <w:rFonts w:cstheme="minorHAnsi"/>
        </w:rPr>
        <w:t>Home Office (2012)</w:t>
      </w:r>
      <w:r w:rsidRPr="00B4572B">
        <w:rPr>
          <w:rFonts w:cstheme="minorHAnsi"/>
          <w:i/>
          <w:iCs/>
        </w:rPr>
        <w:t xml:space="preserve"> Definition of Policing by consent</w:t>
      </w:r>
      <w:r w:rsidRPr="00B4572B">
        <w:rPr>
          <w:rFonts w:cstheme="minorHAnsi"/>
        </w:rPr>
        <w:t xml:space="preserve">. Available at: </w:t>
      </w:r>
      <w:hyperlink r:id="rId12" w:history="1">
        <w:r w:rsidRPr="00B4572B">
          <w:rPr>
            <w:rStyle w:val="Hyperlink"/>
            <w:rFonts w:cstheme="minorHAnsi"/>
          </w:rPr>
          <w:t>www.</w:t>
        </w:r>
        <w:r w:rsidRPr="00B4572B">
          <w:rPr>
            <w:rStyle w:val="Hyperlink"/>
            <w:rFonts w:cstheme="minorHAnsi"/>
          </w:rPr>
          <w:t>gov.uk/government/publications/policing-by-consent/definition-of-policing-by-consent</w:t>
        </w:r>
      </w:hyperlink>
      <w:r w:rsidRPr="00B4572B">
        <w:rPr>
          <w:rFonts w:cstheme="minorHAnsi"/>
        </w:rPr>
        <w:t xml:space="preserve"> (Accessed: March 28, 2023).</w:t>
      </w:r>
    </w:p>
    <w:p w14:paraId="18361DA5" w14:textId="77777777" w:rsidR="00B4572B" w:rsidRPr="00B4572B" w:rsidRDefault="00B4572B" w:rsidP="008420D5">
      <w:pPr>
        <w:pStyle w:val="NormalWeb"/>
        <w:ind w:left="567" w:hanging="567"/>
        <w:rPr>
          <w:rFonts w:asciiTheme="minorHAnsi" w:hAnsiTheme="minorHAnsi" w:cstheme="minorHAnsi"/>
        </w:rPr>
      </w:pPr>
      <w:r w:rsidRPr="00B4572B">
        <w:rPr>
          <w:rFonts w:asciiTheme="minorHAnsi" w:hAnsiTheme="minorHAnsi" w:cstheme="minorHAnsi"/>
        </w:rPr>
        <w:t xml:space="preserve">Participation, E. (1978) </w:t>
      </w:r>
      <w:r w:rsidRPr="00B4572B">
        <w:rPr>
          <w:rFonts w:asciiTheme="minorHAnsi" w:hAnsiTheme="minorHAnsi" w:cstheme="minorHAnsi"/>
          <w:i/>
          <w:iCs/>
        </w:rPr>
        <w:t>Vagrancy act 1824</w:t>
      </w:r>
      <w:r w:rsidRPr="00B4572B">
        <w:rPr>
          <w:rFonts w:asciiTheme="minorHAnsi" w:hAnsiTheme="minorHAnsi" w:cstheme="minorHAnsi"/>
        </w:rPr>
        <w:t xml:space="preserve">, </w:t>
      </w:r>
      <w:r w:rsidRPr="00B4572B">
        <w:rPr>
          <w:rFonts w:asciiTheme="minorHAnsi" w:hAnsiTheme="minorHAnsi" w:cstheme="minorHAnsi"/>
          <w:i/>
          <w:iCs/>
        </w:rPr>
        <w:t>Legislation.gov.uk</w:t>
      </w:r>
      <w:r w:rsidRPr="00B4572B">
        <w:rPr>
          <w:rFonts w:asciiTheme="minorHAnsi" w:hAnsiTheme="minorHAnsi" w:cstheme="minorHAnsi"/>
        </w:rPr>
        <w:t xml:space="preserve">. Statute Law Database. Available at: </w:t>
      </w:r>
      <w:hyperlink r:id="rId13" w:history="1">
        <w:r w:rsidRPr="00B4572B">
          <w:rPr>
            <w:rStyle w:val="Hyperlink"/>
            <w:rFonts w:asciiTheme="minorHAnsi" w:hAnsiTheme="minorHAnsi" w:cstheme="minorHAnsi"/>
          </w:rPr>
          <w:t>https://www.legislation.gov.uk/ukpga/Geo4/5/83/contents</w:t>
        </w:r>
      </w:hyperlink>
      <w:r w:rsidRPr="00B4572B">
        <w:rPr>
          <w:rFonts w:asciiTheme="minorHAnsi" w:hAnsiTheme="minorHAnsi" w:cstheme="minorHAnsi"/>
        </w:rPr>
        <w:t xml:space="preserve">. </w:t>
      </w:r>
      <w:r w:rsidRPr="00B4572B">
        <w:rPr>
          <w:rFonts w:asciiTheme="minorHAnsi" w:hAnsiTheme="minorHAnsi" w:cstheme="minorHAnsi"/>
        </w:rPr>
        <w:t xml:space="preserve">(Accessed: </w:t>
      </w:r>
      <w:r w:rsidRPr="00B4572B">
        <w:rPr>
          <w:rFonts w:asciiTheme="minorHAnsi" w:hAnsiTheme="minorHAnsi" w:cstheme="minorHAnsi"/>
        </w:rPr>
        <w:t>March 25</w:t>
      </w:r>
      <w:r w:rsidRPr="00B4572B">
        <w:rPr>
          <w:rFonts w:asciiTheme="minorHAnsi" w:hAnsiTheme="minorHAnsi" w:cstheme="minorHAnsi"/>
        </w:rPr>
        <w:t xml:space="preserve">, 2023). </w:t>
      </w:r>
    </w:p>
    <w:p w14:paraId="6F1C1104" w14:textId="77777777" w:rsidR="00B4572B" w:rsidRPr="00B4572B" w:rsidRDefault="00B4572B" w:rsidP="00DB3F1D">
      <w:pPr>
        <w:pStyle w:val="NormalWeb"/>
        <w:ind w:left="567" w:hanging="567"/>
        <w:rPr>
          <w:rFonts w:asciiTheme="minorHAnsi" w:hAnsiTheme="minorHAnsi" w:cstheme="minorHAnsi"/>
        </w:rPr>
      </w:pPr>
      <w:r w:rsidRPr="00B4572B">
        <w:rPr>
          <w:rFonts w:asciiTheme="minorHAnsi" w:hAnsiTheme="minorHAnsi" w:cstheme="minorHAnsi"/>
        </w:rPr>
        <w:t>P</w:t>
      </w:r>
      <w:r w:rsidRPr="00B4572B">
        <w:rPr>
          <w:rFonts w:asciiTheme="minorHAnsi" w:hAnsiTheme="minorHAnsi" w:cstheme="minorHAnsi"/>
        </w:rPr>
        <w:t xml:space="preserve">ierre, </w:t>
      </w:r>
      <w:r w:rsidRPr="00B4572B">
        <w:rPr>
          <w:rFonts w:asciiTheme="minorHAnsi" w:hAnsiTheme="minorHAnsi" w:cstheme="minorHAnsi"/>
        </w:rPr>
        <w:t>J</w:t>
      </w:r>
      <w:r w:rsidRPr="00B4572B">
        <w:rPr>
          <w:rFonts w:asciiTheme="minorHAnsi" w:hAnsiTheme="minorHAnsi" w:cstheme="minorHAnsi"/>
        </w:rPr>
        <w:t xml:space="preserve">asmine (2022) </w:t>
      </w:r>
      <w:r w:rsidRPr="00B4572B">
        <w:rPr>
          <w:rFonts w:asciiTheme="minorHAnsi" w:hAnsiTheme="minorHAnsi" w:cstheme="minorHAnsi"/>
          <w:i/>
          <w:iCs/>
        </w:rPr>
        <w:t>From Brixton 1981 to BLM: Reflections on black uprisings through London's history</w:t>
      </w:r>
      <w:r w:rsidRPr="00B4572B">
        <w:rPr>
          <w:rFonts w:asciiTheme="minorHAnsi" w:hAnsiTheme="minorHAnsi" w:cstheme="minorHAnsi"/>
        </w:rPr>
        <w:t xml:space="preserve">, </w:t>
      </w:r>
      <w:r w:rsidRPr="00B4572B">
        <w:rPr>
          <w:rFonts w:asciiTheme="minorHAnsi" w:hAnsiTheme="minorHAnsi" w:cstheme="minorHAnsi"/>
          <w:i/>
          <w:iCs/>
        </w:rPr>
        <w:t>Museum of London</w:t>
      </w:r>
      <w:r w:rsidRPr="00B4572B">
        <w:rPr>
          <w:rFonts w:asciiTheme="minorHAnsi" w:hAnsiTheme="minorHAnsi" w:cstheme="minorHAnsi"/>
        </w:rPr>
        <w:t xml:space="preserve">. Museum of London. Available at: </w:t>
      </w:r>
      <w:hyperlink r:id="rId14" w:history="1">
        <w:r w:rsidRPr="00B4572B">
          <w:rPr>
            <w:rStyle w:val="Hyperlink"/>
            <w:rFonts w:asciiTheme="minorHAnsi" w:hAnsiTheme="minorHAnsi" w:cstheme="minorHAnsi"/>
          </w:rPr>
          <w:t>https://www.museumoflondon.org.uk/discover/brixton-1981-blm-2020-black-uprisings-londons-history</w:t>
        </w:r>
      </w:hyperlink>
      <w:r w:rsidRPr="00B4572B">
        <w:rPr>
          <w:rFonts w:asciiTheme="minorHAnsi" w:hAnsiTheme="minorHAnsi" w:cstheme="minorHAnsi"/>
        </w:rPr>
        <w:t xml:space="preserve">. </w:t>
      </w:r>
      <w:r w:rsidRPr="00B4572B">
        <w:rPr>
          <w:rFonts w:asciiTheme="minorHAnsi" w:hAnsiTheme="minorHAnsi" w:cstheme="minorHAnsi"/>
        </w:rPr>
        <w:t xml:space="preserve">(Accessed: </w:t>
      </w:r>
      <w:r w:rsidRPr="00B4572B">
        <w:rPr>
          <w:rFonts w:asciiTheme="minorHAnsi" w:hAnsiTheme="minorHAnsi" w:cstheme="minorHAnsi"/>
        </w:rPr>
        <w:t>March 25</w:t>
      </w:r>
      <w:r w:rsidRPr="00B4572B">
        <w:rPr>
          <w:rFonts w:asciiTheme="minorHAnsi" w:hAnsiTheme="minorHAnsi" w:cstheme="minorHAnsi"/>
        </w:rPr>
        <w:t xml:space="preserve">, 2023). </w:t>
      </w:r>
    </w:p>
    <w:p w14:paraId="22C5AAA2" w14:textId="77777777" w:rsidR="00B4572B" w:rsidRPr="00B4572B" w:rsidRDefault="00B4572B" w:rsidP="008420D5">
      <w:pPr>
        <w:pStyle w:val="NormalWeb"/>
        <w:ind w:left="567" w:hanging="567"/>
        <w:rPr>
          <w:rFonts w:asciiTheme="minorHAnsi" w:hAnsiTheme="minorHAnsi" w:cstheme="minorHAnsi"/>
        </w:rPr>
      </w:pPr>
      <w:r w:rsidRPr="00B4572B">
        <w:rPr>
          <w:rFonts w:asciiTheme="minorHAnsi" w:hAnsiTheme="minorHAnsi" w:cstheme="minorHAnsi"/>
          <w:i/>
          <w:iCs/>
        </w:rPr>
        <w:t>Race relations acts 1965 - 2000</w:t>
      </w:r>
      <w:r w:rsidRPr="00B4572B">
        <w:rPr>
          <w:rFonts w:asciiTheme="minorHAnsi" w:hAnsiTheme="minorHAnsi" w:cstheme="minorHAnsi"/>
        </w:rPr>
        <w:t xml:space="preserve"> (</w:t>
      </w:r>
      <w:r w:rsidRPr="00B4572B">
        <w:rPr>
          <w:rFonts w:asciiTheme="minorHAnsi" w:hAnsiTheme="minorHAnsi" w:cstheme="minorHAnsi"/>
        </w:rPr>
        <w:t>2020</w:t>
      </w:r>
      <w:r w:rsidRPr="00B4572B">
        <w:rPr>
          <w:rFonts w:asciiTheme="minorHAnsi" w:hAnsiTheme="minorHAnsi" w:cstheme="minorHAnsi"/>
        </w:rPr>
        <w:t xml:space="preserve">) </w:t>
      </w:r>
      <w:r w:rsidRPr="00B4572B">
        <w:rPr>
          <w:rFonts w:asciiTheme="minorHAnsi" w:hAnsiTheme="minorHAnsi" w:cstheme="minorHAnsi"/>
          <w:i/>
          <w:iCs/>
        </w:rPr>
        <w:t>Sus Laws - Gloucestershire County Council</w:t>
      </w:r>
      <w:r w:rsidRPr="00B4572B">
        <w:rPr>
          <w:rFonts w:asciiTheme="minorHAnsi" w:hAnsiTheme="minorHAnsi" w:cstheme="minorHAnsi"/>
        </w:rPr>
        <w:t>.</w:t>
      </w:r>
      <w:r w:rsidRPr="00B4572B">
        <w:rPr>
          <w:rFonts w:asciiTheme="minorHAnsi" w:hAnsiTheme="minorHAnsi" w:cstheme="minorHAnsi"/>
        </w:rPr>
        <w:t xml:space="preserve"> </w:t>
      </w:r>
      <w:r w:rsidRPr="00B4572B">
        <w:rPr>
          <w:rFonts w:asciiTheme="minorHAnsi" w:hAnsiTheme="minorHAnsi" w:cstheme="minorHAnsi"/>
        </w:rPr>
        <w:t xml:space="preserve">Available at: </w:t>
      </w:r>
      <w:hyperlink r:id="rId15" w:history="1">
        <w:r w:rsidRPr="00B4572B">
          <w:rPr>
            <w:rStyle w:val="Hyperlink"/>
            <w:rFonts w:asciiTheme="minorHAnsi" w:hAnsiTheme="minorHAnsi" w:cstheme="minorHAnsi"/>
          </w:rPr>
          <w:t>https://www.gloucestershire.gov.uk/your-community/black-history-month/black-history-month-2020/race-relations-acts-1965-2000/sus-laws/#:~:text=The%20sus%20%28%E2%80%9Csuspected%20person%E2%80%9D%29%20law%20was%20a%20stop,with%20the%20intent%20to%20commit%20an%20arrestable%20offence</w:t>
        </w:r>
      </w:hyperlink>
      <w:r w:rsidRPr="00B4572B">
        <w:rPr>
          <w:rFonts w:asciiTheme="minorHAnsi" w:hAnsiTheme="minorHAnsi" w:cstheme="minorHAnsi"/>
        </w:rPr>
        <w:t xml:space="preserve"> </w:t>
      </w:r>
      <w:r w:rsidRPr="00B4572B">
        <w:rPr>
          <w:rFonts w:asciiTheme="minorHAnsi" w:hAnsiTheme="minorHAnsi" w:cstheme="minorHAnsi"/>
        </w:rPr>
        <w:t xml:space="preserve">. (Accessed: April 24, 2023). </w:t>
      </w:r>
    </w:p>
    <w:p w14:paraId="142FDD26" w14:textId="77777777" w:rsidR="00B4572B" w:rsidRPr="00B4572B" w:rsidRDefault="00B4572B" w:rsidP="00DB3F1D">
      <w:pPr>
        <w:rPr>
          <w:rFonts w:cstheme="minorHAnsi"/>
        </w:rPr>
      </w:pPr>
      <w:r w:rsidRPr="00B4572B">
        <w:rPr>
          <w:rFonts w:cstheme="minorHAnsi"/>
        </w:rPr>
        <w:t xml:space="preserve">The Police Foundation (2012) The Briefing Stop and Search 2 (3). Available at: </w:t>
      </w:r>
      <w:hyperlink r:id="rId16" w:history="1">
        <w:r w:rsidRPr="00B4572B">
          <w:rPr>
            <w:rStyle w:val="Hyperlink"/>
            <w:rFonts w:cstheme="minorHAnsi"/>
          </w:rPr>
          <w:t>http://police-foundation.org.uk/2017/wp-content/uploads/2017/08/stop_and_search_briefing.pdf</w:t>
        </w:r>
      </w:hyperlink>
      <w:r w:rsidRPr="00B4572B">
        <w:rPr>
          <w:rFonts w:cstheme="minorHAnsi"/>
        </w:rPr>
        <w:t xml:space="preserve"> </w:t>
      </w:r>
      <w:r w:rsidRPr="00B4572B">
        <w:rPr>
          <w:rFonts w:cstheme="minorHAnsi"/>
        </w:rPr>
        <w:t>(Accessed: March 30, 2023).</w:t>
      </w:r>
    </w:p>
    <w:p w14:paraId="0B43BB8C" w14:textId="77777777" w:rsidR="00B4572B" w:rsidRPr="00B4572B" w:rsidRDefault="00B4572B" w:rsidP="00DB3F1D">
      <w:pPr>
        <w:rPr>
          <w:rFonts w:cstheme="minorHAnsi"/>
        </w:rPr>
      </w:pPr>
      <w:r w:rsidRPr="00B4572B">
        <w:rPr>
          <w:rFonts w:cstheme="minorHAnsi"/>
        </w:rPr>
        <w:t>Torribile, C (2021) 31 (9), pp 1117-1131</w:t>
      </w:r>
      <w:r w:rsidRPr="00B4572B">
        <w:rPr>
          <w:rFonts w:cstheme="minorHAnsi"/>
          <w:i/>
          <w:iCs/>
        </w:rPr>
        <w:t xml:space="preserve"> </w:t>
      </w:r>
      <w:r w:rsidRPr="00B4572B">
        <w:rPr>
          <w:rFonts w:eastAsia="Times New Roman" w:cstheme="minorHAnsi"/>
          <w:i/>
          <w:iCs/>
          <w:color w:val="333333"/>
          <w:kern w:val="36"/>
          <w:sz w:val="24"/>
          <w:szCs w:val="24"/>
          <w:lang w:eastAsia="en-GB"/>
        </w:rPr>
        <w:t>Polic</w:t>
      </w:r>
      <w:r w:rsidRPr="00ED7D91">
        <w:rPr>
          <w:rFonts w:eastAsia="Times New Roman" w:cstheme="minorHAnsi"/>
          <w:i/>
          <w:iCs/>
          <w:color w:val="333333"/>
          <w:kern w:val="36"/>
          <w:sz w:val="24"/>
          <w:szCs w:val="24"/>
          <w:lang w:eastAsia="en-GB"/>
        </w:rPr>
        <w:t xml:space="preserve">e complaints and discipline: integrity, lesson learning, </w:t>
      </w:r>
      <w:r w:rsidRPr="00B4572B">
        <w:rPr>
          <w:rFonts w:eastAsia="Times New Roman" w:cstheme="minorHAnsi"/>
          <w:i/>
          <w:iCs/>
          <w:color w:val="333333"/>
          <w:kern w:val="36"/>
          <w:sz w:val="24"/>
          <w:szCs w:val="24"/>
          <w:lang w:eastAsia="en-GB"/>
        </w:rPr>
        <w:t>independence,</w:t>
      </w:r>
      <w:r w:rsidRPr="00ED7D91">
        <w:rPr>
          <w:rFonts w:eastAsia="Times New Roman" w:cstheme="minorHAnsi"/>
          <w:i/>
          <w:iCs/>
          <w:color w:val="333333"/>
          <w:kern w:val="36"/>
          <w:sz w:val="24"/>
          <w:szCs w:val="24"/>
          <w:lang w:eastAsia="en-GB"/>
        </w:rPr>
        <w:t xml:space="preserve"> and accountability: some implications of the reforms under the Policing and Crime Act 201</w:t>
      </w:r>
      <w:r w:rsidRPr="00B4572B">
        <w:rPr>
          <w:rFonts w:eastAsia="Times New Roman" w:cstheme="minorHAnsi"/>
          <w:i/>
          <w:iCs/>
          <w:color w:val="333333"/>
          <w:kern w:val="36"/>
          <w:sz w:val="24"/>
          <w:szCs w:val="24"/>
          <w:lang w:eastAsia="en-GB"/>
        </w:rPr>
        <w:t xml:space="preserve">7. Available at: </w:t>
      </w:r>
      <w:hyperlink r:id="rId17" w:history="1">
        <w:r w:rsidRPr="00B4572B">
          <w:rPr>
            <w:rFonts w:cstheme="minorHAnsi"/>
            <w:color w:val="0000FF"/>
            <w:u w:val="single"/>
          </w:rPr>
          <w:t>References: Police complaints and discipline: integrity, lesson learning, independence and accountability: some implications of the reforms under the Policing and Crime Act 2017 (uwtsd.ac.uk)</w:t>
        </w:r>
      </w:hyperlink>
      <w:r w:rsidRPr="00B4572B">
        <w:rPr>
          <w:rFonts w:cstheme="minorHAnsi"/>
        </w:rPr>
        <w:t xml:space="preserve"> (Accessed: April 1, 2023).</w:t>
      </w:r>
    </w:p>
    <w:p w14:paraId="407E9AF0" w14:textId="77777777" w:rsidR="00B4572B" w:rsidRPr="00B4572B" w:rsidRDefault="00B4572B" w:rsidP="00DB3F1D">
      <w:pPr>
        <w:rPr>
          <w:rFonts w:cstheme="minorHAnsi"/>
        </w:rPr>
      </w:pPr>
    </w:p>
    <w:p w14:paraId="540AC20D" w14:textId="77777777" w:rsidR="00B4572B" w:rsidRPr="00B4572B" w:rsidRDefault="00B4572B" w:rsidP="00E60730">
      <w:pPr>
        <w:spacing w:before="100" w:beforeAutospacing="1" w:after="100" w:afterAutospacing="1" w:line="240" w:lineRule="auto"/>
        <w:ind w:left="567" w:hanging="567"/>
        <w:rPr>
          <w:rFonts w:eastAsia="Times New Roman" w:cstheme="minorHAnsi"/>
          <w:sz w:val="24"/>
          <w:szCs w:val="24"/>
          <w:lang w:eastAsia="en-GB"/>
        </w:rPr>
      </w:pPr>
      <w:r w:rsidRPr="00E60730">
        <w:rPr>
          <w:rFonts w:eastAsia="Times New Roman" w:cstheme="minorHAnsi"/>
          <w:sz w:val="24"/>
          <w:szCs w:val="24"/>
          <w:lang w:eastAsia="en-GB"/>
        </w:rPr>
        <w:t xml:space="preserve">Lea, J. and Hallsworth, S. (2012) “Understanding the riots,” </w:t>
      </w:r>
      <w:r w:rsidRPr="00E60730">
        <w:rPr>
          <w:rFonts w:eastAsia="Times New Roman" w:cstheme="minorHAnsi"/>
          <w:i/>
          <w:iCs/>
          <w:sz w:val="24"/>
          <w:szCs w:val="24"/>
          <w:lang w:eastAsia="en-GB"/>
        </w:rPr>
        <w:t>Criminal Justice Matters</w:t>
      </w:r>
      <w:r w:rsidRPr="00E60730">
        <w:rPr>
          <w:rFonts w:eastAsia="Times New Roman" w:cstheme="minorHAnsi"/>
          <w:sz w:val="24"/>
          <w:szCs w:val="24"/>
          <w:lang w:eastAsia="en-GB"/>
        </w:rPr>
        <w:t xml:space="preserve">, 87(1), pp. 30–31. Available at: </w:t>
      </w:r>
      <w:hyperlink r:id="rId18" w:history="1">
        <w:r w:rsidRPr="00E60730">
          <w:rPr>
            <w:rStyle w:val="Hyperlink"/>
            <w:rFonts w:eastAsia="Times New Roman" w:cstheme="minorHAnsi"/>
            <w:sz w:val="24"/>
            <w:szCs w:val="24"/>
            <w:lang w:eastAsia="en-GB"/>
          </w:rPr>
          <w:t>https://doi.org/10.1080/09627251.2012.671013</w:t>
        </w:r>
      </w:hyperlink>
      <w:r w:rsidRPr="00E60730">
        <w:rPr>
          <w:rFonts w:eastAsia="Times New Roman" w:cstheme="minorHAnsi"/>
          <w:sz w:val="24"/>
          <w:szCs w:val="24"/>
          <w:lang w:eastAsia="en-GB"/>
        </w:rPr>
        <w:t>.</w:t>
      </w:r>
      <w:r w:rsidRPr="00B4572B">
        <w:rPr>
          <w:rFonts w:eastAsia="Times New Roman" w:cstheme="minorHAnsi"/>
          <w:sz w:val="24"/>
          <w:szCs w:val="24"/>
          <w:lang w:eastAsia="en-GB"/>
        </w:rPr>
        <w:t xml:space="preserve"> (Accessed April 8, 2023)</w:t>
      </w:r>
    </w:p>
    <w:p w14:paraId="3BC356E6" w14:textId="77777777" w:rsidR="00B4572B" w:rsidRPr="00B4572B" w:rsidRDefault="00B4572B" w:rsidP="00E60730">
      <w:pPr>
        <w:spacing w:before="100" w:beforeAutospacing="1" w:after="100" w:afterAutospacing="1" w:line="240" w:lineRule="auto"/>
        <w:ind w:left="567" w:hanging="567"/>
        <w:rPr>
          <w:rFonts w:eastAsia="Times New Roman" w:cstheme="minorHAnsi"/>
          <w:sz w:val="24"/>
          <w:szCs w:val="24"/>
          <w:lang w:eastAsia="en-GB"/>
        </w:rPr>
      </w:pPr>
    </w:p>
    <w:p w14:paraId="4FE977CA" w14:textId="77777777" w:rsidR="00B4572B" w:rsidRPr="00E60730" w:rsidRDefault="00B4572B" w:rsidP="00B4572B">
      <w:pPr>
        <w:spacing w:before="100" w:beforeAutospacing="1" w:after="100" w:afterAutospacing="1" w:line="240" w:lineRule="auto"/>
        <w:ind w:left="567" w:hanging="567"/>
        <w:rPr>
          <w:rFonts w:eastAsia="Times New Roman" w:cstheme="minorHAnsi"/>
          <w:sz w:val="24"/>
          <w:szCs w:val="24"/>
          <w:lang w:eastAsia="en-GB"/>
        </w:rPr>
      </w:pPr>
      <w:r w:rsidRPr="00B4572B">
        <w:rPr>
          <w:rFonts w:eastAsia="Times New Roman" w:cstheme="minorHAnsi"/>
          <w:sz w:val="24"/>
          <w:szCs w:val="24"/>
          <w:lang w:eastAsia="en-GB"/>
        </w:rPr>
        <w:t>Newburn</w:t>
      </w:r>
      <w:r w:rsidRPr="00E60730">
        <w:rPr>
          <w:rFonts w:eastAsia="Times New Roman" w:cstheme="minorHAnsi"/>
          <w:sz w:val="24"/>
          <w:szCs w:val="24"/>
          <w:lang w:eastAsia="en-GB"/>
        </w:rPr>
        <w:t xml:space="preserve">, </w:t>
      </w:r>
      <w:r w:rsidRPr="00B4572B">
        <w:rPr>
          <w:rFonts w:eastAsia="Times New Roman" w:cstheme="minorHAnsi"/>
          <w:sz w:val="24"/>
          <w:szCs w:val="24"/>
          <w:lang w:eastAsia="en-GB"/>
        </w:rPr>
        <w:t>Tim</w:t>
      </w:r>
      <w:r w:rsidRPr="00E60730">
        <w:rPr>
          <w:rFonts w:eastAsia="Times New Roman" w:cstheme="minorHAnsi"/>
          <w:sz w:val="24"/>
          <w:szCs w:val="24"/>
          <w:lang w:eastAsia="en-GB"/>
        </w:rPr>
        <w:t xml:space="preserve"> (2015) </w:t>
      </w:r>
      <w:r w:rsidRPr="00E60730">
        <w:rPr>
          <w:rFonts w:eastAsia="Times New Roman" w:cstheme="minorHAnsi"/>
          <w:i/>
          <w:iCs/>
          <w:sz w:val="24"/>
          <w:szCs w:val="24"/>
          <w:lang w:eastAsia="en-GB"/>
        </w:rPr>
        <w:t xml:space="preserve">Literature review: Police integrity and corruption - </w:t>
      </w:r>
      <w:r w:rsidRPr="00B4572B">
        <w:rPr>
          <w:rFonts w:eastAsia="Times New Roman" w:cstheme="minorHAnsi"/>
          <w:i/>
          <w:iCs/>
          <w:sz w:val="24"/>
          <w:szCs w:val="24"/>
          <w:lang w:eastAsia="en-GB"/>
        </w:rPr>
        <w:t>London</w:t>
      </w:r>
      <w:r w:rsidRPr="00E60730">
        <w:rPr>
          <w:rFonts w:eastAsia="Times New Roman" w:cstheme="minorHAnsi"/>
          <w:i/>
          <w:iCs/>
          <w:sz w:val="24"/>
          <w:szCs w:val="24"/>
          <w:lang w:eastAsia="en-GB"/>
        </w:rPr>
        <w:t xml:space="preserve"> school of ...</w:t>
      </w:r>
      <w:r w:rsidRPr="00E60730">
        <w:rPr>
          <w:rFonts w:eastAsia="Times New Roman" w:cstheme="minorHAnsi"/>
          <w:sz w:val="24"/>
          <w:szCs w:val="24"/>
          <w:lang w:eastAsia="en-GB"/>
        </w:rPr>
        <w:t xml:space="preserve">, </w:t>
      </w:r>
      <w:r w:rsidRPr="00E60730">
        <w:rPr>
          <w:rFonts w:eastAsia="Times New Roman" w:cstheme="minorHAnsi"/>
          <w:i/>
          <w:iCs/>
          <w:sz w:val="24"/>
          <w:szCs w:val="24"/>
          <w:lang w:eastAsia="en-GB"/>
        </w:rPr>
        <w:t>https://eprints.lse.ac.uk/68126/1/Newburn_literature-review%201.pdf</w:t>
      </w:r>
      <w:r w:rsidRPr="00E60730">
        <w:rPr>
          <w:rFonts w:eastAsia="Times New Roman" w:cstheme="minorHAnsi"/>
          <w:sz w:val="24"/>
          <w:szCs w:val="24"/>
          <w:lang w:eastAsia="en-GB"/>
        </w:rPr>
        <w:t xml:space="preserve">. Available at: </w:t>
      </w:r>
      <w:hyperlink r:id="rId19" w:history="1">
        <w:r w:rsidRPr="00E60730">
          <w:rPr>
            <w:rStyle w:val="Hyperlink"/>
            <w:rFonts w:eastAsia="Times New Roman" w:cstheme="minorHAnsi"/>
            <w:sz w:val="24"/>
            <w:szCs w:val="24"/>
            <w:lang w:eastAsia="en-GB"/>
          </w:rPr>
          <w:t>https://eprints.lse.ac.uk/68126/1/Newburn_literature-review%201.pdf</w:t>
        </w:r>
      </w:hyperlink>
      <w:r w:rsidRPr="00B4572B">
        <w:rPr>
          <w:rFonts w:eastAsia="Times New Roman" w:cstheme="minorHAnsi"/>
          <w:sz w:val="24"/>
          <w:szCs w:val="24"/>
          <w:lang w:eastAsia="en-GB"/>
        </w:rPr>
        <w:t xml:space="preserve"> </w:t>
      </w:r>
      <w:r w:rsidRPr="00E60730">
        <w:rPr>
          <w:rFonts w:eastAsia="Times New Roman" w:cstheme="minorHAnsi"/>
          <w:sz w:val="24"/>
          <w:szCs w:val="24"/>
          <w:lang w:eastAsia="en-GB"/>
        </w:rPr>
        <w:t xml:space="preserve">(Accessed: April 4, 2023). </w:t>
      </w:r>
    </w:p>
    <w:p w14:paraId="4AA5701A" w14:textId="77777777" w:rsidR="00B4572B" w:rsidRPr="00B4572B" w:rsidRDefault="00B4572B" w:rsidP="00E60730">
      <w:pPr>
        <w:spacing w:before="100" w:beforeAutospacing="1" w:after="100" w:afterAutospacing="1" w:line="240" w:lineRule="auto"/>
        <w:ind w:left="567" w:hanging="567"/>
        <w:rPr>
          <w:rFonts w:eastAsia="Times New Roman" w:cstheme="minorHAnsi"/>
          <w:sz w:val="24"/>
          <w:szCs w:val="24"/>
          <w:lang w:eastAsia="en-GB"/>
        </w:rPr>
      </w:pPr>
    </w:p>
    <w:p w14:paraId="47CA689E" w14:textId="77777777" w:rsidR="00B4572B" w:rsidRPr="00B4572B" w:rsidRDefault="00B4572B" w:rsidP="00B4572B">
      <w:pPr>
        <w:pStyle w:val="NormalWeb"/>
        <w:ind w:left="567" w:hanging="567"/>
        <w:rPr>
          <w:rFonts w:asciiTheme="minorHAnsi" w:hAnsiTheme="minorHAnsi" w:cstheme="minorHAnsi"/>
        </w:rPr>
      </w:pPr>
      <w:r w:rsidRPr="00E60730">
        <w:rPr>
          <w:rFonts w:asciiTheme="minorHAnsi" w:hAnsiTheme="minorHAnsi" w:cstheme="minorHAnsi"/>
        </w:rPr>
        <w:t xml:space="preserve"> </w:t>
      </w:r>
      <w:r w:rsidRPr="00B4572B">
        <w:rPr>
          <w:rFonts w:asciiTheme="minorHAnsi" w:hAnsiTheme="minorHAnsi" w:cstheme="minorHAnsi"/>
        </w:rPr>
        <w:t xml:space="preserve">Office, H. (1999) </w:t>
      </w:r>
      <w:r w:rsidRPr="00B4572B">
        <w:rPr>
          <w:rFonts w:asciiTheme="minorHAnsi" w:hAnsiTheme="minorHAnsi" w:cstheme="minorHAnsi"/>
          <w:i/>
          <w:iCs/>
        </w:rPr>
        <w:t>The Stephen Lawrence Inquiry</w:t>
      </w:r>
      <w:r w:rsidRPr="00B4572B">
        <w:rPr>
          <w:rFonts w:asciiTheme="minorHAnsi" w:hAnsiTheme="minorHAnsi" w:cstheme="minorHAnsi"/>
        </w:rPr>
        <w:t xml:space="preserve">, </w:t>
      </w:r>
      <w:r w:rsidRPr="00B4572B">
        <w:rPr>
          <w:rFonts w:asciiTheme="minorHAnsi" w:hAnsiTheme="minorHAnsi" w:cstheme="minorHAnsi"/>
          <w:i/>
          <w:iCs/>
        </w:rPr>
        <w:t>GOV.UK</w:t>
      </w:r>
      <w:r w:rsidRPr="00B4572B">
        <w:rPr>
          <w:rFonts w:asciiTheme="minorHAnsi" w:hAnsiTheme="minorHAnsi" w:cstheme="minorHAnsi"/>
        </w:rPr>
        <w:t xml:space="preserve">. GOV.UK. Available at: </w:t>
      </w:r>
      <w:hyperlink r:id="rId20" w:history="1">
        <w:r w:rsidRPr="00B4572B">
          <w:rPr>
            <w:rStyle w:val="Hyperlink"/>
            <w:rFonts w:asciiTheme="minorHAnsi" w:hAnsiTheme="minorHAnsi" w:cstheme="minorHAnsi"/>
          </w:rPr>
          <w:t>https://www.gov.uk/government/publications/the-stephen-lawrence-inquiry</w:t>
        </w:r>
      </w:hyperlink>
      <w:r w:rsidRPr="00B4572B">
        <w:rPr>
          <w:rFonts w:asciiTheme="minorHAnsi" w:hAnsiTheme="minorHAnsi" w:cstheme="minorHAnsi"/>
        </w:rPr>
        <w:t xml:space="preserve"> </w:t>
      </w:r>
      <w:r w:rsidRPr="00B4572B">
        <w:rPr>
          <w:rFonts w:asciiTheme="minorHAnsi" w:hAnsiTheme="minorHAnsi" w:cstheme="minorHAnsi"/>
        </w:rPr>
        <w:t xml:space="preserve">(Accessed: April 4, 2023). </w:t>
      </w:r>
    </w:p>
    <w:p w14:paraId="3B1C40B4" w14:textId="77777777" w:rsidR="00B4572B" w:rsidRPr="00B4572B" w:rsidRDefault="00B4572B" w:rsidP="00E60730">
      <w:pPr>
        <w:pStyle w:val="NormalWeb"/>
        <w:ind w:left="567" w:hanging="567"/>
        <w:rPr>
          <w:rFonts w:asciiTheme="minorHAnsi" w:hAnsiTheme="minorHAnsi" w:cstheme="minorHAnsi"/>
        </w:rPr>
      </w:pPr>
    </w:p>
    <w:p w14:paraId="45EB01EC" w14:textId="77777777" w:rsidR="00B4572B" w:rsidRPr="00B4572B" w:rsidRDefault="00B4572B" w:rsidP="00B4572B">
      <w:pPr>
        <w:spacing w:before="100" w:beforeAutospacing="1" w:after="100" w:afterAutospacing="1" w:line="240" w:lineRule="auto"/>
        <w:ind w:left="567" w:hanging="567"/>
        <w:rPr>
          <w:rFonts w:eastAsia="Times New Roman" w:cstheme="minorHAnsi"/>
          <w:sz w:val="24"/>
          <w:szCs w:val="24"/>
          <w:lang w:eastAsia="en-GB"/>
        </w:rPr>
      </w:pPr>
      <w:r w:rsidRPr="00191222">
        <w:rPr>
          <w:rFonts w:eastAsia="Times New Roman" w:cstheme="minorHAnsi"/>
          <w:sz w:val="24"/>
          <w:szCs w:val="24"/>
          <w:lang w:eastAsia="en-GB"/>
        </w:rPr>
        <w:t xml:space="preserve">Office, H. (2014) </w:t>
      </w:r>
      <w:r w:rsidRPr="00191222">
        <w:rPr>
          <w:rFonts w:eastAsia="Times New Roman" w:cstheme="minorHAnsi"/>
          <w:i/>
          <w:iCs/>
          <w:sz w:val="24"/>
          <w:szCs w:val="24"/>
          <w:lang w:eastAsia="en-GB"/>
        </w:rPr>
        <w:t>The police disciplinary system in England and Wales</w:t>
      </w:r>
      <w:r w:rsidRPr="00191222">
        <w:rPr>
          <w:rFonts w:eastAsia="Times New Roman" w:cstheme="minorHAnsi"/>
          <w:sz w:val="24"/>
          <w:szCs w:val="24"/>
          <w:lang w:eastAsia="en-GB"/>
        </w:rPr>
        <w:t xml:space="preserve">, </w:t>
      </w:r>
      <w:r w:rsidRPr="00191222">
        <w:rPr>
          <w:rFonts w:eastAsia="Times New Roman" w:cstheme="minorHAnsi"/>
          <w:i/>
          <w:iCs/>
          <w:sz w:val="24"/>
          <w:szCs w:val="24"/>
          <w:lang w:eastAsia="en-GB"/>
        </w:rPr>
        <w:t>GOV.UK</w:t>
      </w:r>
      <w:r w:rsidRPr="00191222">
        <w:rPr>
          <w:rFonts w:eastAsia="Times New Roman" w:cstheme="minorHAnsi"/>
          <w:sz w:val="24"/>
          <w:szCs w:val="24"/>
          <w:lang w:eastAsia="en-GB"/>
        </w:rPr>
        <w:t xml:space="preserve">. GOV.UK. Available at: </w:t>
      </w:r>
      <w:hyperlink r:id="rId21" w:history="1">
        <w:r w:rsidRPr="00191222">
          <w:rPr>
            <w:rStyle w:val="Hyperlink"/>
            <w:rFonts w:eastAsia="Times New Roman" w:cstheme="minorHAnsi"/>
            <w:sz w:val="24"/>
            <w:szCs w:val="24"/>
            <w:lang w:eastAsia="en-GB"/>
          </w:rPr>
          <w:t>https://www.gov.uk/government/publications/the-police-disciplinary-system-in-england-and-wales</w:t>
        </w:r>
      </w:hyperlink>
      <w:r w:rsidRPr="00B4572B">
        <w:rPr>
          <w:rFonts w:eastAsia="Times New Roman" w:cstheme="minorHAnsi"/>
          <w:sz w:val="24"/>
          <w:szCs w:val="24"/>
          <w:lang w:eastAsia="en-GB"/>
        </w:rPr>
        <w:t xml:space="preserve"> </w:t>
      </w:r>
      <w:r w:rsidRPr="00191222">
        <w:rPr>
          <w:rFonts w:eastAsia="Times New Roman" w:cstheme="minorHAnsi"/>
          <w:sz w:val="24"/>
          <w:szCs w:val="24"/>
          <w:lang w:eastAsia="en-GB"/>
        </w:rPr>
        <w:t xml:space="preserve">(Accessed: April 4, 2023). </w:t>
      </w:r>
    </w:p>
    <w:p w14:paraId="63B58DFA" w14:textId="77777777" w:rsidR="00B4572B" w:rsidRPr="00B4572B" w:rsidRDefault="00B4572B" w:rsidP="00191222">
      <w:pPr>
        <w:spacing w:before="100" w:beforeAutospacing="1" w:after="100" w:afterAutospacing="1" w:line="240" w:lineRule="auto"/>
        <w:ind w:left="567" w:hanging="567"/>
        <w:rPr>
          <w:rFonts w:eastAsia="Times New Roman" w:cstheme="minorHAnsi"/>
          <w:sz w:val="24"/>
          <w:szCs w:val="24"/>
          <w:lang w:eastAsia="en-GB"/>
        </w:rPr>
      </w:pPr>
    </w:p>
    <w:p w14:paraId="4714A874" w14:textId="77777777" w:rsidR="00B4572B" w:rsidRPr="00B4572B" w:rsidRDefault="00B4572B" w:rsidP="00B4572B">
      <w:pPr>
        <w:spacing w:before="100" w:beforeAutospacing="1" w:after="100" w:afterAutospacing="1" w:line="240" w:lineRule="auto"/>
        <w:ind w:left="567" w:hanging="567"/>
        <w:rPr>
          <w:rFonts w:eastAsia="Times New Roman" w:cstheme="minorHAnsi"/>
          <w:sz w:val="24"/>
          <w:szCs w:val="24"/>
          <w:lang w:eastAsia="en-GB"/>
        </w:rPr>
      </w:pPr>
      <w:r w:rsidRPr="00191222">
        <w:rPr>
          <w:rFonts w:eastAsia="Times New Roman" w:cstheme="minorHAnsi"/>
          <w:sz w:val="24"/>
          <w:szCs w:val="24"/>
          <w:lang w:eastAsia="en-GB"/>
        </w:rPr>
        <w:t xml:space="preserve">Office, H. (2020) </w:t>
      </w:r>
      <w:r w:rsidRPr="00191222">
        <w:rPr>
          <w:rFonts w:eastAsia="Times New Roman" w:cstheme="minorHAnsi"/>
          <w:i/>
          <w:iCs/>
          <w:sz w:val="24"/>
          <w:szCs w:val="24"/>
          <w:lang w:eastAsia="en-GB"/>
        </w:rPr>
        <w:t>Handling media attention after a major incident</w:t>
      </w:r>
      <w:r w:rsidRPr="00191222">
        <w:rPr>
          <w:rFonts w:eastAsia="Times New Roman" w:cstheme="minorHAnsi"/>
          <w:sz w:val="24"/>
          <w:szCs w:val="24"/>
          <w:lang w:eastAsia="en-GB"/>
        </w:rPr>
        <w:t xml:space="preserve">, </w:t>
      </w:r>
      <w:r w:rsidRPr="00191222">
        <w:rPr>
          <w:rFonts w:eastAsia="Times New Roman" w:cstheme="minorHAnsi"/>
          <w:i/>
          <w:iCs/>
          <w:sz w:val="24"/>
          <w:szCs w:val="24"/>
          <w:lang w:eastAsia="en-GB"/>
        </w:rPr>
        <w:t>GOV.UK</w:t>
      </w:r>
      <w:r w:rsidRPr="00191222">
        <w:rPr>
          <w:rFonts w:eastAsia="Times New Roman" w:cstheme="minorHAnsi"/>
          <w:sz w:val="24"/>
          <w:szCs w:val="24"/>
          <w:lang w:eastAsia="en-GB"/>
        </w:rPr>
        <w:t xml:space="preserve">. Available at: </w:t>
      </w:r>
      <w:hyperlink r:id="rId22" w:history="1">
        <w:r w:rsidRPr="00191222">
          <w:rPr>
            <w:rStyle w:val="Hyperlink"/>
            <w:rFonts w:eastAsia="Times New Roman" w:cstheme="minorHAnsi"/>
            <w:sz w:val="24"/>
            <w:szCs w:val="24"/>
            <w:lang w:eastAsia="en-GB"/>
          </w:rPr>
          <w:t>https://www.gov.uk/government/publications/handling-media-attention/handling-media-attention-after-a-major-incident</w:t>
        </w:r>
      </w:hyperlink>
      <w:r w:rsidRPr="00B4572B">
        <w:rPr>
          <w:rFonts w:eastAsia="Times New Roman" w:cstheme="minorHAnsi"/>
          <w:sz w:val="24"/>
          <w:szCs w:val="24"/>
          <w:lang w:eastAsia="en-GB"/>
        </w:rPr>
        <w:t xml:space="preserve"> </w:t>
      </w:r>
      <w:r w:rsidRPr="00191222">
        <w:rPr>
          <w:rFonts w:eastAsia="Times New Roman" w:cstheme="minorHAnsi"/>
          <w:sz w:val="24"/>
          <w:szCs w:val="24"/>
          <w:lang w:eastAsia="en-GB"/>
        </w:rPr>
        <w:t xml:space="preserve">(Accessed: April 24, 2023). </w:t>
      </w:r>
    </w:p>
    <w:p w14:paraId="7E8F54E9" w14:textId="77777777" w:rsidR="00B4572B" w:rsidRPr="00B4572B" w:rsidRDefault="00B4572B" w:rsidP="00191222">
      <w:pPr>
        <w:spacing w:before="100" w:beforeAutospacing="1" w:after="100" w:afterAutospacing="1" w:line="240" w:lineRule="auto"/>
        <w:ind w:left="567" w:hanging="567"/>
        <w:rPr>
          <w:rFonts w:eastAsia="Times New Roman" w:cstheme="minorHAnsi"/>
          <w:sz w:val="24"/>
          <w:szCs w:val="24"/>
          <w:lang w:eastAsia="en-GB"/>
        </w:rPr>
      </w:pPr>
    </w:p>
    <w:p w14:paraId="5BB968A0" w14:textId="77777777" w:rsidR="00B4572B" w:rsidRPr="00B4572B" w:rsidRDefault="00B4572B" w:rsidP="00B4572B">
      <w:pPr>
        <w:spacing w:before="100" w:beforeAutospacing="1" w:after="100" w:afterAutospacing="1" w:line="240" w:lineRule="auto"/>
        <w:ind w:left="567" w:hanging="567"/>
        <w:rPr>
          <w:rFonts w:eastAsia="Times New Roman" w:cstheme="minorHAnsi"/>
          <w:sz w:val="24"/>
          <w:szCs w:val="24"/>
          <w:lang w:eastAsia="en-GB"/>
        </w:rPr>
      </w:pPr>
      <w:r w:rsidRPr="00191222">
        <w:rPr>
          <w:rFonts w:eastAsia="Times New Roman" w:cstheme="minorHAnsi"/>
          <w:sz w:val="24"/>
          <w:szCs w:val="24"/>
          <w:lang w:eastAsia="en-GB"/>
        </w:rPr>
        <w:t xml:space="preserve">Participation, E. (1978) </w:t>
      </w:r>
      <w:r w:rsidRPr="00191222">
        <w:rPr>
          <w:rFonts w:eastAsia="Times New Roman" w:cstheme="minorHAnsi"/>
          <w:i/>
          <w:iCs/>
          <w:sz w:val="24"/>
          <w:szCs w:val="24"/>
          <w:lang w:eastAsia="en-GB"/>
        </w:rPr>
        <w:t>Vagrancy act 1824</w:t>
      </w:r>
      <w:r w:rsidRPr="00191222">
        <w:rPr>
          <w:rFonts w:eastAsia="Times New Roman" w:cstheme="minorHAnsi"/>
          <w:sz w:val="24"/>
          <w:szCs w:val="24"/>
          <w:lang w:eastAsia="en-GB"/>
        </w:rPr>
        <w:t xml:space="preserve">, </w:t>
      </w:r>
      <w:r w:rsidRPr="00191222">
        <w:rPr>
          <w:rFonts w:eastAsia="Times New Roman" w:cstheme="minorHAnsi"/>
          <w:i/>
          <w:iCs/>
          <w:sz w:val="24"/>
          <w:szCs w:val="24"/>
          <w:lang w:eastAsia="en-GB"/>
        </w:rPr>
        <w:t>Legislation.gov.uk</w:t>
      </w:r>
      <w:r w:rsidRPr="00191222">
        <w:rPr>
          <w:rFonts w:eastAsia="Times New Roman" w:cstheme="minorHAnsi"/>
          <w:sz w:val="24"/>
          <w:szCs w:val="24"/>
          <w:lang w:eastAsia="en-GB"/>
        </w:rPr>
        <w:t xml:space="preserve">. Statute Law Database. Available at: </w:t>
      </w:r>
      <w:hyperlink r:id="rId23" w:history="1">
        <w:r w:rsidRPr="00191222">
          <w:rPr>
            <w:rStyle w:val="Hyperlink"/>
            <w:rFonts w:eastAsia="Times New Roman" w:cstheme="minorHAnsi"/>
            <w:sz w:val="24"/>
            <w:szCs w:val="24"/>
            <w:lang w:eastAsia="en-GB"/>
          </w:rPr>
          <w:t>https://www.legislation.gov.uk/ukpga/Geo4/5/83/contents</w:t>
        </w:r>
      </w:hyperlink>
      <w:r w:rsidRPr="00B4572B">
        <w:rPr>
          <w:rFonts w:eastAsia="Times New Roman" w:cstheme="minorHAnsi"/>
          <w:sz w:val="24"/>
          <w:szCs w:val="24"/>
          <w:lang w:eastAsia="en-GB"/>
        </w:rPr>
        <w:t xml:space="preserve"> </w:t>
      </w:r>
      <w:r w:rsidRPr="00191222">
        <w:rPr>
          <w:rFonts w:eastAsia="Times New Roman" w:cstheme="minorHAnsi"/>
          <w:sz w:val="24"/>
          <w:szCs w:val="24"/>
          <w:lang w:eastAsia="en-GB"/>
        </w:rPr>
        <w:t xml:space="preserve">(Accessed: April 24, 2023). </w:t>
      </w:r>
    </w:p>
    <w:p w14:paraId="72EFB73C" w14:textId="77777777" w:rsidR="00B4572B" w:rsidRPr="00B4572B" w:rsidRDefault="00B4572B" w:rsidP="00191222">
      <w:pPr>
        <w:spacing w:before="100" w:beforeAutospacing="1" w:after="100" w:afterAutospacing="1" w:line="240" w:lineRule="auto"/>
        <w:ind w:left="567" w:hanging="567"/>
        <w:rPr>
          <w:rFonts w:eastAsia="Times New Roman" w:cstheme="minorHAnsi"/>
          <w:sz w:val="24"/>
          <w:szCs w:val="24"/>
          <w:lang w:eastAsia="en-GB"/>
        </w:rPr>
      </w:pPr>
    </w:p>
    <w:p w14:paraId="71557553" w14:textId="77777777" w:rsidR="00B4572B" w:rsidRPr="00191222" w:rsidRDefault="00B4572B" w:rsidP="00B4572B">
      <w:pPr>
        <w:spacing w:before="100" w:beforeAutospacing="1" w:after="100" w:afterAutospacing="1" w:line="240" w:lineRule="auto"/>
        <w:ind w:left="567" w:hanging="567"/>
        <w:rPr>
          <w:rFonts w:eastAsia="Times New Roman" w:cstheme="minorHAnsi"/>
          <w:sz w:val="24"/>
          <w:szCs w:val="24"/>
          <w:lang w:eastAsia="en-GB"/>
        </w:rPr>
      </w:pPr>
      <w:r w:rsidRPr="00B4572B">
        <w:rPr>
          <w:rFonts w:eastAsia="Times New Roman" w:cstheme="minorHAnsi"/>
          <w:sz w:val="24"/>
          <w:szCs w:val="24"/>
          <w:lang w:eastAsia="en-GB"/>
        </w:rPr>
        <w:t>Pierre</w:t>
      </w:r>
      <w:r w:rsidRPr="00191222">
        <w:rPr>
          <w:rFonts w:eastAsia="Times New Roman" w:cstheme="minorHAnsi"/>
          <w:sz w:val="24"/>
          <w:szCs w:val="24"/>
          <w:lang w:eastAsia="en-GB"/>
        </w:rPr>
        <w:t xml:space="preserve">, </w:t>
      </w:r>
      <w:r w:rsidRPr="00B4572B">
        <w:rPr>
          <w:rFonts w:eastAsia="Times New Roman" w:cstheme="minorHAnsi"/>
          <w:sz w:val="24"/>
          <w:szCs w:val="24"/>
          <w:lang w:eastAsia="en-GB"/>
        </w:rPr>
        <w:t>J</w:t>
      </w:r>
      <w:r w:rsidRPr="00191222">
        <w:rPr>
          <w:rFonts w:eastAsia="Times New Roman" w:cstheme="minorHAnsi"/>
          <w:sz w:val="24"/>
          <w:szCs w:val="24"/>
          <w:lang w:eastAsia="en-GB"/>
        </w:rPr>
        <w:t xml:space="preserve">asmine (2022) </w:t>
      </w:r>
      <w:r w:rsidRPr="00191222">
        <w:rPr>
          <w:rFonts w:eastAsia="Times New Roman" w:cstheme="minorHAnsi"/>
          <w:i/>
          <w:iCs/>
          <w:sz w:val="24"/>
          <w:szCs w:val="24"/>
          <w:lang w:eastAsia="en-GB"/>
        </w:rPr>
        <w:t>From Brixton 1981 to BLM: Reflections on black uprisings through London's history</w:t>
      </w:r>
      <w:r w:rsidRPr="00191222">
        <w:rPr>
          <w:rFonts w:eastAsia="Times New Roman" w:cstheme="minorHAnsi"/>
          <w:sz w:val="24"/>
          <w:szCs w:val="24"/>
          <w:lang w:eastAsia="en-GB"/>
        </w:rPr>
        <w:t xml:space="preserve">, </w:t>
      </w:r>
      <w:r w:rsidRPr="00191222">
        <w:rPr>
          <w:rFonts w:eastAsia="Times New Roman" w:cstheme="minorHAnsi"/>
          <w:i/>
          <w:iCs/>
          <w:sz w:val="24"/>
          <w:szCs w:val="24"/>
          <w:lang w:eastAsia="en-GB"/>
        </w:rPr>
        <w:t>Museum of London</w:t>
      </w:r>
      <w:r w:rsidRPr="00191222">
        <w:rPr>
          <w:rFonts w:eastAsia="Times New Roman" w:cstheme="minorHAnsi"/>
          <w:sz w:val="24"/>
          <w:szCs w:val="24"/>
          <w:lang w:eastAsia="en-GB"/>
        </w:rPr>
        <w:t xml:space="preserve">. Museum of London. Available at: </w:t>
      </w:r>
      <w:hyperlink r:id="rId24" w:history="1">
        <w:r w:rsidRPr="00191222">
          <w:rPr>
            <w:rStyle w:val="Hyperlink"/>
            <w:rFonts w:eastAsia="Times New Roman" w:cstheme="minorHAnsi"/>
            <w:sz w:val="24"/>
            <w:szCs w:val="24"/>
            <w:lang w:eastAsia="en-GB"/>
          </w:rPr>
          <w:t>https://www.museumoflondon.org.uk/discover/brixton-1981-blm-2020-black-uprisings-londons-history</w:t>
        </w:r>
      </w:hyperlink>
      <w:r w:rsidRPr="00B4572B">
        <w:rPr>
          <w:rFonts w:eastAsia="Times New Roman" w:cstheme="minorHAnsi"/>
          <w:sz w:val="24"/>
          <w:szCs w:val="24"/>
          <w:lang w:eastAsia="en-GB"/>
        </w:rPr>
        <w:t xml:space="preserve"> </w:t>
      </w:r>
      <w:r w:rsidRPr="00191222">
        <w:rPr>
          <w:rFonts w:eastAsia="Times New Roman" w:cstheme="minorHAnsi"/>
          <w:sz w:val="24"/>
          <w:szCs w:val="24"/>
          <w:lang w:eastAsia="en-GB"/>
        </w:rPr>
        <w:t xml:space="preserve">(Accessed: April 24, 2023). </w:t>
      </w:r>
    </w:p>
    <w:p w14:paraId="7682ED28" w14:textId="77777777" w:rsidR="00B4572B" w:rsidRPr="00191222" w:rsidRDefault="00B4572B" w:rsidP="00191222">
      <w:pPr>
        <w:spacing w:before="100" w:beforeAutospacing="1" w:after="100" w:afterAutospacing="1" w:line="240" w:lineRule="auto"/>
        <w:ind w:left="567" w:hanging="567"/>
        <w:rPr>
          <w:rFonts w:eastAsia="Times New Roman" w:cstheme="minorHAnsi"/>
          <w:sz w:val="24"/>
          <w:szCs w:val="24"/>
          <w:lang w:eastAsia="en-GB"/>
        </w:rPr>
      </w:pPr>
    </w:p>
    <w:p w14:paraId="17D1090D" w14:textId="77777777" w:rsidR="00B4572B" w:rsidRPr="00191222" w:rsidRDefault="00B4572B" w:rsidP="00B4572B">
      <w:pPr>
        <w:spacing w:before="100" w:beforeAutospacing="1" w:after="100" w:afterAutospacing="1" w:line="240" w:lineRule="auto"/>
        <w:ind w:left="567" w:hanging="567"/>
        <w:rPr>
          <w:rFonts w:eastAsia="Times New Roman" w:cstheme="minorHAnsi"/>
          <w:sz w:val="24"/>
          <w:szCs w:val="24"/>
          <w:lang w:eastAsia="en-GB"/>
        </w:rPr>
      </w:pPr>
      <w:r w:rsidRPr="00191222">
        <w:rPr>
          <w:rFonts w:eastAsia="Times New Roman" w:cstheme="minorHAnsi"/>
          <w:sz w:val="24"/>
          <w:szCs w:val="24"/>
          <w:lang w:eastAsia="en-GB"/>
        </w:rPr>
        <w:t>Policing, C</w:t>
      </w:r>
      <w:r w:rsidRPr="00B4572B">
        <w:rPr>
          <w:rFonts w:eastAsia="Times New Roman" w:cstheme="minorHAnsi"/>
          <w:sz w:val="24"/>
          <w:szCs w:val="24"/>
          <w:lang w:eastAsia="en-GB"/>
        </w:rPr>
        <w:t>ollege</w:t>
      </w:r>
      <w:r w:rsidRPr="00191222">
        <w:rPr>
          <w:rFonts w:eastAsia="Times New Roman" w:cstheme="minorHAnsi"/>
          <w:sz w:val="24"/>
          <w:szCs w:val="24"/>
          <w:lang w:eastAsia="en-GB"/>
        </w:rPr>
        <w:t xml:space="preserve">.of (2017) </w:t>
      </w:r>
      <w:r w:rsidRPr="00191222">
        <w:rPr>
          <w:rFonts w:eastAsia="Times New Roman" w:cstheme="minorHAnsi"/>
          <w:i/>
          <w:iCs/>
          <w:sz w:val="24"/>
          <w:szCs w:val="24"/>
          <w:lang w:eastAsia="en-GB"/>
        </w:rPr>
        <w:t>Media relations</w:t>
      </w:r>
      <w:r w:rsidRPr="00191222">
        <w:rPr>
          <w:rFonts w:eastAsia="Times New Roman" w:cstheme="minorHAnsi"/>
          <w:sz w:val="24"/>
          <w:szCs w:val="24"/>
          <w:lang w:eastAsia="en-GB"/>
        </w:rPr>
        <w:t xml:space="preserve">, </w:t>
      </w:r>
      <w:r w:rsidRPr="00191222">
        <w:rPr>
          <w:rFonts w:eastAsia="Times New Roman" w:cstheme="minorHAnsi"/>
          <w:i/>
          <w:iCs/>
          <w:sz w:val="24"/>
          <w:szCs w:val="24"/>
          <w:lang w:eastAsia="en-GB"/>
        </w:rPr>
        <w:t>College of Policing</w:t>
      </w:r>
      <w:r w:rsidRPr="00191222">
        <w:rPr>
          <w:rFonts w:eastAsia="Times New Roman" w:cstheme="minorHAnsi"/>
          <w:sz w:val="24"/>
          <w:szCs w:val="24"/>
          <w:lang w:eastAsia="en-GB"/>
        </w:rPr>
        <w:t xml:space="preserve">. Available at: </w:t>
      </w:r>
      <w:hyperlink r:id="rId25" w:history="1">
        <w:r w:rsidRPr="00191222">
          <w:rPr>
            <w:rStyle w:val="Hyperlink"/>
            <w:rFonts w:eastAsia="Times New Roman" w:cstheme="minorHAnsi"/>
            <w:sz w:val="24"/>
            <w:szCs w:val="24"/>
            <w:lang w:eastAsia="en-GB"/>
          </w:rPr>
          <w:t>https://www.college.police.uk/app/engagement-and-communication/media-relations</w:t>
        </w:r>
      </w:hyperlink>
      <w:r w:rsidRPr="00B4572B">
        <w:rPr>
          <w:rFonts w:eastAsia="Times New Roman" w:cstheme="minorHAnsi"/>
          <w:sz w:val="24"/>
          <w:szCs w:val="24"/>
          <w:lang w:eastAsia="en-GB"/>
        </w:rPr>
        <w:t xml:space="preserve"> </w:t>
      </w:r>
      <w:r w:rsidRPr="00191222">
        <w:rPr>
          <w:rFonts w:eastAsia="Times New Roman" w:cstheme="minorHAnsi"/>
          <w:sz w:val="24"/>
          <w:szCs w:val="24"/>
          <w:lang w:eastAsia="en-GB"/>
        </w:rPr>
        <w:t xml:space="preserve">(Accessed: April 24, 2023). </w:t>
      </w:r>
    </w:p>
    <w:p w14:paraId="4954F264" w14:textId="77777777" w:rsidR="00B4572B" w:rsidRPr="00191222" w:rsidRDefault="00B4572B" w:rsidP="00191222">
      <w:pPr>
        <w:spacing w:before="100" w:beforeAutospacing="1" w:after="100" w:afterAutospacing="1" w:line="240" w:lineRule="auto"/>
        <w:ind w:left="567" w:hanging="567"/>
        <w:rPr>
          <w:rFonts w:eastAsia="Times New Roman" w:cstheme="minorHAnsi"/>
          <w:sz w:val="24"/>
          <w:szCs w:val="24"/>
          <w:lang w:eastAsia="en-GB"/>
        </w:rPr>
      </w:pPr>
    </w:p>
    <w:p w14:paraId="5AE3C8C8" w14:textId="77777777" w:rsidR="00B4572B" w:rsidRPr="00B4572B" w:rsidRDefault="00B4572B" w:rsidP="00B4572B">
      <w:pPr>
        <w:spacing w:before="100" w:beforeAutospacing="1" w:after="100" w:afterAutospacing="1" w:line="240" w:lineRule="auto"/>
        <w:ind w:left="567" w:hanging="567"/>
        <w:rPr>
          <w:rFonts w:eastAsia="Times New Roman" w:cstheme="minorHAnsi"/>
          <w:sz w:val="24"/>
          <w:szCs w:val="24"/>
          <w:lang w:eastAsia="en-GB"/>
        </w:rPr>
      </w:pPr>
      <w:r w:rsidRPr="00191222">
        <w:rPr>
          <w:rFonts w:eastAsia="Times New Roman" w:cstheme="minorHAnsi"/>
          <w:sz w:val="24"/>
          <w:szCs w:val="24"/>
          <w:lang w:eastAsia="en-GB"/>
        </w:rPr>
        <w:t xml:space="preserve">policing, college of (2021) </w:t>
      </w:r>
      <w:r w:rsidRPr="00191222">
        <w:rPr>
          <w:rFonts w:eastAsia="Times New Roman" w:cstheme="minorHAnsi"/>
          <w:i/>
          <w:iCs/>
          <w:sz w:val="24"/>
          <w:szCs w:val="24"/>
          <w:lang w:eastAsia="en-GB"/>
        </w:rPr>
        <w:t>Macpherson Report: 22 Years on</w:t>
      </w:r>
      <w:r w:rsidRPr="00191222">
        <w:rPr>
          <w:rFonts w:eastAsia="Times New Roman" w:cstheme="minorHAnsi"/>
          <w:sz w:val="24"/>
          <w:szCs w:val="24"/>
          <w:lang w:eastAsia="en-GB"/>
        </w:rPr>
        <w:t xml:space="preserve">, </w:t>
      </w:r>
      <w:r w:rsidRPr="00191222">
        <w:rPr>
          <w:rFonts w:eastAsia="Times New Roman" w:cstheme="minorHAnsi"/>
          <w:i/>
          <w:iCs/>
          <w:sz w:val="24"/>
          <w:szCs w:val="24"/>
          <w:lang w:eastAsia="en-GB"/>
        </w:rPr>
        <w:t>College of Policing</w:t>
      </w:r>
      <w:r w:rsidRPr="00191222">
        <w:rPr>
          <w:rFonts w:eastAsia="Times New Roman" w:cstheme="minorHAnsi"/>
          <w:sz w:val="24"/>
          <w:szCs w:val="24"/>
          <w:lang w:eastAsia="en-GB"/>
        </w:rPr>
        <w:t xml:space="preserve">. Available at: </w:t>
      </w:r>
      <w:hyperlink r:id="rId26" w:history="1">
        <w:r w:rsidRPr="00191222">
          <w:rPr>
            <w:rStyle w:val="Hyperlink"/>
            <w:rFonts w:eastAsia="Times New Roman" w:cstheme="minorHAnsi"/>
            <w:sz w:val="24"/>
            <w:szCs w:val="24"/>
            <w:lang w:eastAsia="en-GB"/>
          </w:rPr>
          <w:t>https://www.college.police.uk/article/macpherson-report-22-years-on</w:t>
        </w:r>
      </w:hyperlink>
      <w:r w:rsidRPr="00B4572B">
        <w:rPr>
          <w:rFonts w:eastAsia="Times New Roman" w:cstheme="minorHAnsi"/>
          <w:sz w:val="24"/>
          <w:szCs w:val="24"/>
          <w:lang w:eastAsia="en-GB"/>
        </w:rPr>
        <w:t xml:space="preserve"> </w:t>
      </w:r>
      <w:r w:rsidRPr="00191222">
        <w:rPr>
          <w:rFonts w:eastAsia="Times New Roman" w:cstheme="minorHAnsi"/>
          <w:sz w:val="24"/>
          <w:szCs w:val="24"/>
          <w:lang w:eastAsia="en-GB"/>
        </w:rPr>
        <w:t>(Accessed: April 2</w:t>
      </w:r>
      <w:r w:rsidRPr="00B4572B">
        <w:rPr>
          <w:rFonts w:eastAsia="Times New Roman" w:cstheme="minorHAnsi"/>
          <w:sz w:val="24"/>
          <w:szCs w:val="24"/>
          <w:lang w:eastAsia="en-GB"/>
        </w:rPr>
        <w:t>2</w:t>
      </w:r>
      <w:r w:rsidRPr="00191222">
        <w:rPr>
          <w:rFonts w:eastAsia="Times New Roman" w:cstheme="minorHAnsi"/>
          <w:sz w:val="24"/>
          <w:szCs w:val="24"/>
          <w:lang w:eastAsia="en-GB"/>
        </w:rPr>
        <w:t xml:space="preserve">, 2023). </w:t>
      </w:r>
    </w:p>
    <w:p w14:paraId="6F9A946B" w14:textId="77777777" w:rsidR="00B4572B" w:rsidRPr="00B4572B" w:rsidRDefault="00B4572B" w:rsidP="00191222">
      <w:pPr>
        <w:spacing w:before="100" w:beforeAutospacing="1" w:after="100" w:afterAutospacing="1" w:line="240" w:lineRule="auto"/>
        <w:ind w:left="567" w:hanging="567"/>
        <w:rPr>
          <w:rFonts w:eastAsia="Times New Roman" w:cstheme="minorHAnsi"/>
          <w:sz w:val="24"/>
          <w:szCs w:val="24"/>
          <w:lang w:eastAsia="en-GB"/>
        </w:rPr>
      </w:pPr>
    </w:p>
    <w:p w14:paraId="183CBF11" w14:textId="77777777" w:rsidR="00B4572B" w:rsidRPr="00B4572B" w:rsidRDefault="00B4572B" w:rsidP="00B4572B">
      <w:pPr>
        <w:spacing w:before="100" w:beforeAutospacing="1" w:after="100" w:afterAutospacing="1" w:line="240" w:lineRule="auto"/>
        <w:ind w:left="567" w:hanging="567"/>
        <w:rPr>
          <w:rFonts w:eastAsia="Times New Roman" w:cstheme="minorHAnsi"/>
          <w:sz w:val="24"/>
          <w:szCs w:val="24"/>
          <w:lang w:eastAsia="en-GB"/>
        </w:rPr>
      </w:pPr>
      <w:r w:rsidRPr="00191222">
        <w:rPr>
          <w:rFonts w:eastAsia="Times New Roman" w:cstheme="minorHAnsi"/>
          <w:i/>
          <w:iCs/>
          <w:sz w:val="24"/>
          <w:szCs w:val="24"/>
          <w:lang w:eastAsia="en-GB"/>
        </w:rPr>
        <w:t>Race relations acts 1965 - 2000</w:t>
      </w:r>
      <w:r w:rsidRPr="00191222">
        <w:rPr>
          <w:rFonts w:eastAsia="Times New Roman" w:cstheme="minorHAnsi"/>
          <w:sz w:val="24"/>
          <w:szCs w:val="24"/>
          <w:lang w:eastAsia="en-GB"/>
        </w:rPr>
        <w:t xml:space="preserve"> (no date) </w:t>
      </w:r>
      <w:r w:rsidRPr="00191222">
        <w:rPr>
          <w:rFonts w:eastAsia="Times New Roman" w:cstheme="minorHAnsi"/>
          <w:i/>
          <w:iCs/>
          <w:sz w:val="24"/>
          <w:szCs w:val="24"/>
          <w:lang w:eastAsia="en-GB"/>
        </w:rPr>
        <w:t>Sus Laws - Gloucestershire County Council</w:t>
      </w:r>
      <w:r w:rsidRPr="00191222">
        <w:rPr>
          <w:rFonts w:eastAsia="Times New Roman" w:cstheme="minorHAnsi"/>
          <w:sz w:val="24"/>
          <w:szCs w:val="24"/>
          <w:lang w:eastAsia="en-GB"/>
        </w:rPr>
        <w:t xml:space="preserve">. Available at: </w:t>
      </w:r>
      <w:hyperlink r:id="rId27" w:history="1">
        <w:r w:rsidRPr="00191222">
          <w:rPr>
            <w:rStyle w:val="Hyperlink"/>
            <w:rFonts w:eastAsia="Times New Roman" w:cstheme="minorHAnsi"/>
            <w:sz w:val="24"/>
            <w:szCs w:val="24"/>
            <w:lang w:eastAsia="en-GB"/>
          </w:rPr>
          <w:t>https://www.gloucestershire.gov.uk/your-community/black-history-month/black-history-month-2020/race-relations-acts-1965-2000/sus-laws/#:~:text=The%20sus%20%28%E2%80%9Csuspected%20person%E2%80%9D%29%20law%20was%20a%20stop,with%20the%20intent%20to%20commit%20an%20arrestable%20offence</w:t>
        </w:r>
      </w:hyperlink>
      <w:r w:rsidRPr="00191222">
        <w:rPr>
          <w:rFonts w:eastAsia="Times New Roman" w:cstheme="minorHAnsi"/>
          <w:sz w:val="24"/>
          <w:szCs w:val="24"/>
          <w:lang w:eastAsia="en-GB"/>
        </w:rPr>
        <w:t>.</w:t>
      </w:r>
      <w:r w:rsidRPr="00B4572B">
        <w:rPr>
          <w:rFonts w:eastAsia="Times New Roman" w:cstheme="minorHAnsi"/>
          <w:sz w:val="24"/>
          <w:szCs w:val="24"/>
          <w:lang w:eastAsia="en-GB"/>
        </w:rPr>
        <w:t xml:space="preserve"> </w:t>
      </w:r>
      <w:r w:rsidRPr="00191222">
        <w:rPr>
          <w:rFonts w:eastAsia="Times New Roman" w:cstheme="minorHAnsi"/>
          <w:sz w:val="24"/>
          <w:szCs w:val="24"/>
          <w:lang w:eastAsia="en-GB"/>
        </w:rPr>
        <w:t>(Accessed: April 2</w:t>
      </w:r>
      <w:r w:rsidRPr="00B4572B">
        <w:rPr>
          <w:rFonts w:eastAsia="Times New Roman" w:cstheme="minorHAnsi"/>
          <w:sz w:val="24"/>
          <w:szCs w:val="24"/>
          <w:lang w:eastAsia="en-GB"/>
        </w:rPr>
        <w:t>3</w:t>
      </w:r>
      <w:r w:rsidRPr="00191222">
        <w:rPr>
          <w:rFonts w:eastAsia="Times New Roman" w:cstheme="minorHAnsi"/>
          <w:sz w:val="24"/>
          <w:szCs w:val="24"/>
          <w:lang w:eastAsia="en-GB"/>
        </w:rPr>
        <w:t xml:space="preserve">, 2023). </w:t>
      </w:r>
    </w:p>
    <w:p w14:paraId="6D7A9BC1" w14:textId="77777777" w:rsidR="00B4572B" w:rsidRPr="00B4572B" w:rsidRDefault="00B4572B" w:rsidP="00191222">
      <w:pPr>
        <w:spacing w:before="100" w:beforeAutospacing="1" w:after="100" w:afterAutospacing="1" w:line="240" w:lineRule="auto"/>
        <w:ind w:left="567" w:hanging="567"/>
        <w:rPr>
          <w:rFonts w:eastAsia="Times New Roman" w:cstheme="minorHAnsi"/>
          <w:sz w:val="24"/>
          <w:szCs w:val="24"/>
          <w:lang w:eastAsia="en-GB"/>
        </w:rPr>
      </w:pPr>
    </w:p>
    <w:p w14:paraId="13B63E3E" w14:textId="77777777" w:rsidR="00B4572B" w:rsidRPr="00191222" w:rsidRDefault="00B4572B" w:rsidP="00191222">
      <w:pPr>
        <w:spacing w:before="100" w:beforeAutospacing="1" w:after="100" w:afterAutospacing="1" w:line="240" w:lineRule="auto"/>
        <w:ind w:left="567" w:hanging="567"/>
        <w:rPr>
          <w:rFonts w:eastAsia="Times New Roman" w:cstheme="minorHAnsi"/>
          <w:sz w:val="24"/>
          <w:szCs w:val="24"/>
          <w:lang w:eastAsia="en-GB"/>
        </w:rPr>
      </w:pPr>
    </w:p>
    <w:p w14:paraId="517E7F34" w14:textId="77777777" w:rsidR="00B4572B" w:rsidRPr="00B4572B" w:rsidRDefault="00B4572B" w:rsidP="00B4572B">
      <w:pPr>
        <w:spacing w:before="100" w:beforeAutospacing="1" w:after="100" w:afterAutospacing="1" w:line="240" w:lineRule="auto"/>
        <w:ind w:left="567" w:hanging="567"/>
        <w:rPr>
          <w:rFonts w:eastAsia="Times New Roman" w:cstheme="minorHAnsi"/>
          <w:sz w:val="24"/>
          <w:szCs w:val="24"/>
          <w:lang w:eastAsia="en-GB"/>
        </w:rPr>
      </w:pPr>
      <w:r w:rsidRPr="0001065F">
        <w:rPr>
          <w:rFonts w:eastAsia="Times New Roman" w:cstheme="minorHAnsi"/>
          <w:sz w:val="24"/>
          <w:szCs w:val="24"/>
          <w:lang w:eastAsia="en-GB"/>
        </w:rPr>
        <w:t xml:space="preserve">Bell, M. (2012) </w:t>
      </w:r>
      <w:r w:rsidRPr="0001065F">
        <w:rPr>
          <w:rFonts w:eastAsia="Times New Roman" w:cstheme="minorHAnsi"/>
          <w:i/>
          <w:iCs/>
          <w:sz w:val="24"/>
          <w:szCs w:val="24"/>
          <w:lang w:eastAsia="en-GB"/>
        </w:rPr>
        <w:t>Exposure: The other side of jimmy savile, ITV1, Wednesday</w:t>
      </w:r>
      <w:r w:rsidRPr="0001065F">
        <w:rPr>
          <w:rFonts w:eastAsia="Times New Roman" w:cstheme="minorHAnsi"/>
          <w:sz w:val="24"/>
          <w:szCs w:val="24"/>
          <w:lang w:eastAsia="en-GB"/>
        </w:rPr>
        <w:t xml:space="preserve">, </w:t>
      </w:r>
      <w:r w:rsidRPr="0001065F">
        <w:rPr>
          <w:rFonts w:eastAsia="Times New Roman" w:cstheme="minorHAnsi"/>
          <w:i/>
          <w:iCs/>
          <w:sz w:val="24"/>
          <w:szCs w:val="24"/>
          <w:lang w:eastAsia="en-GB"/>
        </w:rPr>
        <w:t>The Independent</w:t>
      </w:r>
      <w:r w:rsidRPr="0001065F">
        <w:rPr>
          <w:rFonts w:eastAsia="Times New Roman" w:cstheme="minorHAnsi"/>
          <w:sz w:val="24"/>
          <w:szCs w:val="24"/>
          <w:lang w:eastAsia="en-GB"/>
        </w:rPr>
        <w:t xml:space="preserve">. Independent Digital News and Media. Available at: </w:t>
      </w:r>
      <w:hyperlink r:id="rId28" w:history="1">
        <w:r w:rsidRPr="0001065F">
          <w:rPr>
            <w:rStyle w:val="Hyperlink"/>
            <w:rFonts w:eastAsia="Times New Roman" w:cstheme="minorHAnsi"/>
            <w:sz w:val="24"/>
            <w:szCs w:val="24"/>
            <w:lang w:eastAsia="en-GB"/>
          </w:rPr>
          <w:t>https://www.independent.co.uk/arts-entertainment/tv/reviews/exposure-the-other-side-of-jimmy-savile-itv1-wednesday-hunted-bbc4-thursday-8200567.html</w:t>
        </w:r>
      </w:hyperlink>
      <w:r w:rsidRPr="00B4572B">
        <w:rPr>
          <w:rFonts w:eastAsia="Times New Roman" w:cstheme="minorHAnsi"/>
          <w:sz w:val="24"/>
          <w:szCs w:val="24"/>
          <w:lang w:eastAsia="en-GB"/>
        </w:rPr>
        <w:t xml:space="preserve"> </w:t>
      </w:r>
      <w:r w:rsidRPr="0001065F">
        <w:rPr>
          <w:rFonts w:eastAsia="Times New Roman" w:cstheme="minorHAnsi"/>
          <w:sz w:val="24"/>
          <w:szCs w:val="24"/>
          <w:lang w:eastAsia="en-GB"/>
        </w:rPr>
        <w:t xml:space="preserve">(Accessed: April 24, 2023). </w:t>
      </w:r>
    </w:p>
    <w:p w14:paraId="7CE2CDF2" w14:textId="77777777" w:rsidR="00B4572B" w:rsidRPr="00B4572B" w:rsidRDefault="00B4572B" w:rsidP="00B4572B">
      <w:pPr>
        <w:spacing w:before="100" w:beforeAutospacing="1" w:after="100" w:afterAutospacing="1" w:line="240" w:lineRule="auto"/>
        <w:ind w:left="567" w:hanging="567"/>
        <w:rPr>
          <w:rFonts w:eastAsia="Times New Roman" w:cstheme="minorHAnsi"/>
          <w:sz w:val="24"/>
          <w:szCs w:val="24"/>
          <w:lang w:eastAsia="en-GB"/>
        </w:rPr>
      </w:pPr>
      <w:r w:rsidRPr="00B4572B">
        <w:rPr>
          <w:rFonts w:eastAsia="Times New Roman" w:cstheme="minorHAnsi"/>
          <w:sz w:val="24"/>
          <w:szCs w:val="24"/>
          <w:lang w:eastAsia="en-GB"/>
        </w:rPr>
        <w:t xml:space="preserve">Erooga, M. (2013) </w:t>
      </w:r>
      <w:r w:rsidRPr="00B4572B">
        <w:rPr>
          <w:rFonts w:eastAsia="Times New Roman" w:cstheme="minorHAnsi"/>
          <w:i/>
          <w:iCs/>
          <w:sz w:val="24"/>
          <w:szCs w:val="24"/>
          <w:lang w:eastAsia="en-GB"/>
        </w:rPr>
        <w:t>Summary of report into Operation Ornament, by detective ... - nota</w:t>
      </w:r>
      <w:r w:rsidRPr="00B4572B">
        <w:rPr>
          <w:rFonts w:eastAsia="Times New Roman" w:cstheme="minorHAnsi"/>
          <w:sz w:val="24"/>
          <w:szCs w:val="24"/>
          <w:lang w:eastAsia="en-GB"/>
        </w:rPr>
        <w:t xml:space="preserve">, </w:t>
      </w:r>
      <w:r w:rsidRPr="00B4572B">
        <w:rPr>
          <w:rFonts w:eastAsia="Times New Roman" w:cstheme="minorHAnsi"/>
          <w:i/>
          <w:iCs/>
          <w:sz w:val="24"/>
          <w:szCs w:val="24"/>
          <w:lang w:eastAsia="en-GB"/>
        </w:rPr>
        <w:t>Summary of ‘Giving Victims a Voice’: A joint Metropolitan Police Service (MPS) and NSPCC report into allegations of sexual abuse made against Jimmy Savile under Operation Yewtree</w:t>
      </w:r>
      <w:r w:rsidRPr="00B4572B">
        <w:rPr>
          <w:rFonts w:eastAsia="Times New Roman" w:cstheme="minorHAnsi"/>
          <w:sz w:val="24"/>
          <w:szCs w:val="24"/>
          <w:lang w:eastAsia="en-GB"/>
        </w:rPr>
        <w:t xml:space="preserve">. Available at: </w:t>
      </w:r>
      <w:hyperlink r:id="rId29" w:history="1">
        <w:r w:rsidRPr="00B4572B">
          <w:rPr>
            <w:rStyle w:val="Hyperlink"/>
            <w:rFonts w:eastAsia="Times New Roman" w:cstheme="minorHAnsi"/>
            <w:sz w:val="24"/>
            <w:szCs w:val="24"/>
            <w:lang w:eastAsia="en-GB"/>
          </w:rPr>
          <w:t>https://www.nota.co.uk/wp-content/uploads/2019/01/January-2013-3.pdf</w:t>
        </w:r>
      </w:hyperlink>
      <w:r w:rsidRPr="00B4572B">
        <w:rPr>
          <w:rFonts w:eastAsia="Times New Roman" w:cstheme="minorHAnsi"/>
          <w:sz w:val="24"/>
          <w:szCs w:val="24"/>
          <w:lang w:eastAsia="en-GB"/>
        </w:rPr>
        <w:t xml:space="preserve"> </w:t>
      </w:r>
      <w:r w:rsidRPr="00B4572B">
        <w:rPr>
          <w:rFonts w:eastAsia="Times New Roman" w:cstheme="minorHAnsi"/>
          <w:sz w:val="24"/>
          <w:szCs w:val="24"/>
          <w:lang w:eastAsia="en-GB"/>
        </w:rPr>
        <w:t>(Accessed: April 2</w:t>
      </w:r>
      <w:r w:rsidRPr="00B4572B">
        <w:rPr>
          <w:rFonts w:eastAsia="Times New Roman" w:cstheme="minorHAnsi"/>
          <w:sz w:val="24"/>
          <w:szCs w:val="24"/>
          <w:lang w:eastAsia="en-GB"/>
        </w:rPr>
        <w:t>2</w:t>
      </w:r>
      <w:r w:rsidRPr="00B4572B">
        <w:rPr>
          <w:rFonts w:eastAsia="Times New Roman" w:cstheme="minorHAnsi"/>
          <w:sz w:val="24"/>
          <w:szCs w:val="24"/>
          <w:lang w:eastAsia="en-GB"/>
        </w:rPr>
        <w:t xml:space="preserve">, 2023). </w:t>
      </w:r>
    </w:p>
    <w:p w14:paraId="2403B7E0" w14:textId="77777777" w:rsidR="00B4572B" w:rsidRPr="00B4572B" w:rsidRDefault="00B4572B" w:rsidP="00B4572B">
      <w:pPr>
        <w:spacing w:before="100" w:beforeAutospacing="1" w:after="100" w:afterAutospacing="1" w:line="240" w:lineRule="auto"/>
        <w:ind w:left="567" w:hanging="567"/>
        <w:rPr>
          <w:rFonts w:eastAsia="Times New Roman" w:cstheme="minorHAnsi"/>
          <w:sz w:val="24"/>
          <w:szCs w:val="24"/>
          <w:lang w:eastAsia="en-GB"/>
        </w:rPr>
      </w:pPr>
    </w:p>
    <w:p w14:paraId="3DB1C2B3" w14:textId="77777777" w:rsidR="00B4572B" w:rsidRPr="00B4572B" w:rsidRDefault="00B4572B" w:rsidP="00B4572B">
      <w:pPr>
        <w:spacing w:before="100" w:beforeAutospacing="1" w:after="100" w:afterAutospacing="1" w:line="240" w:lineRule="auto"/>
        <w:ind w:left="567" w:hanging="567"/>
        <w:rPr>
          <w:rFonts w:eastAsia="Times New Roman" w:cstheme="minorHAnsi"/>
          <w:sz w:val="24"/>
          <w:szCs w:val="24"/>
          <w:lang w:eastAsia="en-GB"/>
        </w:rPr>
      </w:pPr>
      <w:r w:rsidRPr="00B4572B">
        <w:rPr>
          <w:rFonts w:eastAsia="Times New Roman" w:cstheme="minorHAnsi"/>
          <w:sz w:val="24"/>
          <w:szCs w:val="24"/>
          <w:lang w:eastAsia="en-GB"/>
        </w:rPr>
        <w:t xml:space="preserve">Gray, D. (2013) </w:t>
      </w:r>
      <w:r w:rsidRPr="00B4572B">
        <w:rPr>
          <w:rFonts w:eastAsia="Times New Roman" w:cstheme="minorHAnsi"/>
          <w:i/>
          <w:iCs/>
          <w:sz w:val="24"/>
          <w:szCs w:val="24"/>
          <w:lang w:eastAsia="en-GB"/>
        </w:rPr>
        <w:t>Giving victims a voice - letterfromsanta.nspcc.org.uk</w:t>
      </w:r>
      <w:r w:rsidRPr="00B4572B">
        <w:rPr>
          <w:rFonts w:eastAsia="Times New Roman" w:cstheme="minorHAnsi"/>
          <w:sz w:val="24"/>
          <w:szCs w:val="24"/>
          <w:lang w:eastAsia="en-GB"/>
        </w:rPr>
        <w:t xml:space="preserve">, </w:t>
      </w:r>
      <w:r w:rsidRPr="00B4572B">
        <w:rPr>
          <w:rFonts w:eastAsia="Times New Roman" w:cstheme="minorHAnsi"/>
          <w:i/>
          <w:iCs/>
          <w:sz w:val="24"/>
          <w:szCs w:val="24"/>
          <w:lang w:eastAsia="en-GB"/>
        </w:rPr>
        <w:t>NSPCC</w:t>
      </w:r>
      <w:r w:rsidRPr="00B4572B">
        <w:rPr>
          <w:rFonts w:eastAsia="Times New Roman" w:cstheme="minorHAnsi"/>
          <w:sz w:val="24"/>
          <w:szCs w:val="24"/>
          <w:lang w:eastAsia="en-GB"/>
        </w:rPr>
        <w:t xml:space="preserve">. Available at: </w:t>
      </w:r>
      <w:hyperlink r:id="rId30" w:history="1">
        <w:r w:rsidRPr="00B4572B">
          <w:rPr>
            <w:rStyle w:val="Hyperlink"/>
            <w:rFonts w:eastAsia="Times New Roman" w:cstheme="minorHAnsi"/>
            <w:sz w:val="24"/>
            <w:szCs w:val="24"/>
            <w:lang w:eastAsia="en-GB"/>
          </w:rPr>
          <w:t>https://letterfromsanta.nspcc.org.uk/globalassets/documents/research-reports/yewtree-report-giving-victims-voice-jimmy-savile.pdf</w:t>
        </w:r>
      </w:hyperlink>
      <w:r w:rsidRPr="00B4572B">
        <w:rPr>
          <w:rFonts w:eastAsia="Times New Roman" w:cstheme="minorHAnsi"/>
          <w:sz w:val="24"/>
          <w:szCs w:val="24"/>
          <w:lang w:eastAsia="en-GB"/>
        </w:rPr>
        <w:t xml:space="preserve">  </w:t>
      </w:r>
      <w:r w:rsidRPr="00B4572B">
        <w:rPr>
          <w:rFonts w:eastAsia="Times New Roman" w:cstheme="minorHAnsi"/>
          <w:sz w:val="24"/>
          <w:szCs w:val="24"/>
          <w:lang w:eastAsia="en-GB"/>
        </w:rPr>
        <w:t>(Accessed: April 2</w:t>
      </w:r>
      <w:r w:rsidRPr="00B4572B">
        <w:rPr>
          <w:rFonts w:eastAsia="Times New Roman" w:cstheme="minorHAnsi"/>
          <w:sz w:val="24"/>
          <w:szCs w:val="24"/>
          <w:lang w:eastAsia="en-GB"/>
        </w:rPr>
        <w:t>2</w:t>
      </w:r>
      <w:r w:rsidRPr="00B4572B">
        <w:rPr>
          <w:rFonts w:eastAsia="Times New Roman" w:cstheme="minorHAnsi"/>
          <w:sz w:val="24"/>
          <w:szCs w:val="24"/>
          <w:lang w:eastAsia="en-GB"/>
        </w:rPr>
        <w:t xml:space="preserve">, 2023). </w:t>
      </w:r>
    </w:p>
    <w:p w14:paraId="67871AF3" w14:textId="77777777" w:rsidR="00B4572B" w:rsidRPr="00B4572B" w:rsidRDefault="00B4572B" w:rsidP="00B4572B">
      <w:pPr>
        <w:spacing w:before="100" w:beforeAutospacing="1" w:after="100" w:afterAutospacing="1" w:line="240" w:lineRule="auto"/>
        <w:ind w:left="567" w:hanging="567"/>
        <w:rPr>
          <w:rFonts w:eastAsia="Times New Roman" w:cstheme="minorHAnsi"/>
          <w:sz w:val="24"/>
          <w:szCs w:val="24"/>
          <w:lang w:eastAsia="en-GB"/>
        </w:rPr>
      </w:pPr>
    </w:p>
    <w:p w14:paraId="4521D8E2" w14:textId="77777777" w:rsidR="00B4572B" w:rsidRPr="00B4572B" w:rsidRDefault="00B4572B" w:rsidP="00B4572B">
      <w:pPr>
        <w:spacing w:before="100" w:beforeAutospacing="1" w:after="100" w:afterAutospacing="1" w:line="240" w:lineRule="auto"/>
        <w:ind w:left="567" w:hanging="567"/>
        <w:rPr>
          <w:rFonts w:eastAsia="Times New Roman" w:cstheme="minorHAnsi"/>
          <w:sz w:val="24"/>
          <w:szCs w:val="24"/>
          <w:lang w:eastAsia="en-GB"/>
        </w:rPr>
      </w:pPr>
      <w:r w:rsidRPr="00B4572B">
        <w:rPr>
          <w:rFonts w:eastAsia="Times New Roman" w:cstheme="minorHAnsi"/>
          <w:sz w:val="24"/>
          <w:szCs w:val="24"/>
          <w:lang w:eastAsia="en-GB"/>
        </w:rPr>
        <w:t xml:space="preserve">Inquiry, V.C. (2003) </w:t>
      </w:r>
      <w:r w:rsidRPr="00B4572B">
        <w:rPr>
          <w:rFonts w:eastAsia="Times New Roman" w:cstheme="minorHAnsi"/>
          <w:i/>
          <w:iCs/>
          <w:sz w:val="24"/>
          <w:szCs w:val="24"/>
          <w:lang w:eastAsia="en-GB"/>
        </w:rPr>
        <w:t>The Victoria Climbie Inquiry: Report of an inquiry by lord laming</w:t>
      </w:r>
      <w:r w:rsidRPr="00B4572B">
        <w:rPr>
          <w:rFonts w:eastAsia="Times New Roman" w:cstheme="minorHAnsi"/>
          <w:sz w:val="24"/>
          <w:szCs w:val="24"/>
          <w:lang w:eastAsia="en-GB"/>
        </w:rPr>
        <w:t xml:space="preserve">, </w:t>
      </w:r>
      <w:r w:rsidRPr="00B4572B">
        <w:rPr>
          <w:rFonts w:eastAsia="Times New Roman" w:cstheme="minorHAnsi"/>
          <w:i/>
          <w:iCs/>
          <w:sz w:val="24"/>
          <w:szCs w:val="24"/>
          <w:lang w:eastAsia="en-GB"/>
        </w:rPr>
        <w:t>GOV.UK</w:t>
      </w:r>
      <w:r w:rsidRPr="00B4572B">
        <w:rPr>
          <w:rFonts w:eastAsia="Times New Roman" w:cstheme="minorHAnsi"/>
          <w:sz w:val="24"/>
          <w:szCs w:val="24"/>
          <w:lang w:eastAsia="en-GB"/>
        </w:rPr>
        <w:t xml:space="preserve">. GOV.UK. Available at: </w:t>
      </w:r>
      <w:hyperlink r:id="rId31" w:history="1">
        <w:r w:rsidRPr="00B4572B">
          <w:rPr>
            <w:rStyle w:val="Hyperlink"/>
            <w:rFonts w:eastAsia="Times New Roman" w:cstheme="minorHAnsi"/>
            <w:sz w:val="24"/>
            <w:szCs w:val="24"/>
            <w:lang w:eastAsia="en-GB"/>
          </w:rPr>
          <w:t>https://www.gov.uk/government/publications/the-victoria-climbie-inquiry-report-of-an-inquiry-by-lord-laming</w:t>
        </w:r>
      </w:hyperlink>
      <w:r w:rsidRPr="00B4572B">
        <w:rPr>
          <w:rFonts w:eastAsia="Times New Roman" w:cstheme="minorHAnsi"/>
          <w:sz w:val="24"/>
          <w:szCs w:val="24"/>
          <w:lang w:eastAsia="en-GB"/>
        </w:rPr>
        <w:t xml:space="preserve"> </w:t>
      </w:r>
      <w:r w:rsidRPr="00B4572B">
        <w:rPr>
          <w:rFonts w:eastAsia="Times New Roman" w:cstheme="minorHAnsi"/>
          <w:sz w:val="24"/>
          <w:szCs w:val="24"/>
          <w:lang w:eastAsia="en-GB"/>
        </w:rPr>
        <w:t xml:space="preserve"> (Accessed: April 24, 2023). </w:t>
      </w:r>
    </w:p>
    <w:p w14:paraId="3E8A3290" w14:textId="77777777" w:rsidR="00B4572B" w:rsidRPr="00B4572B" w:rsidRDefault="00B4572B" w:rsidP="00B4572B">
      <w:pPr>
        <w:spacing w:before="100" w:beforeAutospacing="1" w:after="100" w:afterAutospacing="1" w:line="240" w:lineRule="auto"/>
        <w:ind w:left="567" w:hanging="567"/>
        <w:rPr>
          <w:rFonts w:eastAsia="Times New Roman" w:cstheme="minorHAnsi"/>
          <w:sz w:val="24"/>
          <w:szCs w:val="24"/>
          <w:lang w:eastAsia="en-GB"/>
        </w:rPr>
      </w:pPr>
      <w:r w:rsidRPr="00B4572B">
        <w:rPr>
          <w:rFonts w:eastAsia="Times New Roman" w:cstheme="minorHAnsi"/>
          <w:sz w:val="24"/>
          <w:szCs w:val="24"/>
          <w:lang w:eastAsia="en-GB"/>
        </w:rPr>
        <w:t>P</w:t>
      </w:r>
      <w:r w:rsidRPr="00B4572B">
        <w:rPr>
          <w:rFonts w:eastAsia="Times New Roman" w:cstheme="minorHAnsi"/>
          <w:sz w:val="24"/>
          <w:szCs w:val="24"/>
          <w:lang w:eastAsia="en-GB"/>
        </w:rPr>
        <w:t xml:space="preserve">olicing, </w:t>
      </w:r>
      <w:r w:rsidRPr="00B4572B">
        <w:rPr>
          <w:rFonts w:eastAsia="Times New Roman" w:cstheme="minorHAnsi"/>
          <w:sz w:val="24"/>
          <w:szCs w:val="24"/>
          <w:lang w:eastAsia="en-GB"/>
        </w:rPr>
        <w:t>C</w:t>
      </w:r>
      <w:r w:rsidRPr="00B4572B">
        <w:rPr>
          <w:rFonts w:eastAsia="Times New Roman" w:cstheme="minorHAnsi"/>
          <w:sz w:val="24"/>
          <w:szCs w:val="24"/>
          <w:lang w:eastAsia="en-GB"/>
        </w:rPr>
        <w:t xml:space="preserve">ollege of (2017) </w:t>
      </w:r>
      <w:r w:rsidRPr="00B4572B">
        <w:rPr>
          <w:rFonts w:eastAsia="Times New Roman" w:cstheme="minorHAnsi"/>
          <w:i/>
          <w:iCs/>
          <w:sz w:val="24"/>
          <w:szCs w:val="24"/>
          <w:lang w:eastAsia="en-GB"/>
        </w:rPr>
        <w:t>Media relations</w:t>
      </w:r>
      <w:r w:rsidRPr="00B4572B">
        <w:rPr>
          <w:rFonts w:eastAsia="Times New Roman" w:cstheme="minorHAnsi"/>
          <w:sz w:val="24"/>
          <w:szCs w:val="24"/>
          <w:lang w:eastAsia="en-GB"/>
        </w:rPr>
        <w:t xml:space="preserve">, </w:t>
      </w:r>
      <w:r w:rsidRPr="00B4572B">
        <w:rPr>
          <w:rFonts w:eastAsia="Times New Roman" w:cstheme="minorHAnsi"/>
          <w:i/>
          <w:iCs/>
          <w:sz w:val="24"/>
          <w:szCs w:val="24"/>
          <w:lang w:eastAsia="en-GB"/>
        </w:rPr>
        <w:t>College of Policing</w:t>
      </w:r>
      <w:r w:rsidRPr="00B4572B">
        <w:rPr>
          <w:rFonts w:eastAsia="Times New Roman" w:cstheme="minorHAnsi"/>
          <w:sz w:val="24"/>
          <w:szCs w:val="24"/>
          <w:lang w:eastAsia="en-GB"/>
        </w:rPr>
        <w:t xml:space="preserve">. Available at: </w:t>
      </w:r>
      <w:hyperlink r:id="rId32" w:history="1">
        <w:r w:rsidRPr="00B4572B">
          <w:rPr>
            <w:rStyle w:val="Hyperlink"/>
            <w:rFonts w:eastAsia="Times New Roman" w:cstheme="minorHAnsi"/>
            <w:sz w:val="24"/>
            <w:szCs w:val="24"/>
            <w:lang w:eastAsia="en-GB"/>
          </w:rPr>
          <w:t>https://www.college.police.uk/app/engagement-and-communication/media-relations</w:t>
        </w:r>
      </w:hyperlink>
      <w:r w:rsidRPr="00B4572B">
        <w:rPr>
          <w:rFonts w:eastAsia="Times New Roman" w:cstheme="minorHAnsi"/>
          <w:sz w:val="24"/>
          <w:szCs w:val="24"/>
          <w:lang w:eastAsia="en-GB"/>
        </w:rPr>
        <w:t xml:space="preserve"> </w:t>
      </w:r>
      <w:r w:rsidRPr="00B4572B">
        <w:rPr>
          <w:rFonts w:eastAsia="Times New Roman" w:cstheme="minorHAnsi"/>
          <w:sz w:val="24"/>
          <w:szCs w:val="24"/>
          <w:lang w:eastAsia="en-GB"/>
        </w:rPr>
        <w:t xml:space="preserve">(Accessed: April 24, 2023). </w:t>
      </w:r>
    </w:p>
    <w:p w14:paraId="56C29DB2" w14:textId="77777777" w:rsidR="00B4572B" w:rsidRPr="00B4572B" w:rsidRDefault="00B4572B" w:rsidP="00B4572B">
      <w:pPr>
        <w:spacing w:before="100" w:beforeAutospacing="1" w:after="100" w:afterAutospacing="1" w:line="240" w:lineRule="auto"/>
        <w:ind w:left="567" w:hanging="567"/>
        <w:rPr>
          <w:rFonts w:eastAsia="Times New Roman" w:cstheme="minorHAnsi"/>
          <w:sz w:val="24"/>
          <w:szCs w:val="24"/>
          <w:lang w:eastAsia="en-GB"/>
        </w:rPr>
      </w:pPr>
    </w:p>
    <w:p w14:paraId="03289846" w14:textId="77777777" w:rsidR="00B4572B" w:rsidRPr="00B4572B" w:rsidRDefault="00B4572B" w:rsidP="00B4572B">
      <w:pPr>
        <w:spacing w:before="100" w:beforeAutospacing="1" w:after="100" w:afterAutospacing="1" w:line="240" w:lineRule="auto"/>
        <w:ind w:left="567" w:hanging="567"/>
        <w:rPr>
          <w:rFonts w:eastAsia="Times New Roman" w:cstheme="minorHAnsi"/>
          <w:sz w:val="24"/>
          <w:szCs w:val="24"/>
          <w:lang w:eastAsia="en-GB"/>
        </w:rPr>
      </w:pPr>
      <w:r w:rsidRPr="00B4572B">
        <w:rPr>
          <w:rFonts w:eastAsia="Times New Roman" w:cstheme="minorHAnsi"/>
          <w:sz w:val="24"/>
          <w:szCs w:val="24"/>
          <w:lang w:eastAsia="en-GB"/>
        </w:rPr>
        <w:t xml:space="preserve">Treasury, H.M. (2003) </w:t>
      </w:r>
      <w:r w:rsidRPr="00B4572B">
        <w:rPr>
          <w:rFonts w:eastAsia="Times New Roman" w:cstheme="minorHAnsi"/>
          <w:i/>
          <w:iCs/>
          <w:sz w:val="24"/>
          <w:szCs w:val="24"/>
          <w:lang w:eastAsia="en-GB"/>
        </w:rPr>
        <w:t>Every child matters</w:t>
      </w:r>
      <w:r w:rsidRPr="00B4572B">
        <w:rPr>
          <w:rFonts w:eastAsia="Times New Roman" w:cstheme="minorHAnsi"/>
          <w:sz w:val="24"/>
          <w:szCs w:val="24"/>
          <w:lang w:eastAsia="en-GB"/>
        </w:rPr>
        <w:t xml:space="preserve">, </w:t>
      </w:r>
      <w:r w:rsidRPr="00B4572B">
        <w:rPr>
          <w:rFonts w:eastAsia="Times New Roman" w:cstheme="minorHAnsi"/>
          <w:i/>
          <w:iCs/>
          <w:sz w:val="24"/>
          <w:szCs w:val="24"/>
          <w:lang w:eastAsia="en-GB"/>
        </w:rPr>
        <w:t>GOV.UK</w:t>
      </w:r>
      <w:r w:rsidRPr="00B4572B">
        <w:rPr>
          <w:rFonts w:eastAsia="Times New Roman" w:cstheme="minorHAnsi"/>
          <w:sz w:val="24"/>
          <w:szCs w:val="24"/>
          <w:lang w:eastAsia="en-GB"/>
        </w:rPr>
        <w:t xml:space="preserve">. GOV.UK. Available at: </w:t>
      </w:r>
      <w:hyperlink r:id="rId33" w:history="1">
        <w:r w:rsidRPr="00B4572B">
          <w:rPr>
            <w:rStyle w:val="Hyperlink"/>
            <w:rFonts w:eastAsia="Times New Roman" w:cstheme="minorHAnsi"/>
            <w:sz w:val="24"/>
            <w:szCs w:val="24"/>
            <w:lang w:eastAsia="en-GB"/>
          </w:rPr>
          <w:t>https://www.gov.uk/government/publications/every-child-matters</w:t>
        </w:r>
      </w:hyperlink>
      <w:r w:rsidRPr="00B4572B">
        <w:rPr>
          <w:rFonts w:eastAsia="Times New Roman" w:cstheme="minorHAnsi"/>
          <w:sz w:val="24"/>
          <w:szCs w:val="24"/>
          <w:lang w:eastAsia="en-GB"/>
        </w:rPr>
        <w:t xml:space="preserve"> </w:t>
      </w:r>
      <w:r w:rsidRPr="00B4572B">
        <w:rPr>
          <w:rFonts w:eastAsia="Times New Roman" w:cstheme="minorHAnsi"/>
          <w:sz w:val="24"/>
          <w:szCs w:val="24"/>
          <w:lang w:eastAsia="en-GB"/>
        </w:rPr>
        <w:t xml:space="preserve"> (Accessed: April 24, 2023). </w:t>
      </w:r>
    </w:p>
    <w:p w14:paraId="47666A67" w14:textId="77777777" w:rsidR="00B4572B" w:rsidRPr="00B4572B" w:rsidRDefault="00B4572B" w:rsidP="00B4572B">
      <w:pPr>
        <w:spacing w:before="100" w:beforeAutospacing="1" w:after="100" w:afterAutospacing="1" w:line="240" w:lineRule="auto"/>
        <w:ind w:left="567" w:hanging="567"/>
        <w:rPr>
          <w:rFonts w:eastAsia="Times New Roman" w:cstheme="minorHAnsi"/>
          <w:sz w:val="24"/>
          <w:szCs w:val="24"/>
          <w:lang w:eastAsia="en-GB"/>
        </w:rPr>
      </w:pPr>
    </w:p>
    <w:p w14:paraId="3F0CDB5F" w14:textId="77777777" w:rsidR="00B4572B" w:rsidRPr="00B4572B" w:rsidRDefault="00B4572B" w:rsidP="00B4572B">
      <w:pPr>
        <w:spacing w:before="100" w:beforeAutospacing="1" w:after="100" w:afterAutospacing="1" w:line="240" w:lineRule="auto"/>
        <w:ind w:left="567" w:hanging="567"/>
        <w:rPr>
          <w:rFonts w:eastAsia="Times New Roman" w:cstheme="minorHAnsi"/>
          <w:sz w:val="24"/>
          <w:szCs w:val="24"/>
          <w:lang w:eastAsia="en-GB"/>
        </w:rPr>
      </w:pPr>
      <w:r w:rsidRPr="00B4572B">
        <w:rPr>
          <w:rFonts w:eastAsia="Times New Roman" w:cstheme="minorHAnsi"/>
          <w:sz w:val="24"/>
          <w:szCs w:val="24"/>
          <w:lang w:eastAsia="en-GB"/>
        </w:rPr>
        <w:t xml:space="preserve">Vinter, R. (2023) </w:t>
      </w:r>
      <w:r w:rsidRPr="00B4572B">
        <w:rPr>
          <w:rFonts w:eastAsia="Times New Roman" w:cstheme="minorHAnsi"/>
          <w:i/>
          <w:iCs/>
          <w:sz w:val="24"/>
          <w:szCs w:val="24"/>
          <w:lang w:eastAsia="en-GB"/>
        </w:rPr>
        <w:t>Nicola Bulley is 'high-risk' missing person owing to alcohol issues, police say</w:t>
      </w:r>
      <w:r w:rsidRPr="00B4572B">
        <w:rPr>
          <w:rFonts w:eastAsia="Times New Roman" w:cstheme="minorHAnsi"/>
          <w:sz w:val="24"/>
          <w:szCs w:val="24"/>
          <w:lang w:eastAsia="en-GB"/>
        </w:rPr>
        <w:t xml:space="preserve">, </w:t>
      </w:r>
      <w:r w:rsidRPr="00B4572B">
        <w:rPr>
          <w:rFonts w:eastAsia="Times New Roman" w:cstheme="minorHAnsi"/>
          <w:i/>
          <w:iCs/>
          <w:sz w:val="24"/>
          <w:szCs w:val="24"/>
          <w:lang w:eastAsia="en-GB"/>
        </w:rPr>
        <w:t>The Guardian</w:t>
      </w:r>
      <w:r w:rsidRPr="00B4572B">
        <w:rPr>
          <w:rFonts w:eastAsia="Times New Roman" w:cstheme="minorHAnsi"/>
          <w:sz w:val="24"/>
          <w:szCs w:val="24"/>
          <w:lang w:eastAsia="en-GB"/>
        </w:rPr>
        <w:t xml:space="preserve">. Guardian News and Media. Available at: </w:t>
      </w:r>
      <w:hyperlink r:id="rId34" w:history="1">
        <w:r w:rsidRPr="00B4572B">
          <w:rPr>
            <w:rStyle w:val="Hyperlink"/>
            <w:rFonts w:eastAsia="Times New Roman" w:cstheme="minorHAnsi"/>
            <w:sz w:val="24"/>
            <w:szCs w:val="24"/>
            <w:lang w:eastAsia="en-GB"/>
          </w:rPr>
          <w:t>https://www.theguardian.com/uk-news/2023/feb/15/lancashire-police-no-evidence-crime-nicola-bulley-case</w:t>
        </w:r>
      </w:hyperlink>
      <w:r w:rsidRPr="00B4572B">
        <w:rPr>
          <w:rFonts w:eastAsia="Times New Roman" w:cstheme="minorHAnsi"/>
          <w:sz w:val="24"/>
          <w:szCs w:val="24"/>
          <w:lang w:eastAsia="en-GB"/>
        </w:rPr>
        <w:t xml:space="preserve"> </w:t>
      </w:r>
      <w:r w:rsidRPr="00B4572B">
        <w:rPr>
          <w:rFonts w:eastAsia="Times New Roman" w:cstheme="minorHAnsi"/>
          <w:sz w:val="24"/>
          <w:szCs w:val="24"/>
          <w:lang w:eastAsia="en-GB"/>
        </w:rPr>
        <w:t xml:space="preserve">(Accessed: April </w:t>
      </w:r>
      <w:r w:rsidRPr="00B4572B">
        <w:rPr>
          <w:rFonts w:eastAsia="Times New Roman" w:cstheme="minorHAnsi"/>
          <w:sz w:val="24"/>
          <w:szCs w:val="24"/>
          <w:lang w:eastAsia="en-GB"/>
        </w:rPr>
        <w:t>14</w:t>
      </w:r>
      <w:r w:rsidRPr="00B4572B">
        <w:rPr>
          <w:rFonts w:eastAsia="Times New Roman" w:cstheme="minorHAnsi"/>
          <w:sz w:val="24"/>
          <w:szCs w:val="24"/>
          <w:lang w:eastAsia="en-GB"/>
        </w:rPr>
        <w:t xml:space="preserve">, 2023). </w:t>
      </w:r>
    </w:p>
    <w:p w14:paraId="6B488FD8" w14:textId="77777777" w:rsidR="00B4572B" w:rsidRPr="00B4572B" w:rsidRDefault="00B4572B" w:rsidP="002541C8">
      <w:pPr>
        <w:spacing w:before="100" w:beforeAutospacing="1" w:after="100" w:afterAutospacing="1" w:line="240" w:lineRule="auto"/>
        <w:ind w:left="567" w:hanging="567"/>
        <w:rPr>
          <w:rFonts w:eastAsia="Times New Roman" w:cstheme="minorHAnsi"/>
          <w:sz w:val="24"/>
          <w:szCs w:val="24"/>
          <w:lang w:eastAsia="en-GB"/>
        </w:rPr>
      </w:pPr>
      <w:bookmarkStart w:id="0" w:name="_Hlk133267661"/>
      <w:r w:rsidRPr="002541C8">
        <w:rPr>
          <w:rFonts w:eastAsia="Times New Roman" w:cstheme="minorHAnsi"/>
          <w:sz w:val="24"/>
          <w:szCs w:val="24"/>
          <w:lang w:eastAsia="en-GB"/>
        </w:rPr>
        <w:t xml:space="preserve">Brenton, F. (2019) </w:t>
      </w:r>
      <w:r w:rsidRPr="002541C8">
        <w:rPr>
          <w:rFonts w:eastAsia="Times New Roman" w:cstheme="minorHAnsi"/>
          <w:i/>
          <w:iCs/>
          <w:sz w:val="24"/>
          <w:szCs w:val="24"/>
          <w:lang w:eastAsia="en-GB"/>
        </w:rPr>
        <w:t xml:space="preserve">Brixton riots (April 10-12, 1981) </w:t>
      </w:r>
      <w:r w:rsidRPr="002541C8">
        <w:rPr>
          <w:rFonts w:eastAsia="Times New Roman" w:cstheme="minorHAnsi"/>
          <w:sz w:val="24"/>
          <w:szCs w:val="24"/>
          <w:lang w:eastAsia="en-GB"/>
        </w:rPr>
        <w:t xml:space="preserve"> Available at: </w:t>
      </w:r>
      <w:hyperlink r:id="rId35" w:history="1">
        <w:r w:rsidRPr="002541C8">
          <w:rPr>
            <w:rStyle w:val="Hyperlink"/>
            <w:rFonts w:eastAsia="Times New Roman" w:cstheme="minorHAnsi"/>
            <w:sz w:val="24"/>
            <w:szCs w:val="24"/>
            <w:lang w:eastAsia="en-GB"/>
          </w:rPr>
          <w:t>https://www.blackpast.org/global-african-history/brixton-riots-april-10-12-1981/</w:t>
        </w:r>
      </w:hyperlink>
      <w:r w:rsidRPr="00B4572B">
        <w:rPr>
          <w:rFonts w:eastAsia="Times New Roman" w:cstheme="minorHAnsi"/>
          <w:sz w:val="24"/>
          <w:szCs w:val="24"/>
          <w:lang w:eastAsia="en-GB"/>
        </w:rPr>
        <w:t xml:space="preserve"> </w:t>
      </w:r>
      <w:r w:rsidRPr="002541C8">
        <w:rPr>
          <w:rFonts w:eastAsia="Times New Roman" w:cstheme="minorHAnsi"/>
          <w:sz w:val="24"/>
          <w:szCs w:val="24"/>
          <w:lang w:eastAsia="en-GB"/>
        </w:rPr>
        <w:t xml:space="preserve"> (Accessed: April 24, 2023). </w:t>
      </w:r>
    </w:p>
    <w:bookmarkEnd w:id="0"/>
    <w:p w14:paraId="4A3E6351" w14:textId="77777777" w:rsidR="00B4572B" w:rsidRPr="00B4572B" w:rsidRDefault="00B4572B" w:rsidP="00B4572B">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p>
    <w:p w14:paraId="6E4F11D8" w14:textId="77777777" w:rsidR="00B4572B" w:rsidRPr="00B4572B" w:rsidRDefault="00B4572B" w:rsidP="00B4572B">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p>
    <w:p w14:paraId="2C3F7964" w14:textId="77777777" w:rsidR="00B4572B" w:rsidRPr="00B4572B" w:rsidRDefault="00B4572B" w:rsidP="00B4572B">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p>
    <w:p w14:paraId="4ED4389E" w14:textId="77777777" w:rsidR="00B4572B" w:rsidRDefault="00B4572B" w:rsidP="00B4572B">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p>
    <w:p w14:paraId="54F97546" w14:textId="77777777" w:rsidR="00B4572B" w:rsidRPr="00B4572B" w:rsidRDefault="00B4572B" w:rsidP="00B4572B">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p>
    <w:p w14:paraId="1B91539C" w14:textId="77777777" w:rsidR="00B4572B" w:rsidRPr="00B4572B" w:rsidRDefault="00B4572B" w:rsidP="00B4572B">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p>
    <w:p w14:paraId="7F628A89" w14:textId="02699991" w:rsidR="0001065F" w:rsidRDefault="0001065F" w:rsidP="0001065F">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p>
    <w:p w14:paraId="28350374" w14:textId="77777777" w:rsidR="0001065F" w:rsidRPr="0001065F" w:rsidRDefault="0001065F" w:rsidP="0001065F">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p>
    <w:p w14:paraId="2E0E887B" w14:textId="77777777" w:rsidR="00191222" w:rsidRPr="00191222" w:rsidRDefault="00191222" w:rsidP="00191222">
      <w:pPr>
        <w:spacing w:before="100" w:beforeAutospacing="1" w:after="100" w:afterAutospacing="1" w:line="240" w:lineRule="auto"/>
        <w:ind w:left="567" w:hanging="567"/>
        <w:rPr>
          <w:rFonts w:ascii="Arial" w:eastAsia="Times New Roman" w:hAnsi="Arial" w:cs="Arial"/>
          <w:sz w:val="24"/>
          <w:szCs w:val="24"/>
          <w:lang w:eastAsia="en-GB"/>
        </w:rPr>
      </w:pPr>
    </w:p>
    <w:p w14:paraId="61C7BA91" w14:textId="77777777" w:rsidR="00191222" w:rsidRPr="00191222" w:rsidRDefault="00191222" w:rsidP="00191222">
      <w:pPr>
        <w:spacing w:before="100" w:beforeAutospacing="1" w:after="100" w:afterAutospacing="1" w:line="240" w:lineRule="auto"/>
        <w:ind w:left="567" w:hanging="567"/>
        <w:rPr>
          <w:rFonts w:ascii="Arial" w:eastAsia="Times New Roman" w:hAnsi="Arial" w:cs="Arial"/>
          <w:sz w:val="24"/>
          <w:szCs w:val="24"/>
          <w:lang w:eastAsia="en-GB"/>
        </w:rPr>
      </w:pPr>
    </w:p>
    <w:p w14:paraId="68CB484F" w14:textId="77777777" w:rsidR="00191222" w:rsidRPr="00E60730" w:rsidRDefault="00191222" w:rsidP="00E60730">
      <w:pPr>
        <w:pStyle w:val="NormalWeb"/>
        <w:ind w:left="567" w:hanging="567"/>
      </w:pPr>
    </w:p>
    <w:p w14:paraId="030F7FBF" w14:textId="518968F8" w:rsidR="00E60730" w:rsidRPr="00E60730" w:rsidRDefault="00E60730" w:rsidP="00E60730">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p>
    <w:p w14:paraId="1C09374C" w14:textId="77777777" w:rsidR="00E60730" w:rsidRPr="00E60730" w:rsidRDefault="00E60730" w:rsidP="00DB3F1D">
      <w:pPr>
        <w:rPr>
          <w:rFonts w:ascii="Arial" w:hAnsi="Arial" w:cs="Arial"/>
        </w:rPr>
      </w:pPr>
    </w:p>
    <w:p w14:paraId="7049E4BF" w14:textId="77777777" w:rsidR="00E60730" w:rsidRPr="00E60730" w:rsidRDefault="00E60730" w:rsidP="00E60730">
      <w:pPr>
        <w:spacing w:before="100" w:beforeAutospacing="1" w:after="100" w:afterAutospacing="1" w:line="240" w:lineRule="auto"/>
        <w:ind w:left="567" w:hanging="567"/>
        <w:rPr>
          <w:rFonts w:ascii="Arial" w:eastAsia="Times New Roman" w:hAnsi="Arial" w:cs="Arial"/>
          <w:sz w:val="24"/>
          <w:szCs w:val="24"/>
          <w:lang w:eastAsia="en-GB"/>
        </w:rPr>
      </w:pPr>
    </w:p>
    <w:p w14:paraId="6997A8DD" w14:textId="7A361C38" w:rsidR="00E60730" w:rsidRPr="00E60730" w:rsidRDefault="00E60730" w:rsidP="00E60730">
      <w:pPr>
        <w:spacing w:before="100" w:beforeAutospacing="1" w:after="100" w:afterAutospacing="1" w:line="240" w:lineRule="auto"/>
        <w:ind w:left="567" w:hanging="567"/>
        <w:rPr>
          <w:rFonts w:ascii="Arial" w:eastAsia="Times New Roman" w:hAnsi="Arial" w:cs="Arial"/>
          <w:sz w:val="24"/>
          <w:szCs w:val="24"/>
          <w:lang w:eastAsia="en-GB"/>
        </w:rPr>
      </w:pPr>
    </w:p>
    <w:p w14:paraId="08E58CCE" w14:textId="77777777" w:rsidR="00E60730" w:rsidRPr="00E60730" w:rsidRDefault="00E60730" w:rsidP="00E60730">
      <w:pPr>
        <w:spacing w:before="100" w:beforeAutospacing="1" w:after="100" w:afterAutospacing="1" w:line="240" w:lineRule="auto"/>
        <w:ind w:left="567" w:hanging="567"/>
        <w:rPr>
          <w:rFonts w:ascii="Arial" w:eastAsia="Times New Roman" w:hAnsi="Arial" w:cs="Arial"/>
          <w:sz w:val="24"/>
          <w:szCs w:val="24"/>
          <w:lang w:eastAsia="en-GB"/>
        </w:rPr>
      </w:pPr>
    </w:p>
    <w:p w14:paraId="73BA6CE6" w14:textId="77777777" w:rsidR="00E60730" w:rsidRPr="002541C8" w:rsidRDefault="00E60730" w:rsidP="002541C8">
      <w:pPr>
        <w:spacing w:before="100" w:beforeAutospacing="1" w:after="100" w:afterAutospacing="1" w:line="240" w:lineRule="auto"/>
        <w:ind w:left="567" w:hanging="567"/>
        <w:rPr>
          <w:rFonts w:ascii="Arial" w:eastAsia="Times New Roman" w:hAnsi="Arial" w:cs="Arial"/>
          <w:sz w:val="24"/>
          <w:szCs w:val="24"/>
          <w:lang w:eastAsia="en-GB"/>
        </w:rPr>
      </w:pPr>
    </w:p>
    <w:p w14:paraId="6AE8F42F" w14:textId="77777777" w:rsidR="002541C8" w:rsidRPr="002541C8" w:rsidRDefault="002541C8" w:rsidP="002541C8">
      <w:pPr>
        <w:spacing w:before="100" w:beforeAutospacing="1" w:after="100" w:afterAutospacing="1" w:line="240" w:lineRule="auto"/>
        <w:ind w:left="567" w:hanging="567"/>
        <w:rPr>
          <w:rFonts w:ascii="Arial" w:eastAsia="Times New Roman" w:hAnsi="Arial" w:cs="Arial"/>
          <w:sz w:val="24"/>
          <w:szCs w:val="24"/>
          <w:lang w:eastAsia="en-GB"/>
        </w:rPr>
      </w:pPr>
    </w:p>
    <w:p w14:paraId="4E9FF5DE" w14:textId="00431813" w:rsidR="00DB3F1D" w:rsidRPr="00E60730" w:rsidRDefault="002541C8" w:rsidP="006707AD">
      <w:pPr>
        <w:pStyle w:val="NormalWeb"/>
        <w:ind w:left="567" w:hanging="567"/>
        <w:rPr>
          <w:rFonts w:ascii="Arial" w:hAnsi="Arial" w:cs="Arial"/>
        </w:rPr>
      </w:pPr>
      <w:r w:rsidRPr="00E60730">
        <w:rPr>
          <w:rFonts w:ascii="Arial" w:hAnsi="Arial" w:cs="Arial"/>
        </w:rPr>
        <w:t xml:space="preserve"> </w:t>
      </w:r>
    </w:p>
    <w:p w14:paraId="70799F57" w14:textId="77777777" w:rsidR="00DB3F1D" w:rsidRPr="00E60730" w:rsidRDefault="00DB3F1D" w:rsidP="006707AD">
      <w:pPr>
        <w:pStyle w:val="NormalWeb"/>
        <w:ind w:left="567" w:hanging="567"/>
        <w:rPr>
          <w:rFonts w:ascii="Arial" w:hAnsi="Arial" w:cs="Arial"/>
        </w:rPr>
      </w:pPr>
    </w:p>
    <w:p w14:paraId="154A6695" w14:textId="624E0F62" w:rsidR="006707AD" w:rsidRPr="00E60730" w:rsidRDefault="006707AD" w:rsidP="008420D5">
      <w:pPr>
        <w:pStyle w:val="NormalWeb"/>
        <w:ind w:left="567" w:hanging="567"/>
        <w:rPr>
          <w:rFonts w:ascii="Arial" w:hAnsi="Arial" w:cs="Arial"/>
        </w:rPr>
      </w:pPr>
    </w:p>
    <w:p w14:paraId="67B117B6" w14:textId="77777777" w:rsidR="006707AD" w:rsidRPr="00E60730" w:rsidRDefault="006707AD" w:rsidP="008420D5">
      <w:pPr>
        <w:pStyle w:val="NormalWeb"/>
        <w:ind w:left="567" w:hanging="567"/>
        <w:rPr>
          <w:rFonts w:ascii="Arial" w:hAnsi="Arial" w:cs="Arial"/>
        </w:rPr>
      </w:pPr>
    </w:p>
    <w:p w14:paraId="3C92977F" w14:textId="5ECAA5BF" w:rsidR="008420D5" w:rsidRPr="00E60730" w:rsidRDefault="008420D5" w:rsidP="008420D5">
      <w:pPr>
        <w:pStyle w:val="NormalWeb"/>
        <w:ind w:left="567" w:hanging="567"/>
        <w:rPr>
          <w:rFonts w:ascii="Arial" w:hAnsi="Arial" w:cs="Arial"/>
        </w:rPr>
      </w:pPr>
    </w:p>
    <w:p w14:paraId="1F457C96" w14:textId="77777777" w:rsidR="008420D5" w:rsidRPr="00E60730" w:rsidRDefault="008420D5" w:rsidP="008420D5">
      <w:pPr>
        <w:pStyle w:val="NormalWeb"/>
        <w:ind w:left="567" w:hanging="567"/>
        <w:rPr>
          <w:rFonts w:ascii="Arial" w:hAnsi="Arial" w:cs="Arial"/>
        </w:rPr>
      </w:pPr>
    </w:p>
    <w:p w14:paraId="69CAB905" w14:textId="2128EE21" w:rsidR="008420D5" w:rsidRPr="00E60730" w:rsidRDefault="008420D5" w:rsidP="008420D5">
      <w:pPr>
        <w:pStyle w:val="NormalWeb"/>
        <w:ind w:left="567" w:hanging="567"/>
        <w:rPr>
          <w:rFonts w:ascii="Arial" w:hAnsi="Arial" w:cs="Arial"/>
        </w:rPr>
      </w:pPr>
    </w:p>
    <w:p w14:paraId="3A4429DA" w14:textId="77777777" w:rsidR="008420D5" w:rsidRPr="00E60730" w:rsidRDefault="008420D5" w:rsidP="008420D5">
      <w:pPr>
        <w:pStyle w:val="NormalWeb"/>
        <w:ind w:left="567" w:hanging="567"/>
        <w:rPr>
          <w:rFonts w:ascii="Arial" w:hAnsi="Arial" w:cs="Arial"/>
        </w:rPr>
      </w:pPr>
    </w:p>
    <w:p w14:paraId="5A09E400" w14:textId="77777777" w:rsidR="008420D5" w:rsidRPr="00E60730" w:rsidRDefault="008420D5" w:rsidP="00A4393F">
      <w:pPr>
        <w:rPr>
          <w:rFonts w:ascii="Arial" w:hAnsi="Arial" w:cs="Arial"/>
        </w:rPr>
      </w:pPr>
    </w:p>
    <w:p w14:paraId="0D252186" w14:textId="77777777" w:rsidR="00543718" w:rsidRPr="00E60730" w:rsidRDefault="00543718" w:rsidP="00A4393F">
      <w:pPr>
        <w:rPr>
          <w:rFonts w:ascii="Arial" w:hAnsi="Arial" w:cs="Arial"/>
        </w:rPr>
      </w:pPr>
    </w:p>
    <w:p w14:paraId="15A54962" w14:textId="00FCFC3D" w:rsidR="00EF4FEB" w:rsidRPr="00E60730" w:rsidRDefault="00EF4FEB" w:rsidP="00A4393F">
      <w:pPr>
        <w:rPr>
          <w:rFonts w:ascii="Arial" w:hAnsi="Arial" w:cs="Arial"/>
        </w:rPr>
      </w:pPr>
    </w:p>
    <w:p w14:paraId="04655627" w14:textId="77777777" w:rsidR="00EF4FEB" w:rsidRPr="00E60730" w:rsidRDefault="00EF4FEB" w:rsidP="00A4393F">
      <w:pPr>
        <w:rPr>
          <w:rFonts w:ascii="Arial" w:hAnsi="Arial" w:cs="Arial"/>
        </w:rPr>
      </w:pPr>
    </w:p>
    <w:p w14:paraId="49E2F14A" w14:textId="224F8C1C" w:rsidR="00AE40BF" w:rsidRPr="00E60730" w:rsidRDefault="00AE40BF" w:rsidP="00A4393F">
      <w:pPr>
        <w:rPr>
          <w:rFonts w:ascii="Arial" w:hAnsi="Arial" w:cs="Arial"/>
        </w:rPr>
      </w:pPr>
    </w:p>
    <w:p w14:paraId="60BEDB0C" w14:textId="77777777" w:rsidR="00AE40BF" w:rsidRPr="00E60730" w:rsidRDefault="00AE40BF" w:rsidP="00A4393F">
      <w:pPr>
        <w:rPr>
          <w:rFonts w:ascii="Arial" w:hAnsi="Arial" w:cs="Arial"/>
        </w:rPr>
      </w:pPr>
    </w:p>
    <w:p w14:paraId="591B009F" w14:textId="7BF3A8CD" w:rsidR="00B13C3B" w:rsidRPr="00E60730" w:rsidRDefault="00B13C3B" w:rsidP="00A4393F">
      <w:pPr>
        <w:rPr>
          <w:rFonts w:ascii="Arial" w:hAnsi="Arial" w:cs="Arial"/>
        </w:rPr>
      </w:pPr>
    </w:p>
    <w:p w14:paraId="4D9FC6E5" w14:textId="77777777" w:rsidR="00B13C3B" w:rsidRPr="005D7ADB" w:rsidRDefault="00B13C3B" w:rsidP="00A4393F">
      <w:pPr>
        <w:rPr>
          <w:rFonts w:ascii="Arial" w:hAnsi="Arial" w:cs="Arial"/>
        </w:rPr>
      </w:pPr>
    </w:p>
    <w:sectPr w:rsidR="00B13C3B" w:rsidRPr="005D7AD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6A9C41" w14:textId="77777777" w:rsidR="00447C9C" w:rsidRDefault="00447C9C" w:rsidP="002474BE">
      <w:pPr>
        <w:spacing w:after="0" w:line="240" w:lineRule="auto"/>
      </w:pPr>
      <w:r>
        <w:separator/>
      </w:r>
    </w:p>
  </w:endnote>
  <w:endnote w:type="continuationSeparator" w:id="0">
    <w:p w14:paraId="77055D2C" w14:textId="77777777" w:rsidR="00447C9C" w:rsidRDefault="00447C9C" w:rsidP="002474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FEAF4" w14:textId="77777777" w:rsidR="00447C9C" w:rsidRDefault="00447C9C" w:rsidP="002474BE">
      <w:pPr>
        <w:spacing w:after="0" w:line="240" w:lineRule="auto"/>
      </w:pPr>
      <w:r>
        <w:separator/>
      </w:r>
    </w:p>
  </w:footnote>
  <w:footnote w:type="continuationSeparator" w:id="0">
    <w:p w14:paraId="7E756174" w14:textId="77777777" w:rsidR="00447C9C" w:rsidRDefault="00447C9C" w:rsidP="002474B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393F"/>
    <w:rsid w:val="0001065F"/>
    <w:rsid w:val="00015CC9"/>
    <w:rsid w:val="00026A84"/>
    <w:rsid w:val="000440D0"/>
    <w:rsid w:val="000549C7"/>
    <w:rsid w:val="00066C7F"/>
    <w:rsid w:val="00082452"/>
    <w:rsid w:val="000927FB"/>
    <w:rsid w:val="000D60C6"/>
    <w:rsid w:val="000D65B1"/>
    <w:rsid w:val="000E3C31"/>
    <w:rsid w:val="00107149"/>
    <w:rsid w:val="0013523D"/>
    <w:rsid w:val="00191222"/>
    <w:rsid w:val="001A6B5E"/>
    <w:rsid w:val="001B7839"/>
    <w:rsid w:val="001D07C8"/>
    <w:rsid w:val="001E790E"/>
    <w:rsid w:val="001F2B47"/>
    <w:rsid w:val="001F4752"/>
    <w:rsid w:val="001F6E70"/>
    <w:rsid w:val="001F7D62"/>
    <w:rsid w:val="002474BE"/>
    <w:rsid w:val="002541C8"/>
    <w:rsid w:val="002731B5"/>
    <w:rsid w:val="002963D8"/>
    <w:rsid w:val="002A56B6"/>
    <w:rsid w:val="002C7B16"/>
    <w:rsid w:val="002D4330"/>
    <w:rsid w:val="002D725F"/>
    <w:rsid w:val="002E2A1D"/>
    <w:rsid w:val="0031101A"/>
    <w:rsid w:val="00312D23"/>
    <w:rsid w:val="003147AE"/>
    <w:rsid w:val="00336696"/>
    <w:rsid w:val="003367EF"/>
    <w:rsid w:val="00340378"/>
    <w:rsid w:val="003839EA"/>
    <w:rsid w:val="003B263D"/>
    <w:rsid w:val="003B43D8"/>
    <w:rsid w:val="00400CB8"/>
    <w:rsid w:val="0041274B"/>
    <w:rsid w:val="00417AE5"/>
    <w:rsid w:val="00425056"/>
    <w:rsid w:val="00447C9C"/>
    <w:rsid w:val="004E29AD"/>
    <w:rsid w:val="004F72DA"/>
    <w:rsid w:val="00524D16"/>
    <w:rsid w:val="00543718"/>
    <w:rsid w:val="00597D37"/>
    <w:rsid w:val="005A6425"/>
    <w:rsid w:val="005C2C3A"/>
    <w:rsid w:val="005D7ABD"/>
    <w:rsid w:val="005D7ADB"/>
    <w:rsid w:val="005F3DCF"/>
    <w:rsid w:val="005F4814"/>
    <w:rsid w:val="00632043"/>
    <w:rsid w:val="006504B7"/>
    <w:rsid w:val="00651090"/>
    <w:rsid w:val="0065226A"/>
    <w:rsid w:val="0065498C"/>
    <w:rsid w:val="0065543C"/>
    <w:rsid w:val="006707AD"/>
    <w:rsid w:val="00692979"/>
    <w:rsid w:val="006A0D7C"/>
    <w:rsid w:val="006A529D"/>
    <w:rsid w:val="006F78C1"/>
    <w:rsid w:val="00710B14"/>
    <w:rsid w:val="00715D38"/>
    <w:rsid w:val="0072158B"/>
    <w:rsid w:val="007252B3"/>
    <w:rsid w:val="00725468"/>
    <w:rsid w:val="00725784"/>
    <w:rsid w:val="0072615F"/>
    <w:rsid w:val="00727977"/>
    <w:rsid w:val="00752915"/>
    <w:rsid w:val="00766C7B"/>
    <w:rsid w:val="00767D72"/>
    <w:rsid w:val="00790EB9"/>
    <w:rsid w:val="007A4FB1"/>
    <w:rsid w:val="007D0937"/>
    <w:rsid w:val="007E0648"/>
    <w:rsid w:val="00810608"/>
    <w:rsid w:val="00815D05"/>
    <w:rsid w:val="00832C75"/>
    <w:rsid w:val="008420D5"/>
    <w:rsid w:val="00865D1A"/>
    <w:rsid w:val="00877C1E"/>
    <w:rsid w:val="008918B1"/>
    <w:rsid w:val="00891A10"/>
    <w:rsid w:val="00893ABF"/>
    <w:rsid w:val="008945EE"/>
    <w:rsid w:val="00897BD1"/>
    <w:rsid w:val="008B6160"/>
    <w:rsid w:val="008C1ADC"/>
    <w:rsid w:val="008C4A73"/>
    <w:rsid w:val="008D10FC"/>
    <w:rsid w:val="008D12C5"/>
    <w:rsid w:val="008D4E39"/>
    <w:rsid w:val="008E3226"/>
    <w:rsid w:val="008E504F"/>
    <w:rsid w:val="00904A03"/>
    <w:rsid w:val="009137D4"/>
    <w:rsid w:val="00932253"/>
    <w:rsid w:val="00933171"/>
    <w:rsid w:val="009365D4"/>
    <w:rsid w:val="00936E85"/>
    <w:rsid w:val="00944A06"/>
    <w:rsid w:val="00966175"/>
    <w:rsid w:val="00970734"/>
    <w:rsid w:val="00971308"/>
    <w:rsid w:val="00982AE0"/>
    <w:rsid w:val="009905C2"/>
    <w:rsid w:val="009A33AF"/>
    <w:rsid w:val="009A41A7"/>
    <w:rsid w:val="009B6FAE"/>
    <w:rsid w:val="009B7AAC"/>
    <w:rsid w:val="00A02617"/>
    <w:rsid w:val="00A11005"/>
    <w:rsid w:val="00A22948"/>
    <w:rsid w:val="00A32992"/>
    <w:rsid w:val="00A33AAE"/>
    <w:rsid w:val="00A4393F"/>
    <w:rsid w:val="00A67B01"/>
    <w:rsid w:val="00A73225"/>
    <w:rsid w:val="00A74437"/>
    <w:rsid w:val="00A75C01"/>
    <w:rsid w:val="00A83FD4"/>
    <w:rsid w:val="00AA180D"/>
    <w:rsid w:val="00AB32FC"/>
    <w:rsid w:val="00AD4376"/>
    <w:rsid w:val="00AD57E5"/>
    <w:rsid w:val="00AE40BF"/>
    <w:rsid w:val="00AE6B42"/>
    <w:rsid w:val="00AE7CD6"/>
    <w:rsid w:val="00AF0F16"/>
    <w:rsid w:val="00AF7FB8"/>
    <w:rsid w:val="00B13C3B"/>
    <w:rsid w:val="00B45654"/>
    <w:rsid w:val="00B4572B"/>
    <w:rsid w:val="00B51CC1"/>
    <w:rsid w:val="00B9393B"/>
    <w:rsid w:val="00BB4709"/>
    <w:rsid w:val="00BB6FF4"/>
    <w:rsid w:val="00BC275C"/>
    <w:rsid w:val="00BD5F31"/>
    <w:rsid w:val="00BD6A4C"/>
    <w:rsid w:val="00BF33C3"/>
    <w:rsid w:val="00BF6C00"/>
    <w:rsid w:val="00C15CC4"/>
    <w:rsid w:val="00C37408"/>
    <w:rsid w:val="00C602EE"/>
    <w:rsid w:val="00C65563"/>
    <w:rsid w:val="00C81CE5"/>
    <w:rsid w:val="00C82F74"/>
    <w:rsid w:val="00C8435A"/>
    <w:rsid w:val="00CE075A"/>
    <w:rsid w:val="00D127F6"/>
    <w:rsid w:val="00D335C9"/>
    <w:rsid w:val="00D36F7F"/>
    <w:rsid w:val="00D41463"/>
    <w:rsid w:val="00D5395C"/>
    <w:rsid w:val="00D55DC0"/>
    <w:rsid w:val="00D600E7"/>
    <w:rsid w:val="00D607FB"/>
    <w:rsid w:val="00D641B2"/>
    <w:rsid w:val="00D77F29"/>
    <w:rsid w:val="00D85F92"/>
    <w:rsid w:val="00D96963"/>
    <w:rsid w:val="00DA0638"/>
    <w:rsid w:val="00DA4062"/>
    <w:rsid w:val="00DB3F1D"/>
    <w:rsid w:val="00DB42E0"/>
    <w:rsid w:val="00DE3B24"/>
    <w:rsid w:val="00DF76C3"/>
    <w:rsid w:val="00E34475"/>
    <w:rsid w:val="00E349F2"/>
    <w:rsid w:val="00E35E57"/>
    <w:rsid w:val="00E53029"/>
    <w:rsid w:val="00E544A1"/>
    <w:rsid w:val="00E60730"/>
    <w:rsid w:val="00E91E50"/>
    <w:rsid w:val="00E96F6A"/>
    <w:rsid w:val="00EB6073"/>
    <w:rsid w:val="00EC6098"/>
    <w:rsid w:val="00ED7D91"/>
    <w:rsid w:val="00EF4FEB"/>
    <w:rsid w:val="00F03A8A"/>
    <w:rsid w:val="00F36538"/>
    <w:rsid w:val="00F46AAA"/>
    <w:rsid w:val="00F51343"/>
    <w:rsid w:val="00F644B5"/>
    <w:rsid w:val="00F67F48"/>
    <w:rsid w:val="00F67F71"/>
    <w:rsid w:val="00F74414"/>
    <w:rsid w:val="00F95E0E"/>
    <w:rsid w:val="00F972CD"/>
    <w:rsid w:val="00FD63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E06687"/>
  <w15:chartTrackingRefBased/>
  <w15:docId w15:val="{1D8E06D4-C727-4DEC-AA6A-4D15EC940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4393F"/>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semiHidden/>
    <w:unhideWhenUsed/>
    <w:rsid w:val="008420D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420D5"/>
    <w:rPr>
      <w:color w:val="0563C1" w:themeColor="hyperlink"/>
      <w:u w:val="single"/>
    </w:rPr>
  </w:style>
  <w:style w:type="character" w:styleId="UnresolvedMention">
    <w:name w:val="Unresolved Mention"/>
    <w:basedOn w:val="DefaultParagraphFont"/>
    <w:uiPriority w:val="99"/>
    <w:semiHidden/>
    <w:unhideWhenUsed/>
    <w:rsid w:val="008420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13349">
      <w:bodyDiv w:val="1"/>
      <w:marLeft w:val="0"/>
      <w:marRight w:val="0"/>
      <w:marTop w:val="0"/>
      <w:marBottom w:val="0"/>
      <w:divBdr>
        <w:top w:val="none" w:sz="0" w:space="0" w:color="auto"/>
        <w:left w:val="none" w:sz="0" w:space="0" w:color="auto"/>
        <w:bottom w:val="none" w:sz="0" w:space="0" w:color="auto"/>
        <w:right w:val="none" w:sz="0" w:space="0" w:color="auto"/>
      </w:divBdr>
    </w:div>
    <w:div w:id="92214729">
      <w:bodyDiv w:val="1"/>
      <w:marLeft w:val="0"/>
      <w:marRight w:val="0"/>
      <w:marTop w:val="0"/>
      <w:marBottom w:val="0"/>
      <w:divBdr>
        <w:top w:val="none" w:sz="0" w:space="0" w:color="auto"/>
        <w:left w:val="none" w:sz="0" w:space="0" w:color="auto"/>
        <w:bottom w:val="none" w:sz="0" w:space="0" w:color="auto"/>
        <w:right w:val="none" w:sz="0" w:space="0" w:color="auto"/>
      </w:divBdr>
    </w:div>
    <w:div w:id="186872743">
      <w:bodyDiv w:val="1"/>
      <w:marLeft w:val="0"/>
      <w:marRight w:val="0"/>
      <w:marTop w:val="0"/>
      <w:marBottom w:val="0"/>
      <w:divBdr>
        <w:top w:val="none" w:sz="0" w:space="0" w:color="auto"/>
        <w:left w:val="none" w:sz="0" w:space="0" w:color="auto"/>
        <w:bottom w:val="none" w:sz="0" w:space="0" w:color="auto"/>
        <w:right w:val="none" w:sz="0" w:space="0" w:color="auto"/>
      </w:divBdr>
    </w:div>
    <w:div w:id="269168972">
      <w:bodyDiv w:val="1"/>
      <w:marLeft w:val="0"/>
      <w:marRight w:val="0"/>
      <w:marTop w:val="0"/>
      <w:marBottom w:val="0"/>
      <w:divBdr>
        <w:top w:val="none" w:sz="0" w:space="0" w:color="auto"/>
        <w:left w:val="none" w:sz="0" w:space="0" w:color="auto"/>
        <w:bottom w:val="none" w:sz="0" w:space="0" w:color="auto"/>
        <w:right w:val="none" w:sz="0" w:space="0" w:color="auto"/>
      </w:divBdr>
    </w:div>
    <w:div w:id="275600117">
      <w:bodyDiv w:val="1"/>
      <w:marLeft w:val="0"/>
      <w:marRight w:val="0"/>
      <w:marTop w:val="0"/>
      <w:marBottom w:val="0"/>
      <w:divBdr>
        <w:top w:val="none" w:sz="0" w:space="0" w:color="auto"/>
        <w:left w:val="none" w:sz="0" w:space="0" w:color="auto"/>
        <w:bottom w:val="none" w:sz="0" w:space="0" w:color="auto"/>
        <w:right w:val="none" w:sz="0" w:space="0" w:color="auto"/>
      </w:divBdr>
    </w:div>
    <w:div w:id="385642220">
      <w:bodyDiv w:val="1"/>
      <w:marLeft w:val="0"/>
      <w:marRight w:val="0"/>
      <w:marTop w:val="0"/>
      <w:marBottom w:val="0"/>
      <w:divBdr>
        <w:top w:val="none" w:sz="0" w:space="0" w:color="auto"/>
        <w:left w:val="none" w:sz="0" w:space="0" w:color="auto"/>
        <w:bottom w:val="none" w:sz="0" w:space="0" w:color="auto"/>
        <w:right w:val="none" w:sz="0" w:space="0" w:color="auto"/>
      </w:divBdr>
      <w:divsChild>
        <w:div w:id="842671067">
          <w:marLeft w:val="0"/>
          <w:marRight w:val="0"/>
          <w:marTop w:val="0"/>
          <w:marBottom w:val="0"/>
          <w:divBdr>
            <w:top w:val="none" w:sz="0" w:space="0" w:color="auto"/>
            <w:left w:val="none" w:sz="0" w:space="0" w:color="auto"/>
            <w:bottom w:val="none" w:sz="0" w:space="0" w:color="auto"/>
            <w:right w:val="none" w:sz="0" w:space="0" w:color="auto"/>
          </w:divBdr>
          <w:divsChild>
            <w:div w:id="1499804293">
              <w:marLeft w:val="0"/>
              <w:marRight w:val="0"/>
              <w:marTop w:val="0"/>
              <w:marBottom w:val="0"/>
              <w:divBdr>
                <w:top w:val="none" w:sz="0" w:space="0" w:color="auto"/>
                <w:left w:val="none" w:sz="0" w:space="0" w:color="auto"/>
                <w:bottom w:val="none" w:sz="0" w:space="0" w:color="auto"/>
                <w:right w:val="none" w:sz="0" w:space="0" w:color="auto"/>
              </w:divBdr>
              <w:divsChild>
                <w:div w:id="1174565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1145941">
      <w:bodyDiv w:val="1"/>
      <w:marLeft w:val="0"/>
      <w:marRight w:val="0"/>
      <w:marTop w:val="0"/>
      <w:marBottom w:val="0"/>
      <w:divBdr>
        <w:top w:val="none" w:sz="0" w:space="0" w:color="auto"/>
        <w:left w:val="none" w:sz="0" w:space="0" w:color="auto"/>
        <w:bottom w:val="none" w:sz="0" w:space="0" w:color="auto"/>
        <w:right w:val="none" w:sz="0" w:space="0" w:color="auto"/>
      </w:divBdr>
    </w:div>
    <w:div w:id="527108181">
      <w:bodyDiv w:val="1"/>
      <w:marLeft w:val="0"/>
      <w:marRight w:val="0"/>
      <w:marTop w:val="0"/>
      <w:marBottom w:val="0"/>
      <w:divBdr>
        <w:top w:val="none" w:sz="0" w:space="0" w:color="auto"/>
        <w:left w:val="none" w:sz="0" w:space="0" w:color="auto"/>
        <w:bottom w:val="none" w:sz="0" w:space="0" w:color="auto"/>
        <w:right w:val="none" w:sz="0" w:space="0" w:color="auto"/>
      </w:divBdr>
    </w:div>
    <w:div w:id="533081561">
      <w:bodyDiv w:val="1"/>
      <w:marLeft w:val="0"/>
      <w:marRight w:val="0"/>
      <w:marTop w:val="0"/>
      <w:marBottom w:val="0"/>
      <w:divBdr>
        <w:top w:val="none" w:sz="0" w:space="0" w:color="auto"/>
        <w:left w:val="none" w:sz="0" w:space="0" w:color="auto"/>
        <w:bottom w:val="none" w:sz="0" w:space="0" w:color="auto"/>
        <w:right w:val="none" w:sz="0" w:space="0" w:color="auto"/>
      </w:divBdr>
    </w:div>
    <w:div w:id="649477254">
      <w:bodyDiv w:val="1"/>
      <w:marLeft w:val="0"/>
      <w:marRight w:val="0"/>
      <w:marTop w:val="0"/>
      <w:marBottom w:val="0"/>
      <w:divBdr>
        <w:top w:val="none" w:sz="0" w:space="0" w:color="auto"/>
        <w:left w:val="none" w:sz="0" w:space="0" w:color="auto"/>
        <w:bottom w:val="none" w:sz="0" w:space="0" w:color="auto"/>
        <w:right w:val="none" w:sz="0" w:space="0" w:color="auto"/>
      </w:divBdr>
    </w:div>
    <w:div w:id="876283499">
      <w:bodyDiv w:val="1"/>
      <w:marLeft w:val="0"/>
      <w:marRight w:val="0"/>
      <w:marTop w:val="0"/>
      <w:marBottom w:val="0"/>
      <w:divBdr>
        <w:top w:val="none" w:sz="0" w:space="0" w:color="auto"/>
        <w:left w:val="none" w:sz="0" w:space="0" w:color="auto"/>
        <w:bottom w:val="none" w:sz="0" w:space="0" w:color="auto"/>
        <w:right w:val="none" w:sz="0" w:space="0" w:color="auto"/>
      </w:divBdr>
    </w:div>
    <w:div w:id="1036853261">
      <w:bodyDiv w:val="1"/>
      <w:marLeft w:val="0"/>
      <w:marRight w:val="0"/>
      <w:marTop w:val="0"/>
      <w:marBottom w:val="0"/>
      <w:divBdr>
        <w:top w:val="none" w:sz="0" w:space="0" w:color="auto"/>
        <w:left w:val="none" w:sz="0" w:space="0" w:color="auto"/>
        <w:bottom w:val="none" w:sz="0" w:space="0" w:color="auto"/>
        <w:right w:val="none" w:sz="0" w:space="0" w:color="auto"/>
      </w:divBdr>
    </w:div>
    <w:div w:id="1136945769">
      <w:bodyDiv w:val="1"/>
      <w:marLeft w:val="0"/>
      <w:marRight w:val="0"/>
      <w:marTop w:val="0"/>
      <w:marBottom w:val="0"/>
      <w:divBdr>
        <w:top w:val="none" w:sz="0" w:space="0" w:color="auto"/>
        <w:left w:val="none" w:sz="0" w:space="0" w:color="auto"/>
        <w:bottom w:val="none" w:sz="0" w:space="0" w:color="auto"/>
        <w:right w:val="none" w:sz="0" w:space="0" w:color="auto"/>
      </w:divBdr>
    </w:div>
    <w:div w:id="1232428064">
      <w:bodyDiv w:val="1"/>
      <w:marLeft w:val="0"/>
      <w:marRight w:val="0"/>
      <w:marTop w:val="0"/>
      <w:marBottom w:val="0"/>
      <w:divBdr>
        <w:top w:val="none" w:sz="0" w:space="0" w:color="auto"/>
        <w:left w:val="none" w:sz="0" w:space="0" w:color="auto"/>
        <w:bottom w:val="none" w:sz="0" w:space="0" w:color="auto"/>
        <w:right w:val="none" w:sz="0" w:space="0" w:color="auto"/>
      </w:divBdr>
    </w:div>
    <w:div w:id="1257514657">
      <w:bodyDiv w:val="1"/>
      <w:marLeft w:val="0"/>
      <w:marRight w:val="0"/>
      <w:marTop w:val="0"/>
      <w:marBottom w:val="0"/>
      <w:divBdr>
        <w:top w:val="none" w:sz="0" w:space="0" w:color="auto"/>
        <w:left w:val="none" w:sz="0" w:space="0" w:color="auto"/>
        <w:bottom w:val="none" w:sz="0" w:space="0" w:color="auto"/>
        <w:right w:val="none" w:sz="0" w:space="0" w:color="auto"/>
      </w:divBdr>
    </w:div>
    <w:div w:id="1295789702">
      <w:bodyDiv w:val="1"/>
      <w:marLeft w:val="0"/>
      <w:marRight w:val="0"/>
      <w:marTop w:val="0"/>
      <w:marBottom w:val="0"/>
      <w:divBdr>
        <w:top w:val="none" w:sz="0" w:space="0" w:color="auto"/>
        <w:left w:val="none" w:sz="0" w:space="0" w:color="auto"/>
        <w:bottom w:val="none" w:sz="0" w:space="0" w:color="auto"/>
        <w:right w:val="none" w:sz="0" w:space="0" w:color="auto"/>
      </w:divBdr>
    </w:div>
    <w:div w:id="1360931264">
      <w:bodyDiv w:val="1"/>
      <w:marLeft w:val="0"/>
      <w:marRight w:val="0"/>
      <w:marTop w:val="0"/>
      <w:marBottom w:val="0"/>
      <w:divBdr>
        <w:top w:val="none" w:sz="0" w:space="0" w:color="auto"/>
        <w:left w:val="none" w:sz="0" w:space="0" w:color="auto"/>
        <w:bottom w:val="none" w:sz="0" w:space="0" w:color="auto"/>
        <w:right w:val="none" w:sz="0" w:space="0" w:color="auto"/>
      </w:divBdr>
      <w:divsChild>
        <w:div w:id="32777260">
          <w:marLeft w:val="0"/>
          <w:marRight w:val="0"/>
          <w:marTop w:val="0"/>
          <w:marBottom w:val="0"/>
          <w:divBdr>
            <w:top w:val="none" w:sz="0" w:space="0" w:color="auto"/>
            <w:left w:val="none" w:sz="0" w:space="0" w:color="auto"/>
            <w:bottom w:val="none" w:sz="0" w:space="0" w:color="auto"/>
            <w:right w:val="none" w:sz="0" w:space="0" w:color="auto"/>
          </w:divBdr>
          <w:divsChild>
            <w:div w:id="1895310755">
              <w:marLeft w:val="0"/>
              <w:marRight w:val="0"/>
              <w:marTop w:val="0"/>
              <w:marBottom w:val="0"/>
              <w:divBdr>
                <w:top w:val="none" w:sz="0" w:space="0" w:color="auto"/>
                <w:left w:val="none" w:sz="0" w:space="0" w:color="auto"/>
                <w:bottom w:val="none" w:sz="0" w:space="0" w:color="auto"/>
                <w:right w:val="none" w:sz="0" w:space="0" w:color="auto"/>
              </w:divBdr>
              <w:divsChild>
                <w:div w:id="1576546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728150">
      <w:bodyDiv w:val="1"/>
      <w:marLeft w:val="0"/>
      <w:marRight w:val="0"/>
      <w:marTop w:val="0"/>
      <w:marBottom w:val="0"/>
      <w:divBdr>
        <w:top w:val="none" w:sz="0" w:space="0" w:color="auto"/>
        <w:left w:val="none" w:sz="0" w:space="0" w:color="auto"/>
        <w:bottom w:val="none" w:sz="0" w:space="0" w:color="auto"/>
        <w:right w:val="none" w:sz="0" w:space="0" w:color="auto"/>
      </w:divBdr>
    </w:div>
    <w:div w:id="1461650560">
      <w:bodyDiv w:val="1"/>
      <w:marLeft w:val="0"/>
      <w:marRight w:val="0"/>
      <w:marTop w:val="0"/>
      <w:marBottom w:val="0"/>
      <w:divBdr>
        <w:top w:val="none" w:sz="0" w:space="0" w:color="auto"/>
        <w:left w:val="none" w:sz="0" w:space="0" w:color="auto"/>
        <w:bottom w:val="none" w:sz="0" w:space="0" w:color="auto"/>
        <w:right w:val="none" w:sz="0" w:space="0" w:color="auto"/>
      </w:divBdr>
    </w:div>
    <w:div w:id="1542325997">
      <w:bodyDiv w:val="1"/>
      <w:marLeft w:val="0"/>
      <w:marRight w:val="0"/>
      <w:marTop w:val="0"/>
      <w:marBottom w:val="0"/>
      <w:divBdr>
        <w:top w:val="none" w:sz="0" w:space="0" w:color="auto"/>
        <w:left w:val="none" w:sz="0" w:space="0" w:color="auto"/>
        <w:bottom w:val="none" w:sz="0" w:space="0" w:color="auto"/>
        <w:right w:val="none" w:sz="0" w:space="0" w:color="auto"/>
      </w:divBdr>
    </w:div>
    <w:div w:id="1544833050">
      <w:bodyDiv w:val="1"/>
      <w:marLeft w:val="0"/>
      <w:marRight w:val="0"/>
      <w:marTop w:val="0"/>
      <w:marBottom w:val="0"/>
      <w:divBdr>
        <w:top w:val="none" w:sz="0" w:space="0" w:color="auto"/>
        <w:left w:val="none" w:sz="0" w:space="0" w:color="auto"/>
        <w:bottom w:val="none" w:sz="0" w:space="0" w:color="auto"/>
        <w:right w:val="none" w:sz="0" w:space="0" w:color="auto"/>
      </w:divBdr>
    </w:div>
    <w:div w:id="1593123244">
      <w:bodyDiv w:val="1"/>
      <w:marLeft w:val="0"/>
      <w:marRight w:val="0"/>
      <w:marTop w:val="0"/>
      <w:marBottom w:val="0"/>
      <w:divBdr>
        <w:top w:val="none" w:sz="0" w:space="0" w:color="auto"/>
        <w:left w:val="none" w:sz="0" w:space="0" w:color="auto"/>
        <w:bottom w:val="none" w:sz="0" w:space="0" w:color="auto"/>
        <w:right w:val="none" w:sz="0" w:space="0" w:color="auto"/>
      </w:divBdr>
    </w:div>
    <w:div w:id="1675722700">
      <w:bodyDiv w:val="1"/>
      <w:marLeft w:val="0"/>
      <w:marRight w:val="0"/>
      <w:marTop w:val="0"/>
      <w:marBottom w:val="0"/>
      <w:divBdr>
        <w:top w:val="none" w:sz="0" w:space="0" w:color="auto"/>
        <w:left w:val="none" w:sz="0" w:space="0" w:color="auto"/>
        <w:bottom w:val="none" w:sz="0" w:space="0" w:color="auto"/>
        <w:right w:val="none" w:sz="0" w:space="0" w:color="auto"/>
      </w:divBdr>
    </w:div>
    <w:div w:id="1678724466">
      <w:bodyDiv w:val="1"/>
      <w:marLeft w:val="0"/>
      <w:marRight w:val="0"/>
      <w:marTop w:val="0"/>
      <w:marBottom w:val="0"/>
      <w:divBdr>
        <w:top w:val="none" w:sz="0" w:space="0" w:color="auto"/>
        <w:left w:val="none" w:sz="0" w:space="0" w:color="auto"/>
        <w:bottom w:val="none" w:sz="0" w:space="0" w:color="auto"/>
        <w:right w:val="none" w:sz="0" w:space="0" w:color="auto"/>
      </w:divBdr>
    </w:div>
    <w:div w:id="1773279684">
      <w:bodyDiv w:val="1"/>
      <w:marLeft w:val="0"/>
      <w:marRight w:val="0"/>
      <w:marTop w:val="0"/>
      <w:marBottom w:val="0"/>
      <w:divBdr>
        <w:top w:val="none" w:sz="0" w:space="0" w:color="auto"/>
        <w:left w:val="none" w:sz="0" w:space="0" w:color="auto"/>
        <w:bottom w:val="none" w:sz="0" w:space="0" w:color="auto"/>
        <w:right w:val="none" w:sz="0" w:space="0" w:color="auto"/>
      </w:divBdr>
    </w:div>
    <w:div w:id="1874729296">
      <w:bodyDiv w:val="1"/>
      <w:marLeft w:val="0"/>
      <w:marRight w:val="0"/>
      <w:marTop w:val="0"/>
      <w:marBottom w:val="0"/>
      <w:divBdr>
        <w:top w:val="none" w:sz="0" w:space="0" w:color="auto"/>
        <w:left w:val="none" w:sz="0" w:space="0" w:color="auto"/>
        <w:bottom w:val="none" w:sz="0" w:space="0" w:color="auto"/>
        <w:right w:val="none" w:sz="0" w:space="0" w:color="auto"/>
      </w:divBdr>
    </w:div>
    <w:div w:id="1962028749">
      <w:bodyDiv w:val="1"/>
      <w:marLeft w:val="0"/>
      <w:marRight w:val="0"/>
      <w:marTop w:val="0"/>
      <w:marBottom w:val="0"/>
      <w:divBdr>
        <w:top w:val="none" w:sz="0" w:space="0" w:color="auto"/>
        <w:left w:val="none" w:sz="0" w:space="0" w:color="auto"/>
        <w:bottom w:val="none" w:sz="0" w:space="0" w:color="auto"/>
        <w:right w:val="none" w:sz="0" w:space="0" w:color="auto"/>
      </w:divBdr>
    </w:div>
    <w:div w:id="2093503645">
      <w:bodyDiv w:val="1"/>
      <w:marLeft w:val="0"/>
      <w:marRight w:val="0"/>
      <w:marTop w:val="0"/>
      <w:marBottom w:val="0"/>
      <w:divBdr>
        <w:top w:val="none" w:sz="0" w:space="0" w:color="auto"/>
        <w:left w:val="none" w:sz="0" w:space="0" w:color="auto"/>
        <w:bottom w:val="none" w:sz="0" w:space="0" w:color="auto"/>
        <w:right w:val="none" w:sz="0" w:space="0" w:color="auto"/>
      </w:divBdr>
    </w:div>
    <w:div w:id="2136631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college.police.uk/s3fs-public/2021-02/code_of_ethics.pdf" TargetMode="External"/><Relationship Id="rId13" Type="http://schemas.openxmlformats.org/officeDocument/2006/relationships/hyperlink" Target="https://www.legislation.gov.uk/ukpga/Geo4/5/83/contents" TargetMode="External"/><Relationship Id="rId18" Type="http://schemas.openxmlformats.org/officeDocument/2006/relationships/hyperlink" Target="https://doi.org/10.1080/09627251.2012.671013" TargetMode="External"/><Relationship Id="rId26" Type="http://schemas.openxmlformats.org/officeDocument/2006/relationships/hyperlink" Target="https://www.college.police.uk/article/macpherson-report-22-years-on" TargetMode="External"/><Relationship Id="rId3" Type="http://schemas.openxmlformats.org/officeDocument/2006/relationships/settings" Target="settings.xml"/><Relationship Id="rId21" Type="http://schemas.openxmlformats.org/officeDocument/2006/relationships/hyperlink" Target="https://www.gov.uk/government/publications/the-police-disciplinary-system-in-england-and-wales" TargetMode="External"/><Relationship Id="rId34" Type="http://schemas.openxmlformats.org/officeDocument/2006/relationships/hyperlink" Target="https://www.theguardian.com/uk-news/2023/feb/15/lancashire-police-no-evidence-crime-nicola-bulley-case" TargetMode="External"/><Relationship Id="rId7" Type="http://schemas.openxmlformats.org/officeDocument/2006/relationships/hyperlink" Target="https://www.legislation.gov.uk/ukpga/2017/3/contents/enacted" TargetMode="External"/><Relationship Id="rId12" Type="http://schemas.openxmlformats.org/officeDocument/2006/relationships/hyperlink" Target="http://www.gov.uk/government/publications/policing-by-consent/definition-of-policing-by-consent" TargetMode="External"/><Relationship Id="rId17" Type="http://schemas.openxmlformats.org/officeDocument/2006/relationships/hyperlink" Target="https://www-tandfonline-com.ezproxy.uwtsd.ac.uk/doi/ref/10.1080/10439463.2020.1838516?scroll=top&amp;role=tab&amp;aria-labelledby=refs" TargetMode="External"/><Relationship Id="rId25" Type="http://schemas.openxmlformats.org/officeDocument/2006/relationships/hyperlink" Target="https://www.college.police.uk/app/engagement-and-communication/media-relations" TargetMode="External"/><Relationship Id="rId33" Type="http://schemas.openxmlformats.org/officeDocument/2006/relationships/hyperlink" Target="https://www.gov.uk/government/publications/every-child-matters" TargetMode="External"/><Relationship Id="rId2" Type="http://schemas.openxmlformats.org/officeDocument/2006/relationships/styles" Target="styles.xml"/><Relationship Id="rId16" Type="http://schemas.openxmlformats.org/officeDocument/2006/relationships/hyperlink" Target="http://police-foundation.org.uk/2017/wp-content/uploads/2017/08/stop_and_search_briefing.pdf" TargetMode="External"/><Relationship Id="rId20" Type="http://schemas.openxmlformats.org/officeDocument/2006/relationships/hyperlink" Target="https://www.gov.uk/government/publications/the-stephen-lawrence-inquiry" TargetMode="External"/><Relationship Id="rId29" Type="http://schemas.openxmlformats.org/officeDocument/2006/relationships/hyperlink" Target="https://www.nota.co.uk/wp-content/uploads/2019/01/January-2013-3.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hansard.parliament.uk/Commons/2016-03-07/debates/1603078000001/PolicingAndCrimeBill" TargetMode="External"/><Relationship Id="rId24" Type="http://schemas.openxmlformats.org/officeDocument/2006/relationships/hyperlink" Target="https://www.museumoflondon.org.uk/discover/brixton-1981-blm-2020-black-uprisings-londons-history" TargetMode="External"/><Relationship Id="rId32" Type="http://schemas.openxmlformats.org/officeDocument/2006/relationships/hyperlink" Target="https://www.college.police.uk/app/engagement-and-communication/media-relations"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gloucestershire.gov.uk/your-community/black-history-month/black-history-month-2020/race-relations-acts-1965-2000/sus-laws/#:~:text=The%20sus%20%28%E2%80%9Csuspected%20person%E2%80%9D%29%20law%20was%20a%20stop,with%20the%20intent%20to%20commit%20an%20arrestable%20offence" TargetMode="External"/><Relationship Id="rId23" Type="http://schemas.openxmlformats.org/officeDocument/2006/relationships/hyperlink" Target="https://www.legislation.gov.uk/ukpga/Geo4/5/83/contents" TargetMode="External"/><Relationship Id="rId28" Type="http://schemas.openxmlformats.org/officeDocument/2006/relationships/hyperlink" Target="https://www.independent.co.uk/arts-entertainment/tv/reviews/exposure-the-other-side-of-jimmy-savile-itv1-wednesday-hunted-bbc4-thursday-8200567.html" TargetMode="External"/><Relationship Id="rId36" Type="http://schemas.openxmlformats.org/officeDocument/2006/relationships/fontTable" Target="fontTable.xml"/><Relationship Id="rId10" Type="http://schemas.openxmlformats.org/officeDocument/2006/relationships/hyperlink" Target="https://www.friedmanomics.co.uk/post/a-critical-assessment-of-the-police-and-criminal-evidence-act-1984" TargetMode="External"/><Relationship Id="rId19" Type="http://schemas.openxmlformats.org/officeDocument/2006/relationships/hyperlink" Target="https://eprints.lse.ac.uk/68126/1/Newburn_literature-review%201.pdf" TargetMode="External"/><Relationship Id="rId31" Type="http://schemas.openxmlformats.org/officeDocument/2006/relationships/hyperlink" Target="https://www.gov.uk/government/publications/the-victoria-climbie-inquiry-report-of-an-inquiry-by-lord-laming" TargetMode="External"/><Relationship Id="rId4" Type="http://schemas.openxmlformats.org/officeDocument/2006/relationships/webSettings" Target="webSettings.xml"/><Relationship Id="rId9" Type="http://schemas.openxmlformats.org/officeDocument/2006/relationships/hyperlink" Target="https://www.blackpast.org/global-african-history/brixton-riots-april-10-12-1981/" TargetMode="External"/><Relationship Id="rId14" Type="http://schemas.openxmlformats.org/officeDocument/2006/relationships/hyperlink" Target="https://www.museumoflondon.org.uk/discover/brixton-1981-blm-2020-black-uprisings-londons-history" TargetMode="External"/><Relationship Id="rId22" Type="http://schemas.openxmlformats.org/officeDocument/2006/relationships/hyperlink" Target="https://www.gov.uk/government/publications/handling-media-attention/handling-media-attention-after-a-major-incident" TargetMode="External"/><Relationship Id="rId27" Type="http://schemas.openxmlformats.org/officeDocument/2006/relationships/hyperlink" Target="https://www.gloucestershire.gov.uk/your-community/black-history-month/black-history-month-2020/race-relations-acts-1965-2000/sus-laws/#:~:text=The%20sus%20%28%E2%80%9Csuspected%20person%E2%80%9D%29%20law%20was%20a%20stop,with%20the%20intent%20to%20commit%20an%20arrestable%20offence" TargetMode="External"/><Relationship Id="rId30" Type="http://schemas.openxmlformats.org/officeDocument/2006/relationships/hyperlink" Target="https://letterfromsanta.nspcc.org.uk/globalassets/documents/research-reports/yewtree-report-giving-victims-voice-jimmy-savile.pdf" TargetMode="External"/><Relationship Id="rId35" Type="http://schemas.openxmlformats.org/officeDocument/2006/relationships/hyperlink" Target="https://www.blackpast.org/global-african-history/brixton-riots-april-10-12-198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2DDA23-4D34-45B1-8953-213D6DE9AF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11</Pages>
  <Words>3722</Words>
  <Characters>21222</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24895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Plowman, George</dc:creator>
  <cp:keywords/>
  <dc:description/>
  <cp:lastModifiedBy>Plowman, George</cp:lastModifiedBy>
  <cp:revision>60</cp:revision>
  <dcterms:created xsi:type="dcterms:W3CDTF">2023-04-24T14:27:00Z</dcterms:created>
  <dcterms:modified xsi:type="dcterms:W3CDTF">2023-04-24T21:27:00Z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2023-03-25T15:34:17Z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d5f97b82-c847-42bb-ae1c-e427e7ff1d17</vt:lpwstr>
  </property>
  <property fmtid="{D5CDD505-2E9C-101B-9397-08002B2CF9AE}" pid="8" name="MSIP_Label_f2acd28b-79a3-4a0f-b0ff-4b75658b1549_ContentBits">
    <vt:lpwstr>0</vt:lpwstr>
  </property>
</Properties>
</file>