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380EC504" w:rsidR="00DD5969" w:rsidRPr="007128AD" w:rsidRDefault="004B31F1" w:rsidP="166ABB76">
      <w:pPr>
        <w:spacing w:before="212"/>
        <w:rPr>
          <w:rFonts w:ascii="Arial" w:hAnsi="Arial" w:cs="Arial"/>
          <w:b/>
          <w:bCs/>
          <w:sz w:val="40"/>
          <w:szCs w:val="40"/>
        </w:rPr>
      </w:pPr>
      <w:r w:rsidRPr="007128AD">
        <w:rPr>
          <w:rFonts w:ascii="Arial" w:hAnsi="Arial" w:cs="Arial"/>
          <w:b/>
          <w:bCs/>
          <w:sz w:val="40"/>
          <w:szCs w:val="40"/>
        </w:rPr>
        <w:t>Module Name:</w:t>
      </w:r>
      <w:r w:rsidR="7E45A39A" w:rsidRPr="007128AD">
        <w:rPr>
          <w:rFonts w:ascii="Arial" w:hAnsi="Arial" w:cs="Arial"/>
          <w:b/>
          <w:bCs/>
          <w:sz w:val="40"/>
          <w:szCs w:val="40"/>
        </w:rPr>
        <w:t xml:space="preserve"> </w:t>
      </w:r>
      <w:r w:rsidR="007128AD" w:rsidRPr="007128AD">
        <w:rPr>
          <w:rFonts w:ascii="Arial" w:hAnsi="Arial" w:cs="Arial"/>
          <w:b/>
          <w:bCs/>
          <w:sz w:val="40"/>
          <w:szCs w:val="40"/>
        </w:rPr>
        <w:t>Learning In The Digital Era</w:t>
      </w:r>
    </w:p>
    <w:p w14:paraId="5051A2D5" w14:textId="36DC0580" w:rsidR="00347EA1" w:rsidRPr="007128AD" w:rsidRDefault="004B31F1" w:rsidP="00DD5969">
      <w:pPr>
        <w:spacing w:before="212"/>
        <w:rPr>
          <w:rFonts w:ascii="Arial" w:hAnsi="Arial" w:cs="Arial"/>
          <w:b/>
          <w:bCs/>
          <w:sz w:val="40"/>
          <w:szCs w:val="40"/>
        </w:rPr>
      </w:pPr>
      <w:r w:rsidRPr="007128AD">
        <w:rPr>
          <w:rFonts w:ascii="Arial" w:hAnsi="Arial" w:cs="Arial"/>
          <w:b/>
          <w:bCs/>
          <w:sz w:val="40"/>
          <w:szCs w:val="40"/>
        </w:rPr>
        <w:t xml:space="preserve">Module Code:  </w:t>
      </w:r>
      <w:r w:rsidR="007128AD" w:rsidRPr="007128AD">
        <w:rPr>
          <w:rFonts w:ascii="Arial" w:hAnsi="Arial" w:cs="Arial"/>
          <w:b/>
          <w:bCs/>
          <w:sz w:val="40"/>
          <w:szCs w:val="40"/>
        </w:rPr>
        <w:t>BMBM4008</w:t>
      </w:r>
    </w:p>
    <w:p w14:paraId="6AA1A7DC" w14:textId="23E807BF" w:rsidR="00DD5969" w:rsidRPr="007128AD" w:rsidRDefault="004B31F1" w:rsidP="68A97992">
      <w:pPr>
        <w:spacing w:before="212"/>
        <w:rPr>
          <w:rFonts w:ascii="Arial" w:hAnsi="Arial" w:cs="Arial"/>
          <w:b/>
          <w:bCs/>
          <w:sz w:val="40"/>
          <w:szCs w:val="40"/>
        </w:rPr>
      </w:pPr>
      <w:r w:rsidRPr="007128AD">
        <w:rPr>
          <w:rFonts w:ascii="Arial" w:hAnsi="Arial" w:cs="Arial"/>
          <w:b/>
          <w:bCs/>
          <w:sz w:val="40"/>
          <w:szCs w:val="40"/>
        </w:rPr>
        <w:t>Assignment Name:</w:t>
      </w:r>
      <w:r w:rsidR="007128AD" w:rsidRPr="007128AD">
        <w:rPr>
          <w:rFonts w:ascii="Arial" w:hAnsi="Arial" w:cs="Arial"/>
          <w:b/>
          <w:bCs/>
          <w:sz w:val="40"/>
          <w:szCs w:val="40"/>
        </w:rPr>
        <w:t xml:space="preserve"> E-Portfolio</w:t>
      </w:r>
    </w:p>
    <w:p w14:paraId="66B14424" w14:textId="71A7738B" w:rsidR="00463738" w:rsidRPr="007128AD" w:rsidRDefault="00463738" w:rsidP="68A97992">
      <w:pPr>
        <w:spacing w:before="212"/>
        <w:rPr>
          <w:rFonts w:ascii="Arial" w:hAnsi="Arial" w:cs="Arial"/>
          <w:b/>
          <w:bCs/>
          <w:sz w:val="40"/>
          <w:szCs w:val="40"/>
        </w:rPr>
      </w:pPr>
      <w:r w:rsidRPr="007128AD">
        <w:rPr>
          <w:rFonts w:ascii="Arial" w:hAnsi="Arial" w:cs="Arial"/>
          <w:b/>
          <w:bCs/>
          <w:sz w:val="40"/>
          <w:szCs w:val="40"/>
        </w:rPr>
        <w:t>Topic:</w:t>
      </w:r>
      <w:r w:rsidR="007128AD" w:rsidRPr="007128AD">
        <w:rPr>
          <w:rFonts w:ascii="Arial" w:hAnsi="Arial" w:cs="Arial"/>
          <w:b/>
          <w:bCs/>
          <w:sz w:val="40"/>
          <w:szCs w:val="40"/>
        </w:rPr>
        <w:t xml:space="preserve"> The Role of Influencers in Modern Marketing.</w:t>
      </w:r>
    </w:p>
    <w:p w14:paraId="0D16D138" w14:textId="0810015C" w:rsidR="00DD5969" w:rsidRPr="007128AD" w:rsidRDefault="004B31F1" w:rsidP="00DD5969">
      <w:pPr>
        <w:spacing w:before="3"/>
        <w:rPr>
          <w:rFonts w:ascii="Arial" w:hAnsi="Arial" w:cs="Arial"/>
          <w:b/>
          <w:sz w:val="40"/>
          <w:szCs w:val="40"/>
        </w:rPr>
      </w:pPr>
      <w:r w:rsidRPr="007128AD">
        <w:rPr>
          <w:rFonts w:ascii="Arial" w:hAnsi="Arial" w:cs="Arial"/>
          <w:b/>
          <w:sz w:val="40"/>
          <w:szCs w:val="40"/>
        </w:rPr>
        <w:t>Student Name:</w:t>
      </w:r>
      <w:r w:rsidR="007128AD" w:rsidRPr="007128AD">
        <w:rPr>
          <w:rFonts w:ascii="Arial" w:hAnsi="Arial" w:cs="Arial"/>
          <w:b/>
          <w:sz w:val="40"/>
          <w:szCs w:val="40"/>
        </w:rPr>
        <w:t xml:space="preserve"> Evelyn Jeannette Ramirez de Martinez</w:t>
      </w:r>
    </w:p>
    <w:p w14:paraId="2159CDE2" w14:textId="77777777" w:rsidR="007128AD" w:rsidRDefault="004B31F1" w:rsidP="007128AD">
      <w:pPr>
        <w:spacing w:before="3"/>
        <w:rPr>
          <w:rFonts w:ascii="Arial" w:hAnsi="Arial" w:cs="Arial"/>
          <w:b/>
          <w:sz w:val="40"/>
          <w:szCs w:val="40"/>
        </w:rPr>
      </w:pPr>
      <w:r w:rsidRPr="007128AD">
        <w:rPr>
          <w:rFonts w:ascii="Arial" w:hAnsi="Arial" w:cs="Arial"/>
          <w:b/>
          <w:sz w:val="40"/>
          <w:szCs w:val="40"/>
        </w:rPr>
        <w:t>Student Number:</w:t>
      </w:r>
      <w:r w:rsidR="007128AD" w:rsidRPr="007128AD">
        <w:rPr>
          <w:rFonts w:ascii="Arial" w:hAnsi="Arial" w:cs="Arial"/>
          <w:b/>
          <w:sz w:val="40"/>
          <w:szCs w:val="40"/>
        </w:rPr>
        <w:t xml:space="preserve"> 2520056</w:t>
      </w:r>
    </w:p>
    <w:p w14:paraId="6B1FEBC7" w14:textId="77777777" w:rsidR="007128AD" w:rsidRDefault="004B31F1" w:rsidP="007128AD">
      <w:pPr>
        <w:spacing w:before="3"/>
        <w:rPr>
          <w:rFonts w:ascii="Arial" w:hAnsi="Arial" w:cs="Arial"/>
          <w:b/>
          <w:sz w:val="40"/>
          <w:szCs w:val="40"/>
        </w:rPr>
      </w:pPr>
      <w:r w:rsidRPr="007128AD">
        <w:rPr>
          <w:rFonts w:ascii="Arial" w:hAnsi="Arial" w:cs="Arial"/>
          <w:b/>
          <w:sz w:val="40"/>
          <w:szCs w:val="40"/>
        </w:rPr>
        <w:t>Lecturer:</w:t>
      </w:r>
      <w:r w:rsidR="007128AD" w:rsidRPr="007128AD">
        <w:rPr>
          <w:rFonts w:ascii="Arial" w:hAnsi="Arial" w:cs="Arial"/>
          <w:b/>
          <w:sz w:val="40"/>
          <w:szCs w:val="40"/>
        </w:rPr>
        <w:t xml:space="preserve"> Ffion Cumberpatch</w:t>
      </w:r>
    </w:p>
    <w:p w14:paraId="4FD52B0A" w14:textId="42A520C9" w:rsidR="00DD5969" w:rsidRPr="007128AD" w:rsidRDefault="004B31F1" w:rsidP="007128AD">
      <w:pPr>
        <w:spacing w:before="3"/>
        <w:rPr>
          <w:rFonts w:ascii="Arial" w:hAnsi="Arial" w:cs="Arial"/>
          <w:b/>
          <w:sz w:val="40"/>
          <w:szCs w:val="40"/>
        </w:rPr>
      </w:pPr>
      <w:r w:rsidRPr="007128AD">
        <w:rPr>
          <w:rFonts w:ascii="Arial" w:hAnsi="Arial" w:cs="Arial"/>
          <w:b/>
          <w:sz w:val="40"/>
          <w:szCs w:val="40"/>
        </w:rPr>
        <w:t>Deadline:</w:t>
      </w:r>
      <w:r w:rsidR="007128AD" w:rsidRPr="007128AD">
        <w:rPr>
          <w:rFonts w:ascii="Arial" w:hAnsi="Arial" w:cs="Arial"/>
          <w:b/>
          <w:sz w:val="40"/>
          <w:szCs w:val="40"/>
        </w:rPr>
        <w:t xml:space="preserve"> 24</w:t>
      </w:r>
      <w:r w:rsidR="007128AD" w:rsidRPr="007128AD">
        <w:rPr>
          <w:rFonts w:ascii="Arial" w:hAnsi="Arial" w:cs="Arial"/>
          <w:b/>
          <w:sz w:val="40"/>
          <w:szCs w:val="40"/>
          <w:vertAlign w:val="superscript"/>
        </w:rPr>
        <w:t>th</w:t>
      </w:r>
      <w:r w:rsidR="007128AD" w:rsidRPr="007128AD">
        <w:rPr>
          <w:rFonts w:ascii="Arial" w:hAnsi="Arial" w:cs="Arial"/>
          <w:b/>
          <w:sz w:val="40"/>
          <w:szCs w:val="40"/>
        </w:rPr>
        <w:t xml:space="preserve"> November 2025</w:t>
      </w:r>
    </w:p>
    <w:p w14:paraId="733C0586" w14:textId="3D19D8E1" w:rsidR="00E92C21" w:rsidRPr="00E92C21" w:rsidRDefault="00E92C21" w:rsidP="00E92C21">
      <w:pPr>
        <w:jc w:val="both"/>
        <w:rPr>
          <w:rFonts w:ascii="Arial" w:hAnsi="Arial" w:cs="Arial"/>
          <w:b/>
          <w:sz w:val="40"/>
          <w:szCs w:val="40"/>
        </w:rPr>
      </w:pPr>
      <w:r w:rsidRPr="00E92C21">
        <w:rPr>
          <w:rFonts w:ascii="Arial" w:hAnsi="Arial" w:cs="Arial"/>
          <w:b/>
          <w:sz w:val="40"/>
          <w:szCs w:val="40"/>
        </w:rPr>
        <w:t>Wordcount: 1,</w:t>
      </w:r>
      <w:r w:rsidR="00D73B97">
        <w:rPr>
          <w:rFonts w:ascii="Arial" w:hAnsi="Arial" w:cs="Arial"/>
          <w:b/>
          <w:sz w:val="40"/>
          <w:szCs w:val="40"/>
        </w:rPr>
        <w:t>64</w:t>
      </w:r>
      <w:r w:rsidR="00481907">
        <w:rPr>
          <w:rFonts w:ascii="Arial" w:hAnsi="Arial" w:cs="Arial"/>
          <w:b/>
          <w:sz w:val="40"/>
          <w:szCs w:val="40"/>
        </w:rPr>
        <w:t>3</w:t>
      </w:r>
    </w:p>
    <w:p w14:paraId="7071582E" w14:textId="77777777" w:rsidR="004B31F1" w:rsidRDefault="004B31F1" w:rsidP="00347EA1">
      <w:pPr>
        <w:rPr>
          <w:rFonts w:ascii="Arial" w:hAnsi="Arial" w:cs="Arial"/>
          <w:b/>
          <w:sz w:val="32"/>
          <w:szCs w:val="32"/>
        </w:rPr>
      </w:pPr>
    </w:p>
    <w:p w14:paraId="45F69B20" w14:textId="77777777" w:rsidR="007128AD" w:rsidRPr="004B31F1" w:rsidRDefault="007128AD"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75D3712C" w14:textId="77777777" w:rsidR="00463738" w:rsidRPr="00050163" w:rsidRDefault="00463738" w:rsidP="00050163">
      <w:pPr>
        <w:jc w:val="both"/>
        <w:rPr>
          <w:rFonts w:ascii="Arial" w:hAnsi="Arial" w:cs="Arial"/>
          <w:b/>
          <w:bCs/>
        </w:rPr>
      </w:pPr>
    </w:p>
    <w:p w14:paraId="28171F09" w14:textId="35D6359C" w:rsidR="00D33868" w:rsidRPr="00050163" w:rsidRDefault="00B103B9" w:rsidP="00050163">
      <w:pPr>
        <w:jc w:val="both"/>
        <w:rPr>
          <w:rFonts w:ascii="Arial" w:hAnsi="Arial" w:cs="Arial"/>
          <w:b/>
          <w:bCs/>
        </w:rPr>
      </w:pPr>
      <w:r w:rsidRPr="00050163">
        <w:rPr>
          <w:rFonts w:ascii="Arial" w:hAnsi="Arial" w:cs="Arial"/>
          <w:b/>
          <w:bCs/>
        </w:rPr>
        <w:t>AI Acknowledgement</w:t>
      </w:r>
      <w:r w:rsidR="003A4B66" w:rsidRPr="00050163">
        <w:rPr>
          <w:rFonts w:ascii="Arial" w:hAnsi="Arial" w:cs="Arial"/>
          <w:b/>
          <w:bCs/>
        </w:rPr>
        <w:t xml:space="preserve">  </w:t>
      </w:r>
    </w:p>
    <w:p w14:paraId="6A329497" w14:textId="661C9685" w:rsidR="00DD5969" w:rsidRPr="00050163" w:rsidRDefault="00DD5969" w:rsidP="00050163">
      <w:pPr>
        <w:jc w:val="both"/>
        <w:rPr>
          <w:rFonts w:ascii="Arial" w:hAnsi="Arial" w:cs="Arial"/>
        </w:rPr>
      </w:pPr>
      <w:r w:rsidRPr="00050163">
        <w:rPr>
          <w:rFonts w:ascii="Arial" w:hAnsi="Arial" w:cs="Arial"/>
        </w:rPr>
        <w:t xml:space="preserve">I acknowledge the use of </w:t>
      </w:r>
      <w:r w:rsidR="00D770D6" w:rsidRPr="00050163">
        <w:rPr>
          <w:rFonts w:ascii="Arial" w:hAnsi="Arial" w:cs="Arial"/>
        </w:rPr>
        <w:t>Primo Research Assistant (https://digitalservices.uwtsd.ac.uk/library/</w:t>
      </w:r>
      <w:r w:rsidRPr="00050163">
        <w:rPr>
          <w:rFonts w:ascii="Arial" w:hAnsi="Arial" w:cs="Arial"/>
        </w:rPr>
        <w:t xml:space="preserve">) on </w:t>
      </w:r>
      <w:r w:rsidR="00EC3B64">
        <w:rPr>
          <w:rFonts w:ascii="Arial" w:hAnsi="Arial" w:cs="Arial"/>
        </w:rPr>
        <w:t>09</w:t>
      </w:r>
      <w:r w:rsidRPr="00050163">
        <w:rPr>
          <w:rFonts w:ascii="Arial" w:hAnsi="Arial" w:cs="Arial"/>
        </w:rPr>
        <w:t xml:space="preserve"> </w:t>
      </w:r>
      <w:r w:rsidR="00050163">
        <w:rPr>
          <w:rFonts w:ascii="Arial" w:hAnsi="Arial" w:cs="Arial"/>
        </w:rPr>
        <w:t>October</w:t>
      </w:r>
      <w:r w:rsidRPr="00050163">
        <w:rPr>
          <w:rFonts w:ascii="Arial" w:hAnsi="Arial" w:cs="Arial"/>
        </w:rPr>
        <w:t xml:space="preserve"> 202</w:t>
      </w:r>
      <w:r w:rsidR="00050163">
        <w:rPr>
          <w:rFonts w:ascii="Arial" w:hAnsi="Arial" w:cs="Arial"/>
        </w:rPr>
        <w:t>5</w:t>
      </w:r>
      <w:r w:rsidRPr="00050163">
        <w:rPr>
          <w:rFonts w:ascii="Arial" w:hAnsi="Arial" w:cs="Arial"/>
        </w:rPr>
        <w:t xml:space="preserve"> to support my research using the prompt(s): </w:t>
      </w:r>
    </w:p>
    <w:p w14:paraId="317B5D31" w14:textId="2CADB9B2" w:rsidR="00DD5969" w:rsidRPr="00050163" w:rsidRDefault="00DD5969" w:rsidP="00050163">
      <w:pPr>
        <w:jc w:val="both"/>
        <w:rPr>
          <w:rFonts w:ascii="Arial" w:hAnsi="Arial" w:cs="Arial"/>
        </w:rPr>
      </w:pPr>
      <w:r w:rsidRPr="00050163">
        <w:rPr>
          <w:rFonts w:ascii="Arial" w:hAnsi="Arial" w:cs="Arial"/>
        </w:rPr>
        <w:t xml:space="preserve">1. Please provide me with materials on </w:t>
      </w:r>
      <w:r w:rsidR="00EC3B64">
        <w:rPr>
          <w:rFonts w:ascii="Arial" w:hAnsi="Arial" w:cs="Arial"/>
        </w:rPr>
        <w:t>Influencer marketing</w:t>
      </w:r>
      <w:r w:rsidRPr="00050163">
        <w:rPr>
          <w:rFonts w:ascii="Arial" w:hAnsi="Arial" w:cs="Arial"/>
        </w:rPr>
        <w:t xml:space="preserve">. </w:t>
      </w:r>
    </w:p>
    <w:p w14:paraId="3FA28A22" w14:textId="3D59C772" w:rsidR="00DD5969" w:rsidRPr="00050163" w:rsidRDefault="00DD5969" w:rsidP="00050163">
      <w:pPr>
        <w:jc w:val="both"/>
        <w:rPr>
          <w:rFonts w:ascii="Arial" w:hAnsi="Arial" w:cs="Arial"/>
        </w:rPr>
      </w:pPr>
      <w:r w:rsidRPr="00050163">
        <w:rPr>
          <w:rFonts w:ascii="Arial" w:hAnsi="Arial" w:cs="Arial"/>
        </w:rPr>
        <w:t xml:space="preserve">2. Please provide me with materials on </w:t>
      </w:r>
      <w:r w:rsidR="00EC3B64">
        <w:rPr>
          <w:rFonts w:ascii="Arial" w:hAnsi="Arial" w:cs="Arial"/>
        </w:rPr>
        <w:t>data on influencer marketing</w:t>
      </w:r>
      <w:r w:rsidRPr="00050163">
        <w:rPr>
          <w:rFonts w:ascii="Arial" w:hAnsi="Arial" w:cs="Arial"/>
        </w:rPr>
        <w:t xml:space="preserve">. </w:t>
      </w:r>
    </w:p>
    <w:p w14:paraId="22512BB6" w14:textId="384531B6" w:rsidR="00DD5969" w:rsidRPr="00050163" w:rsidRDefault="00DD5969" w:rsidP="00050163">
      <w:pPr>
        <w:jc w:val="both"/>
        <w:rPr>
          <w:rFonts w:ascii="Arial" w:hAnsi="Arial" w:cs="Arial"/>
        </w:rPr>
      </w:pPr>
      <w:r w:rsidRPr="00050163">
        <w:rPr>
          <w:rFonts w:ascii="Arial" w:hAnsi="Arial" w:cs="Arial"/>
        </w:rPr>
        <w:t>I confirm that I have not presented any AI generated materials as my own work. I confirm</w:t>
      </w:r>
      <w:r w:rsidR="00D24ADF" w:rsidRPr="00050163">
        <w:rPr>
          <w:rFonts w:ascii="Arial" w:hAnsi="Arial" w:cs="Arial"/>
        </w:rPr>
        <w:t xml:space="preserve"> that</w:t>
      </w:r>
      <w:r w:rsidRPr="00050163">
        <w:rPr>
          <w:rFonts w:ascii="Arial" w:hAnsi="Arial" w:cs="Arial"/>
        </w:rPr>
        <w:t xml:space="preserve"> I have copies of my drafts, notes, and other resources I used before and after the use of AI tools</w:t>
      </w:r>
      <w:r w:rsidR="00EC3B64">
        <w:rPr>
          <w:rFonts w:ascii="Arial" w:hAnsi="Arial" w:cs="Arial"/>
        </w:rPr>
        <w:t>,</w:t>
      </w:r>
      <w:r w:rsidRPr="00050163">
        <w:rPr>
          <w:rFonts w:ascii="Arial" w:hAnsi="Arial" w:cs="Arial"/>
        </w:rPr>
        <w:t xml:space="preserve"> which I may be asked to provide in evidence. </w:t>
      </w:r>
    </w:p>
    <w:p w14:paraId="50CD849B" w14:textId="710D4125" w:rsidR="00463738" w:rsidRDefault="005A12C4" w:rsidP="00DD5969">
      <w:pPr>
        <w:rPr>
          <w:b/>
          <w:bCs/>
          <w:color w:val="FF0000"/>
        </w:rPr>
      </w:pPr>
      <w:r>
        <w:t xml:space="preserve"> </w:t>
      </w:r>
    </w:p>
    <w:p w14:paraId="70272965" w14:textId="77777777" w:rsidR="00782110" w:rsidRDefault="00782110" w:rsidP="00DD5969">
      <w:pPr>
        <w:rPr>
          <w:b/>
          <w:bCs/>
          <w:color w:val="FF0000"/>
        </w:rPr>
      </w:pPr>
    </w:p>
    <w:p w14:paraId="2C307F4A" w14:textId="77777777" w:rsidR="00782110" w:rsidRDefault="00782110" w:rsidP="00DD5969">
      <w:pPr>
        <w:rPr>
          <w:b/>
          <w:bCs/>
          <w:color w:val="FF0000"/>
        </w:rPr>
      </w:pPr>
    </w:p>
    <w:p w14:paraId="194DF389"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Default="00463738">
          <w:pPr>
            <w:pStyle w:val="TtuloTDC"/>
            <w:sectPr w:rsidR="00463738" w:rsidSect="007128AD">
              <w:pgSz w:w="11906" w:h="16838"/>
              <w:pgMar w:top="1418" w:right="1418" w:bottom="1418" w:left="1418" w:header="709" w:footer="709" w:gutter="0"/>
              <w:cols w:space="708"/>
              <w:docGrid w:linePitch="360"/>
            </w:sectPr>
          </w:pPr>
        </w:p>
        <w:p w14:paraId="150A72FB" w14:textId="0B9551D7" w:rsidR="00463738" w:rsidRPr="00337185" w:rsidRDefault="00463738">
          <w:pPr>
            <w:pStyle w:val="TtuloTDC"/>
            <w:rPr>
              <w:rFonts w:ascii="Arial" w:hAnsi="Arial" w:cs="Arial"/>
              <w:b/>
              <w:bCs/>
              <w:color w:val="auto"/>
              <w:sz w:val="24"/>
              <w:szCs w:val="24"/>
            </w:rPr>
          </w:pPr>
          <w:r w:rsidRPr="00337185">
            <w:rPr>
              <w:rFonts w:ascii="Arial" w:hAnsi="Arial" w:cs="Arial"/>
              <w:b/>
              <w:bCs/>
              <w:color w:val="auto"/>
              <w:sz w:val="24"/>
              <w:szCs w:val="24"/>
            </w:rPr>
            <w:lastRenderedPageBreak/>
            <w:t>Contents</w:t>
          </w:r>
        </w:p>
        <w:p w14:paraId="7B33B40E" w14:textId="5ADB7A83" w:rsidR="00BF226F" w:rsidRDefault="00463738">
          <w:pPr>
            <w:pStyle w:val="TDC2"/>
            <w:tabs>
              <w:tab w:val="right" w:leader="dot" w:pos="9016"/>
            </w:tabs>
            <w:rPr>
              <w:noProof/>
              <w:lang w:eastAsia="en-GB"/>
            </w:rPr>
          </w:pPr>
          <w:r w:rsidRPr="00337185">
            <w:rPr>
              <w:rFonts w:ascii="Arial" w:hAnsi="Arial" w:cs="Arial"/>
            </w:rPr>
            <w:fldChar w:fldCharType="begin"/>
          </w:r>
          <w:r w:rsidRPr="00337185">
            <w:rPr>
              <w:rFonts w:ascii="Arial" w:hAnsi="Arial" w:cs="Arial"/>
            </w:rPr>
            <w:instrText xml:space="preserve"> TOC \o "1-3" \h \z \u </w:instrText>
          </w:r>
          <w:r w:rsidRPr="00337185">
            <w:rPr>
              <w:rFonts w:ascii="Arial" w:hAnsi="Arial" w:cs="Arial"/>
            </w:rPr>
            <w:fldChar w:fldCharType="separate"/>
          </w:r>
          <w:hyperlink w:anchor="_Toc214462496" w:history="1">
            <w:r w:rsidR="00BF226F" w:rsidRPr="006F5C53">
              <w:rPr>
                <w:rStyle w:val="Hipervnculo"/>
                <w:rFonts w:ascii="Arial" w:hAnsi="Arial" w:cs="Arial"/>
                <w:noProof/>
              </w:rPr>
              <w:t>Task 1 – Research and Synthesis</w:t>
            </w:r>
            <w:r w:rsidR="00BF226F">
              <w:rPr>
                <w:noProof/>
                <w:webHidden/>
              </w:rPr>
              <w:tab/>
            </w:r>
            <w:r w:rsidR="00BF226F">
              <w:rPr>
                <w:noProof/>
                <w:webHidden/>
              </w:rPr>
              <w:fldChar w:fldCharType="begin"/>
            </w:r>
            <w:r w:rsidR="00BF226F">
              <w:rPr>
                <w:noProof/>
                <w:webHidden/>
              </w:rPr>
              <w:instrText xml:space="preserve"> PAGEREF _Toc214462496 \h </w:instrText>
            </w:r>
            <w:r w:rsidR="00BF226F">
              <w:rPr>
                <w:noProof/>
                <w:webHidden/>
              </w:rPr>
            </w:r>
            <w:r w:rsidR="00BF226F">
              <w:rPr>
                <w:noProof/>
                <w:webHidden/>
              </w:rPr>
              <w:fldChar w:fldCharType="separate"/>
            </w:r>
            <w:r w:rsidR="00197581">
              <w:rPr>
                <w:noProof/>
                <w:webHidden/>
              </w:rPr>
              <w:t>4</w:t>
            </w:r>
            <w:r w:rsidR="00BF226F">
              <w:rPr>
                <w:noProof/>
                <w:webHidden/>
              </w:rPr>
              <w:fldChar w:fldCharType="end"/>
            </w:r>
          </w:hyperlink>
        </w:p>
        <w:p w14:paraId="098F6970" w14:textId="314DFB92" w:rsidR="00BF226F" w:rsidRDefault="00BF226F">
          <w:pPr>
            <w:pStyle w:val="TDC3"/>
            <w:tabs>
              <w:tab w:val="right" w:leader="dot" w:pos="9016"/>
            </w:tabs>
            <w:rPr>
              <w:noProof/>
              <w:lang w:eastAsia="en-GB"/>
            </w:rPr>
          </w:pPr>
          <w:hyperlink w:anchor="_Toc214462497" w:history="1">
            <w:r w:rsidRPr="006F5C53">
              <w:rPr>
                <w:rStyle w:val="Hipervnculo"/>
                <w:rFonts w:ascii="Arial" w:hAnsi="Arial" w:cs="Arial"/>
                <w:noProof/>
              </w:rPr>
              <w:t>Reference List</w:t>
            </w:r>
            <w:r>
              <w:rPr>
                <w:noProof/>
                <w:webHidden/>
              </w:rPr>
              <w:tab/>
            </w:r>
            <w:r>
              <w:rPr>
                <w:noProof/>
                <w:webHidden/>
              </w:rPr>
              <w:fldChar w:fldCharType="begin"/>
            </w:r>
            <w:r>
              <w:rPr>
                <w:noProof/>
                <w:webHidden/>
              </w:rPr>
              <w:instrText xml:space="preserve"> PAGEREF _Toc214462497 \h </w:instrText>
            </w:r>
            <w:r>
              <w:rPr>
                <w:noProof/>
                <w:webHidden/>
              </w:rPr>
            </w:r>
            <w:r>
              <w:rPr>
                <w:noProof/>
                <w:webHidden/>
              </w:rPr>
              <w:fldChar w:fldCharType="separate"/>
            </w:r>
            <w:r w:rsidR="00197581">
              <w:rPr>
                <w:noProof/>
                <w:webHidden/>
              </w:rPr>
              <w:t>6</w:t>
            </w:r>
            <w:r>
              <w:rPr>
                <w:noProof/>
                <w:webHidden/>
              </w:rPr>
              <w:fldChar w:fldCharType="end"/>
            </w:r>
          </w:hyperlink>
        </w:p>
        <w:p w14:paraId="5DCC93F9" w14:textId="27708246" w:rsidR="00BF226F" w:rsidRDefault="00BF226F">
          <w:pPr>
            <w:pStyle w:val="TDC2"/>
            <w:tabs>
              <w:tab w:val="right" w:leader="dot" w:pos="9016"/>
            </w:tabs>
            <w:rPr>
              <w:noProof/>
              <w:lang w:eastAsia="en-GB"/>
            </w:rPr>
          </w:pPr>
          <w:hyperlink w:anchor="_Toc214462498" w:history="1">
            <w:r w:rsidRPr="006F5C53">
              <w:rPr>
                <w:rStyle w:val="Hipervnculo"/>
                <w:rFonts w:ascii="Arial" w:hAnsi="Arial" w:cs="Arial"/>
                <w:noProof/>
              </w:rPr>
              <w:t>Task 2 – Essay</w:t>
            </w:r>
            <w:r>
              <w:rPr>
                <w:noProof/>
                <w:webHidden/>
              </w:rPr>
              <w:tab/>
            </w:r>
            <w:r>
              <w:rPr>
                <w:noProof/>
                <w:webHidden/>
              </w:rPr>
              <w:fldChar w:fldCharType="begin"/>
            </w:r>
            <w:r>
              <w:rPr>
                <w:noProof/>
                <w:webHidden/>
              </w:rPr>
              <w:instrText xml:space="preserve"> PAGEREF _Toc214462498 \h </w:instrText>
            </w:r>
            <w:r>
              <w:rPr>
                <w:noProof/>
                <w:webHidden/>
              </w:rPr>
            </w:r>
            <w:r>
              <w:rPr>
                <w:noProof/>
                <w:webHidden/>
              </w:rPr>
              <w:fldChar w:fldCharType="separate"/>
            </w:r>
            <w:r w:rsidR="00197581">
              <w:rPr>
                <w:noProof/>
                <w:webHidden/>
              </w:rPr>
              <w:t>7</w:t>
            </w:r>
            <w:r>
              <w:rPr>
                <w:noProof/>
                <w:webHidden/>
              </w:rPr>
              <w:fldChar w:fldCharType="end"/>
            </w:r>
          </w:hyperlink>
        </w:p>
        <w:p w14:paraId="0C55B0B2" w14:textId="696AF3AF" w:rsidR="00BF226F" w:rsidRDefault="00BF226F">
          <w:pPr>
            <w:pStyle w:val="TDC3"/>
            <w:tabs>
              <w:tab w:val="right" w:leader="dot" w:pos="9016"/>
            </w:tabs>
            <w:rPr>
              <w:noProof/>
              <w:lang w:eastAsia="en-GB"/>
            </w:rPr>
          </w:pPr>
          <w:hyperlink w:anchor="_Toc214462499" w:history="1">
            <w:r w:rsidRPr="006F5C53">
              <w:rPr>
                <w:rStyle w:val="Hipervnculo"/>
                <w:rFonts w:ascii="Arial" w:hAnsi="Arial" w:cs="Arial"/>
                <w:noProof/>
              </w:rPr>
              <w:t>Reference List</w:t>
            </w:r>
            <w:r>
              <w:rPr>
                <w:noProof/>
                <w:webHidden/>
              </w:rPr>
              <w:tab/>
            </w:r>
            <w:r>
              <w:rPr>
                <w:noProof/>
                <w:webHidden/>
              </w:rPr>
              <w:fldChar w:fldCharType="begin"/>
            </w:r>
            <w:r>
              <w:rPr>
                <w:noProof/>
                <w:webHidden/>
              </w:rPr>
              <w:instrText xml:space="preserve"> PAGEREF _Toc214462499 \h </w:instrText>
            </w:r>
            <w:r>
              <w:rPr>
                <w:noProof/>
                <w:webHidden/>
              </w:rPr>
            </w:r>
            <w:r>
              <w:rPr>
                <w:noProof/>
                <w:webHidden/>
              </w:rPr>
              <w:fldChar w:fldCharType="separate"/>
            </w:r>
            <w:r w:rsidR="00197581">
              <w:rPr>
                <w:noProof/>
                <w:webHidden/>
              </w:rPr>
              <w:t>10</w:t>
            </w:r>
            <w:r>
              <w:rPr>
                <w:noProof/>
                <w:webHidden/>
              </w:rPr>
              <w:fldChar w:fldCharType="end"/>
            </w:r>
          </w:hyperlink>
        </w:p>
        <w:p w14:paraId="4E684C18" w14:textId="4F0CE8D2" w:rsidR="00BF226F" w:rsidRDefault="00BF226F">
          <w:pPr>
            <w:pStyle w:val="TDC2"/>
            <w:tabs>
              <w:tab w:val="right" w:leader="dot" w:pos="9016"/>
            </w:tabs>
            <w:rPr>
              <w:noProof/>
              <w:lang w:eastAsia="en-GB"/>
            </w:rPr>
          </w:pPr>
          <w:hyperlink w:anchor="_Toc214462500" w:history="1">
            <w:r w:rsidRPr="006F5C53">
              <w:rPr>
                <w:rStyle w:val="Hipervnculo"/>
                <w:rFonts w:ascii="Arial" w:hAnsi="Arial" w:cs="Arial"/>
                <w:noProof/>
              </w:rPr>
              <w:t>Task 3 - Presentation</w:t>
            </w:r>
            <w:r>
              <w:rPr>
                <w:noProof/>
                <w:webHidden/>
              </w:rPr>
              <w:tab/>
            </w:r>
            <w:r>
              <w:rPr>
                <w:noProof/>
                <w:webHidden/>
              </w:rPr>
              <w:fldChar w:fldCharType="begin"/>
            </w:r>
            <w:r>
              <w:rPr>
                <w:noProof/>
                <w:webHidden/>
              </w:rPr>
              <w:instrText xml:space="preserve"> PAGEREF _Toc214462500 \h </w:instrText>
            </w:r>
            <w:r>
              <w:rPr>
                <w:noProof/>
                <w:webHidden/>
              </w:rPr>
            </w:r>
            <w:r>
              <w:rPr>
                <w:noProof/>
                <w:webHidden/>
              </w:rPr>
              <w:fldChar w:fldCharType="separate"/>
            </w:r>
            <w:r w:rsidR="00197581">
              <w:rPr>
                <w:noProof/>
                <w:webHidden/>
              </w:rPr>
              <w:t>13</w:t>
            </w:r>
            <w:r>
              <w:rPr>
                <w:noProof/>
                <w:webHidden/>
              </w:rPr>
              <w:fldChar w:fldCharType="end"/>
            </w:r>
          </w:hyperlink>
        </w:p>
        <w:p w14:paraId="4CE9C9F2" w14:textId="123C0DBD" w:rsidR="00463738" w:rsidRDefault="00463738">
          <w:r w:rsidRPr="00337185">
            <w:rPr>
              <w:rFonts w:ascii="Arial" w:hAnsi="Arial" w:cs="Arial"/>
              <w:b/>
              <w:bCs/>
              <w:noProof/>
            </w:rPr>
            <w:fldChar w:fldCharType="end"/>
          </w:r>
        </w:p>
      </w:sdtContent>
    </w:sdt>
    <w:p w14:paraId="3984C3B9" w14:textId="7DC3F1A7" w:rsidR="00463738" w:rsidRDefault="00463738" w:rsidP="00DD5969">
      <w:pPr>
        <w:rPr>
          <w:b/>
          <w:bCs/>
          <w:color w:val="FF0000"/>
        </w:rPr>
        <w:sectPr w:rsidR="00463738" w:rsidSect="00FB7564">
          <w:pgSz w:w="11906" w:h="16838"/>
          <w:pgMar w:top="1418" w:right="1418" w:bottom="1418" w:left="1418" w:header="709" w:footer="709" w:gutter="0"/>
          <w:cols w:space="708"/>
          <w:docGrid w:linePitch="360"/>
        </w:sectPr>
      </w:pPr>
    </w:p>
    <w:p w14:paraId="1D9AA720" w14:textId="42BD6CA0" w:rsidR="00463738" w:rsidRPr="00BF226F" w:rsidRDefault="00A340D0" w:rsidP="00463738">
      <w:pPr>
        <w:pStyle w:val="Ttulo2"/>
        <w:rPr>
          <w:rFonts w:ascii="Arial" w:hAnsi="Arial" w:cs="Arial"/>
          <w:color w:val="auto"/>
          <w:sz w:val="24"/>
          <w:szCs w:val="24"/>
        </w:rPr>
      </w:pPr>
      <w:bookmarkStart w:id="0" w:name="_Toc214462496"/>
      <w:r w:rsidRPr="00BF226F">
        <w:rPr>
          <w:rFonts w:ascii="Arial" w:hAnsi="Arial" w:cs="Arial"/>
          <w:color w:val="auto"/>
          <w:sz w:val="24"/>
          <w:szCs w:val="24"/>
        </w:rPr>
        <w:lastRenderedPageBreak/>
        <w:t>Task 1 – Research and Synthesis</w:t>
      </w:r>
      <w:bookmarkEnd w:id="0"/>
    </w:p>
    <w:p w14:paraId="4CE86707" w14:textId="17D92A79" w:rsidR="007607D9" w:rsidRPr="00337185" w:rsidRDefault="007607D9" w:rsidP="007607D9">
      <w:pPr>
        <w:spacing w:line="360" w:lineRule="auto"/>
        <w:jc w:val="both"/>
        <w:rPr>
          <w:rFonts w:ascii="Arial" w:eastAsiaTheme="majorEastAsia" w:hAnsi="Arial" w:cs="Arial"/>
          <w:color w:val="0F4761" w:themeColor="accent1" w:themeShade="BF"/>
          <w:sz w:val="32"/>
          <w:szCs w:val="32"/>
        </w:rPr>
      </w:pPr>
      <w:r w:rsidRPr="00337185">
        <w:rPr>
          <w:rFonts w:ascii="Arial" w:eastAsia="Calibri" w:hAnsi="Arial" w:cs="Arial"/>
          <w:lang w:eastAsia="en-US"/>
        </w:rPr>
        <w:t xml:space="preserve">Due to the </w:t>
      </w:r>
      <w:r w:rsidR="00E40436" w:rsidRPr="00337185">
        <w:rPr>
          <w:rFonts w:ascii="Arial" w:eastAsia="Calibri" w:hAnsi="Arial" w:cs="Arial"/>
          <w:lang w:eastAsia="en-US"/>
        </w:rPr>
        <w:t>growth</w:t>
      </w:r>
      <w:r w:rsidRPr="00337185">
        <w:rPr>
          <w:rFonts w:ascii="Arial" w:eastAsia="Calibri" w:hAnsi="Arial" w:cs="Arial"/>
          <w:lang w:eastAsia="en-US"/>
        </w:rPr>
        <w:t xml:space="preserve"> of social media, companies have implemented influencer marketing as a part of their strategy, such as companies in the domains of sport, beauty, travel, fitness, food, pets, and games, to reach the most public possible and create loyalty with their customers based on recommendations of influencers (AW and Agnihotri, 2024). Both AW and Agnihotri (2024) and Ilieva </w:t>
      </w:r>
      <w:r w:rsidRPr="00337185">
        <w:rPr>
          <w:rFonts w:ascii="Arial" w:eastAsia="Calibri" w:hAnsi="Arial" w:cs="Arial"/>
          <w:i/>
          <w:iCs/>
          <w:lang w:eastAsia="en-US"/>
        </w:rPr>
        <w:t xml:space="preserve">et al. </w:t>
      </w:r>
      <w:r w:rsidRPr="00337185">
        <w:rPr>
          <w:rFonts w:ascii="Arial" w:eastAsia="Calibri" w:hAnsi="Arial" w:cs="Arial"/>
          <w:lang w:eastAsia="en-US"/>
        </w:rPr>
        <w:t xml:space="preserve">(2024) agree that the </w:t>
      </w:r>
      <w:r w:rsidR="00E40436" w:rsidRPr="00337185">
        <w:rPr>
          <w:rFonts w:ascii="Arial" w:eastAsia="Calibri" w:hAnsi="Arial" w:cs="Arial"/>
          <w:lang w:eastAsia="en-US"/>
        </w:rPr>
        <w:t>relationship</w:t>
      </w:r>
      <w:r w:rsidRPr="00337185">
        <w:rPr>
          <w:rFonts w:ascii="Arial" w:eastAsia="Calibri" w:hAnsi="Arial" w:cs="Arial"/>
          <w:lang w:eastAsia="en-US"/>
        </w:rPr>
        <w:t xml:space="preserve"> between influencers and their followers creates a sense of confidence through parasocial interaction; by sharing their routine and personal experiences, followers feel </w:t>
      </w:r>
      <w:r w:rsidR="00E40436" w:rsidRPr="00337185">
        <w:rPr>
          <w:rFonts w:ascii="Arial" w:eastAsia="Calibri" w:hAnsi="Arial" w:cs="Arial"/>
          <w:lang w:eastAsia="en-US"/>
        </w:rPr>
        <w:t>as if</w:t>
      </w:r>
      <w:r w:rsidRPr="00337185">
        <w:rPr>
          <w:rFonts w:ascii="Arial" w:eastAsia="Calibri" w:hAnsi="Arial" w:cs="Arial"/>
          <w:lang w:eastAsia="en-US"/>
        </w:rPr>
        <w:t xml:space="preserve"> they know them</w:t>
      </w:r>
      <w:r w:rsidR="00E40436" w:rsidRPr="00337185">
        <w:rPr>
          <w:rFonts w:ascii="Arial" w:eastAsia="Calibri" w:hAnsi="Arial" w:cs="Arial"/>
          <w:lang w:eastAsia="en-US"/>
        </w:rPr>
        <w:t xml:space="preserve"> well</w:t>
      </w:r>
      <w:r w:rsidRPr="00337185">
        <w:rPr>
          <w:rFonts w:ascii="Arial" w:eastAsia="Calibri" w:hAnsi="Arial" w:cs="Arial"/>
          <w:lang w:eastAsia="en-US"/>
        </w:rPr>
        <w:t xml:space="preserve">. Moreover, authenticity is primordial in the interaction between the two parties as it increases trust and engagement (AW and Agnihotri, 2024). In addition, knowledge, appearance, and lifestyle engage audiences and help establish a powerful presence online, which reinforces both the influencers and the brand’s credibility (Ilieva </w:t>
      </w:r>
      <w:r w:rsidRPr="00337185">
        <w:rPr>
          <w:rFonts w:ascii="Arial" w:eastAsia="Calibri" w:hAnsi="Arial" w:cs="Arial"/>
          <w:i/>
          <w:iCs/>
          <w:lang w:eastAsia="en-US"/>
        </w:rPr>
        <w:t>et al.</w:t>
      </w:r>
      <w:r w:rsidRPr="00337185">
        <w:rPr>
          <w:rFonts w:ascii="Arial" w:eastAsia="Calibri" w:hAnsi="Arial" w:cs="Arial"/>
          <w:lang w:eastAsia="en-US"/>
        </w:rPr>
        <w:t xml:space="preserve">, 2024). Nevertheless, AW and Agnihotri (2024) also examine the idea that, particularly in the beauty industry, followers may compare themselves to influencers who use filters or digital editing, which can lead to lowered self-esteem. Ilieva </w:t>
      </w:r>
      <w:r w:rsidRPr="00337185">
        <w:rPr>
          <w:rFonts w:ascii="Arial" w:eastAsia="Calibri" w:hAnsi="Arial" w:cs="Arial"/>
          <w:i/>
          <w:iCs/>
          <w:lang w:eastAsia="en-US"/>
        </w:rPr>
        <w:t>et al.</w:t>
      </w:r>
      <w:r w:rsidRPr="00337185">
        <w:rPr>
          <w:rFonts w:ascii="Arial" w:eastAsia="Calibri" w:hAnsi="Arial" w:cs="Arial"/>
          <w:lang w:eastAsia="en-US"/>
        </w:rPr>
        <w:t xml:space="preserve"> (2024) do not focus as much on these ethical concerns, but highlight that image, knowledge, and lifestyle play a significant role in how their audience perceives influencers and how effectively they engage with followers. While Ilieva et al. (2024) centre their attention on the positive impact of the influencers, AW and Agnihotri (2024) emphasise the risk of dishonesty and its effects. An example of this is the controversial case of the famous influencer Mikaila Nogueira’s collaboration with L’Oréal, where she was accused of wearing false eyelashes in a promotional video for Telescopic Lift Mascara (Sandler, 2023). This incident illustrates how easily trust can be damaged among followers when authenticity is questioned, which can have a negative impact on the brand being promoted (AW and Agnihotri, 2024). Both studies agree that choosing the right influencer is essential for a campaign’s success. AW and Agnihotri (2024) focus on the importance of choosing influencers whose values match the company’s mission to avoid ethical problems. Ilieva et al. (2024) focus more on how influencers engage with their followers on a personal level, which helps build a big emotional connection. Complementing the, Beicher et al. (2024) add that the success of a campaign also depends on its objectives; if the goal is reaching a larger audience, macro influencers are more effective because of their number of followers, while micro influencers generate higher engagement with a specific public and can be more effective with a higher Return on Investment. All these studies </w:t>
      </w:r>
      <w:r w:rsidR="00053725" w:rsidRPr="00337185">
        <w:rPr>
          <w:rFonts w:ascii="Arial" w:eastAsia="Calibri" w:hAnsi="Arial" w:cs="Arial"/>
          <w:lang w:eastAsia="en-US"/>
        </w:rPr>
        <w:t>show</w:t>
      </w:r>
      <w:r w:rsidRPr="00337185">
        <w:rPr>
          <w:rFonts w:ascii="Arial" w:eastAsia="Calibri" w:hAnsi="Arial" w:cs="Arial"/>
          <w:lang w:eastAsia="en-US"/>
        </w:rPr>
        <w:t xml:space="preserve"> </w:t>
      </w:r>
      <w:r w:rsidRPr="00337185">
        <w:rPr>
          <w:rFonts w:ascii="Arial" w:eastAsia="Calibri" w:hAnsi="Arial" w:cs="Arial"/>
          <w:lang w:eastAsia="en-US"/>
        </w:rPr>
        <w:lastRenderedPageBreak/>
        <w:t xml:space="preserve">that effective influencer marketing is about building real, honest relationships that reflect the brand. AW and Agnihotri (2024) and Ilieva </w:t>
      </w:r>
      <w:r w:rsidRPr="00337185">
        <w:rPr>
          <w:rFonts w:ascii="Arial" w:eastAsia="Calibri" w:hAnsi="Arial" w:cs="Arial"/>
          <w:i/>
          <w:iCs/>
          <w:lang w:eastAsia="en-US"/>
        </w:rPr>
        <w:t>et al.</w:t>
      </w:r>
      <w:r w:rsidRPr="00337185">
        <w:rPr>
          <w:rFonts w:ascii="Arial" w:eastAsia="Calibri" w:hAnsi="Arial" w:cs="Arial"/>
          <w:lang w:eastAsia="en-US"/>
        </w:rPr>
        <w:t xml:space="preserve"> (2024) agree that trustworthiness and attractiveness are the main factors, so the Credibility Theory and the Marketing Funnel Model can be applied in campaigns to share honest product reviews. In conclusion, influencer marketing can be a successful strategy for companies when they focus on creating credibility and attracting consumers with real content. The credibility of an influencer is essential for maintaining customer trust and preventing negative consequences. As a result, choosing the correct influencer who aligns with the campaign goals and authenticity can have a big impact on</w:t>
      </w:r>
      <w:r w:rsidR="00E40436" w:rsidRPr="00337185">
        <w:rPr>
          <w:rFonts w:ascii="Arial" w:eastAsia="Calibri" w:hAnsi="Arial" w:cs="Arial"/>
          <w:lang w:eastAsia="en-US"/>
        </w:rPr>
        <w:t xml:space="preserve"> </w:t>
      </w:r>
      <w:r w:rsidRPr="00337185">
        <w:rPr>
          <w:rFonts w:ascii="Arial" w:eastAsia="Calibri" w:hAnsi="Arial" w:cs="Arial"/>
          <w:lang w:eastAsia="en-US"/>
        </w:rPr>
        <w:t>influencer marketing strategy</w:t>
      </w:r>
      <w:r w:rsidR="00E40436" w:rsidRPr="00337185">
        <w:rPr>
          <w:rFonts w:ascii="Arial" w:eastAsia="Calibri" w:hAnsi="Arial" w:cs="Arial"/>
          <w:lang w:eastAsia="en-US"/>
        </w:rPr>
        <w:t xml:space="preserve"> and its effectiveness</w:t>
      </w:r>
      <w:r w:rsidRPr="00337185">
        <w:rPr>
          <w:rFonts w:ascii="Arial" w:eastAsia="Calibri" w:hAnsi="Arial" w:cs="Arial"/>
          <w:lang w:eastAsia="en-US"/>
        </w:rPr>
        <w:t>.</w:t>
      </w:r>
    </w:p>
    <w:p w14:paraId="4E7C9206" w14:textId="77777777" w:rsidR="007607D9" w:rsidRPr="00337185" w:rsidRDefault="007607D9" w:rsidP="007607D9">
      <w:pPr>
        <w:rPr>
          <w:rFonts w:ascii="Arial" w:eastAsiaTheme="majorEastAsia" w:hAnsi="Arial" w:cs="Arial"/>
          <w:color w:val="0F4761" w:themeColor="accent1" w:themeShade="BF"/>
          <w:sz w:val="32"/>
          <w:szCs w:val="32"/>
        </w:rPr>
      </w:pPr>
    </w:p>
    <w:p w14:paraId="31E7807F" w14:textId="77777777" w:rsidR="007607D9" w:rsidRPr="00337185" w:rsidRDefault="007607D9" w:rsidP="007607D9">
      <w:pPr>
        <w:rPr>
          <w:rFonts w:ascii="Arial" w:hAnsi="Arial" w:cs="Arial"/>
          <w:sz w:val="16"/>
          <w:szCs w:val="16"/>
        </w:rPr>
        <w:sectPr w:rsidR="007607D9" w:rsidRPr="00337185">
          <w:pgSz w:w="11906" w:h="16838"/>
          <w:pgMar w:top="1440" w:right="1440" w:bottom="1440" w:left="1440" w:header="708" w:footer="708" w:gutter="0"/>
          <w:cols w:space="708"/>
          <w:docGrid w:linePitch="360"/>
        </w:sectPr>
      </w:pPr>
    </w:p>
    <w:p w14:paraId="3301D8FD" w14:textId="69FAA646" w:rsidR="00463738" w:rsidRPr="00BF226F" w:rsidRDefault="00A340D0" w:rsidP="00463738">
      <w:pPr>
        <w:pStyle w:val="Ttulo3"/>
        <w:rPr>
          <w:rFonts w:ascii="Arial" w:hAnsi="Arial" w:cs="Arial"/>
          <w:color w:val="auto"/>
          <w:sz w:val="24"/>
          <w:szCs w:val="24"/>
        </w:rPr>
      </w:pPr>
      <w:bookmarkStart w:id="1" w:name="_Toc214462497"/>
      <w:r w:rsidRPr="00BF226F">
        <w:rPr>
          <w:rFonts w:ascii="Arial" w:hAnsi="Arial" w:cs="Arial"/>
          <w:color w:val="auto"/>
          <w:sz w:val="24"/>
          <w:szCs w:val="24"/>
        </w:rPr>
        <w:lastRenderedPageBreak/>
        <w:t>Reference List</w:t>
      </w:r>
      <w:bookmarkEnd w:id="1"/>
    </w:p>
    <w:p w14:paraId="628C12C8"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Aw, E.C.-X. and Agnihotri, R. (2024) ‘Influencer marketing research: review and future research agenda’, Journal of marketing theory and practice, 32(4), pp. 435–448. Available at: </w:t>
      </w:r>
      <w:hyperlink r:id="rId11" w:history="1">
        <w:r w:rsidRPr="00337185">
          <w:rPr>
            <w:rFonts w:ascii="Arial" w:eastAsia="Calibri" w:hAnsi="Arial" w:cs="Arial"/>
            <w:color w:val="0563C1"/>
            <w:u w:val="single"/>
            <w:lang w:eastAsia="en-US"/>
          </w:rPr>
          <w:t>https://doi.org/10.1080/10696679.2023.2235883</w:t>
        </w:r>
      </w:hyperlink>
      <w:r w:rsidRPr="00337185">
        <w:rPr>
          <w:rFonts w:ascii="Arial" w:eastAsia="Calibri" w:hAnsi="Arial" w:cs="Arial"/>
          <w:lang w:eastAsia="en-US"/>
        </w:rPr>
        <w:t>.</w:t>
      </w:r>
    </w:p>
    <w:p w14:paraId="32B97B5E"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Beichert, M. et al. (2024) ‘Revenue Generation Through Influencer Marketing’, Journal of Marketing, 88(4), pp. 40–63. Available at: </w:t>
      </w:r>
      <w:hyperlink r:id="rId12" w:history="1">
        <w:r w:rsidRPr="00337185">
          <w:rPr>
            <w:rFonts w:ascii="Arial" w:eastAsia="Calibri" w:hAnsi="Arial" w:cs="Arial"/>
            <w:color w:val="0563C1"/>
            <w:u w:val="single"/>
            <w:lang w:eastAsia="en-US"/>
          </w:rPr>
          <w:t>https://doi.org/10.1177/00222429231217471</w:t>
        </w:r>
      </w:hyperlink>
      <w:r w:rsidRPr="00337185">
        <w:rPr>
          <w:rFonts w:ascii="Arial" w:eastAsia="Calibri" w:hAnsi="Arial" w:cs="Arial"/>
          <w:lang w:eastAsia="en-US"/>
        </w:rPr>
        <w:t>.</w:t>
      </w:r>
    </w:p>
    <w:p w14:paraId="10BE9E2B"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Ilieva, G. et al. (2024) ‘Social Media Influencers: Customer Attitudes and Impact on Purchase Behaviour’, Information (Basel), 15(6), p. 359. Available at: </w:t>
      </w:r>
      <w:hyperlink r:id="rId13" w:history="1">
        <w:r w:rsidRPr="00337185">
          <w:rPr>
            <w:rFonts w:ascii="Arial" w:eastAsia="Calibri" w:hAnsi="Arial" w:cs="Arial"/>
            <w:color w:val="0563C1"/>
            <w:u w:val="single"/>
            <w:lang w:eastAsia="en-US"/>
          </w:rPr>
          <w:t>https://doi.org/10.3390/info15060359</w:t>
        </w:r>
      </w:hyperlink>
      <w:r w:rsidRPr="00337185">
        <w:rPr>
          <w:rFonts w:ascii="Arial" w:eastAsia="Calibri" w:hAnsi="Arial" w:cs="Arial"/>
          <w:lang w:eastAsia="en-US"/>
        </w:rPr>
        <w:t>.</w:t>
      </w:r>
    </w:p>
    <w:p w14:paraId="7BC68300"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Sandler, E. (2023) ‘What’s behind the Mikayla Nogueira mascara controversy’, </w:t>
      </w:r>
      <w:r w:rsidRPr="00337185">
        <w:rPr>
          <w:rFonts w:ascii="Arial" w:eastAsia="Calibri" w:hAnsi="Arial" w:cs="Arial"/>
          <w:i/>
          <w:iCs/>
          <w:lang w:eastAsia="en-US"/>
        </w:rPr>
        <w:t>Glossy</w:t>
      </w:r>
      <w:r w:rsidRPr="00337185">
        <w:rPr>
          <w:rFonts w:ascii="Arial" w:eastAsia="Calibri" w:hAnsi="Arial" w:cs="Arial"/>
          <w:lang w:eastAsia="en-US"/>
        </w:rPr>
        <w:t>, 27 January. Available at: https://www.glossy.co/beauty/understanding-whats-behind-the-mikayla-nogueira-mascara-controversy/ (Accessed: 21 October 2025).</w:t>
      </w:r>
    </w:p>
    <w:p w14:paraId="4AD28F9F" w14:textId="77777777" w:rsidR="00463738" w:rsidRPr="00337185" w:rsidRDefault="00463738" w:rsidP="00DD5969">
      <w:pPr>
        <w:rPr>
          <w:rFonts w:ascii="Arial" w:hAnsi="Arial" w:cs="Arial"/>
          <w:sz w:val="16"/>
          <w:szCs w:val="16"/>
        </w:rPr>
      </w:pPr>
    </w:p>
    <w:p w14:paraId="4DFE5AA0" w14:textId="77777777" w:rsidR="00463738" w:rsidRPr="00337185" w:rsidRDefault="00463738" w:rsidP="00DD5969">
      <w:pPr>
        <w:rPr>
          <w:rFonts w:ascii="Arial" w:hAnsi="Arial" w:cs="Arial"/>
          <w:sz w:val="16"/>
          <w:szCs w:val="16"/>
        </w:rPr>
      </w:pPr>
    </w:p>
    <w:p w14:paraId="5F289FFE" w14:textId="77777777" w:rsidR="00463738" w:rsidRPr="00337185" w:rsidRDefault="00463738" w:rsidP="00DD5969">
      <w:pPr>
        <w:rPr>
          <w:rFonts w:ascii="Arial" w:hAnsi="Arial" w:cs="Arial"/>
          <w:sz w:val="16"/>
          <w:szCs w:val="16"/>
        </w:rPr>
        <w:sectPr w:rsidR="00463738" w:rsidRPr="00337185">
          <w:pgSz w:w="11906" w:h="16838"/>
          <w:pgMar w:top="1440" w:right="1440" w:bottom="1440" w:left="1440" w:header="708" w:footer="708" w:gutter="0"/>
          <w:cols w:space="708"/>
          <w:docGrid w:linePitch="360"/>
        </w:sectPr>
      </w:pPr>
    </w:p>
    <w:p w14:paraId="30C2AB89" w14:textId="01263DBB" w:rsidR="007607D9" w:rsidRPr="00337185" w:rsidRDefault="00A340D0" w:rsidP="007607D9">
      <w:pPr>
        <w:pStyle w:val="Ttulo2"/>
        <w:rPr>
          <w:rFonts w:ascii="Arial" w:hAnsi="Arial" w:cs="Arial"/>
          <w:color w:val="auto"/>
          <w:sz w:val="24"/>
          <w:szCs w:val="24"/>
        </w:rPr>
      </w:pPr>
      <w:bookmarkStart w:id="2" w:name="_Toc214462498"/>
      <w:r>
        <w:rPr>
          <w:rFonts w:ascii="Arial" w:hAnsi="Arial" w:cs="Arial"/>
          <w:color w:val="auto"/>
          <w:sz w:val="24"/>
          <w:szCs w:val="24"/>
        </w:rPr>
        <w:lastRenderedPageBreak/>
        <w:t>T</w:t>
      </w:r>
      <w:r w:rsidRPr="00A340D0">
        <w:rPr>
          <w:rFonts w:ascii="Arial" w:hAnsi="Arial" w:cs="Arial"/>
          <w:color w:val="auto"/>
          <w:sz w:val="24"/>
          <w:szCs w:val="24"/>
        </w:rPr>
        <w:t>ask 2 – Essa</w:t>
      </w:r>
      <w:r>
        <w:rPr>
          <w:rFonts w:ascii="Arial" w:hAnsi="Arial" w:cs="Arial"/>
          <w:color w:val="auto"/>
          <w:sz w:val="24"/>
          <w:szCs w:val="24"/>
        </w:rPr>
        <w:t>y</w:t>
      </w:r>
      <w:bookmarkEnd w:id="2"/>
    </w:p>
    <w:p w14:paraId="23FFFC17" w14:textId="78B70979"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Technology has advanced, creating a greater influence on people, separating </w:t>
      </w:r>
      <w:r w:rsidR="00E9774F" w:rsidRPr="00337185">
        <w:rPr>
          <w:rFonts w:ascii="Arial" w:eastAsia="Calibri" w:hAnsi="Arial" w:cs="Arial"/>
          <w:lang w:eastAsia="en-US"/>
        </w:rPr>
        <w:t>them</w:t>
      </w:r>
      <w:r w:rsidRPr="00337185">
        <w:rPr>
          <w:rFonts w:ascii="Arial" w:eastAsia="Calibri" w:hAnsi="Arial" w:cs="Arial"/>
          <w:lang w:eastAsia="en-US"/>
        </w:rPr>
        <w:t xml:space="preserve"> into two groups: influencers and followers (</w:t>
      </w:r>
      <w:proofErr w:type="spellStart"/>
      <w:r w:rsidRPr="00337185">
        <w:rPr>
          <w:rFonts w:ascii="Arial" w:eastAsia="Calibri" w:hAnsi="Arial" w:cs="Arial"/>
          <w:lang w:eastAsia="en-US"/>
        </w:rPr>
        <w:t>Lajnef</w:t>
      </w:r>
      <w:proofErr w:type="spellEnd"/>
      <w:r w:rsidRPr="00337185">
        <w:rPr>
          <w:rFonts w:ascii="Arial" w:eastAsia="Calibri" w:hAnsi="Arial" w:cs="Arial"/>
          <w:lang w:eastAsia="en-US"/>
        </w:rPr>
        <w:t xml:space="preserve">, 2023). In the past, Communication depended on print advertising, television and radio, and companies had limited ways to capture customers' attention and interaction. A crucial change is the rise of social media influencers, who now play an important role in </w:t>
      </w:r>
      <w:r w:rsidR="00E9774F" w:rsidRPr="00337185">
        <w:rPr>
          <w:rFonts w:ascii="Arial" w:eastAsia="Calibri" w:hAnsi="Arial" w:cs="Arial"/>
          <w:lang w:eastAsia="en-US"/>
        </w:rPr>
        <w:t>influencing</w:t>
      </w:r>
      <w:r w:rsidRPr="00337185">
        <w:rPr>
          <w:rFonts w:ascii="Arial" w:eastAsia="Calibri" w:hAnsi="Arial" w:cs="Arial"/>
          <w:lang w:eastAsia="en-US"/>
        </w:rPr>
        <w:t xml:space="preserve"> purchasing decisions across different platforms. These influencers </w:t>
      </w:r>
      <w:r w:rsidR="00053725" w:rsidRPr="00337185">
        <w:rPr>
          <w:rFonts w:ascii="Arial" w:eastAsia="Calibri" w:hAnsi="Arial" w:cs="Arial"/>
          <w:lang w:eastAsia="en-US"/>
        </w:rPr>
        <w:t>enhance</w:t>
      </w:r>
      <w:r w:rsidRPr="00337185">
        <w:rPr>
          <w:rFonts w:ascii="Arial" w:eastAsia="Calibri" w:hAnsi="Arial" w:cs="Arial"/>
          <w:lang w:eastAsia="en-US"/>
        </w:rPr>
        <w:t xml:space="preserve"> </w:t>
      </w:r>
      <w:r w:rsidR="00053725" w:rsidRPr="00337185">
        <w:rPr>
          <w:rFonts w:ascii="Arial" w:eastAsia="Calibri" w:hAnsi="Arial" w:cs="Arial"/>
          <w:lang w:eastAsia="en-US"/>
        </w:rPr>
        <w:t>belief</w:t>
      </w:r>
      <w:r w:rsidRPr="00337185">
        <w:rPr>
          <w:rFonts w:ascii="Arial" w:eastAsia="Calibri" w:hAnsi="Arial" w:cs="Arial"/>
          <w:lang w:eastAsia="en-US"/>
        </w:rPr>
        <w:t xml:space="preserve"> in the products or ideas they support. Their trustworthiness plays a key role in helping consumers make informed choices. This essay discusses how influencers are important in modern marketing to boost consumer engagement. However, their success relies on being authentic and credible. In addition, the benefits and risks of influencer marketing are discussed using theories and examples.</w:t>
      </w:r>
    </w:p>
    <w:p w14:paraId="41296118" w14:textId="56FDA9EF" w:rsidR="00AF4363" w:rsidRPr="00337185" w:rsidRDefault="007607D9" w:rsidP="00AF4363">
      <w:pPr>
        <w:spacing w:line="360" w:lineRule="auto"/>
        <w:jc w:val="both"/>
        <w:rPr>
          <w:rFonts w:ascii="Arial" w:hAnsi="Arial" w:cs="Arial"/>
        </w:rPr>
      </w:pPr>
      <w:r w:rsidRPr="00337185">
        <w:rPr>
          <w:rFonts w:ascii="Arial" w:eastAsia="Calibri" w:hAnsi="Arial" w:cs="Arial"/>
          <w:lang w:eastAsia="en-US"/>
        </w:rPr>
        <w:t>Influencers are people who can shape followers’ decisions and have built audiences through their content (Enke &amp; Borchers, 2019; Al-Zahari et al., 2023)</w:t>
      </w:r>
      <w:r w:rsidRPr="00337185">
        <w:rPr>
          <w:rFonts w:ascii="Arial" w:eastAsia="Calibri" w:hAnsi="Arial" w:cs="Arial"/>
          <w:b/>
          <w:bCs/>
          <w:lang w:eastAsia="en-US"/>
        </w:rPr>
        <w:t>.</w:t>
      </w:r>
      <w:r w:rsidRPr="00337185">
        <w:rPr>
          <w:rFonts w:ascii="Arial" w:eastAsia="Calibri" w:hAnsi="Arial" w:cs="Arial"/>
          <w:lang w:eastAsia="en-US"/>
        </w:rPr>
        <w:t xml:space="preserve"> Unlike traditional celebrities, they create a connection with their followers through regular interaction with them (Tabish, Bashir and Nadeem, 2025). Abdullah &amp; Ampauleng (2024) and Leung, Gu, and Palmatier (2022) agree that influencers have become an important part of modern marketing strategies because they allow companies to attract and retain customers nowadays. Ilieva </w:t>
      </w:r>
      <w:r w:rsidRPr="00337185">
        <w:rPr>
          <w:rFonts w:ascii="Arial" w:eastAsia="Calibri" w:hAnsi="Arial" w:cs="Arial"/>
          <w:i/>
          <w:iCs/>
          <w:lang w:eastAsia="en-US"/>
        </w:rPr>
        <w:t>et al.</w:t>
      </w:r>
      <w:r w:rsidRPr="00337185">
        <w:rPr>
          <w:rFonts w:ascii="Arial" w:eastAsia="Calibri" w:hAnsi="Arial" w:cs="Arial"/>
          <w:lang w:eastAsia="en-US"/>
        </w:rPr>
        <w:t xml:space="preserve"> (2024) add that when influencers post photos, reels, and videos across social media platforms, followers can like, react, comment, and share, allowing their content to go viral. This ability to generate interaction is one of the key reasons why influencer marketing has become so effective.</w:t>
      </w:r>
      <w:r w:rsidR="00AF4363" w:rsidRPr="00337185">
        <w:rPr>
          <w:rFonts w:ascii="Arial" w:eastAsia="Calibri" w:hAnsi="Arial" w:cs="Arial"/>
          <w:lang w:eastAsia="en-US"/>
        </w:rPr>
        <w:t xml:space="preserve"> </w:t>
      </w:r>
      <w:r w:rsidR="00AF4363" w:rsidRPr="00337185">
        <w:rPr>
          <w:rFonts w:ascii="Arial" w:hAnsi="Arial" w:cs="Arial"/>
        </w:rPr>
        <w:t xml:space="preserve">However, this influence </w:t>
      </w:r>
      <w:r w:rsidR="00D73B97" w:rsidRPr="00337185">
        <w:rPr>
          <w:rFonts w:ascii="Arial" w:hAnsi="Arial" w:cs="Arial"/>
        </w:rPr>
        <w:t>has a</w:t>
      </w:r>
      <w:r w:rsidR="00AF4363" w:rsidRPr="00337185">
        <w:rPr>
          <w:rFonts w:ascii="Arial" w:hAnsi="Arial" w:cs="Arial"/>
        </w:rPr>
        <w:t xml:space="preserve"> risk because followers might not realise when content is meant to persuade them.</w:t>
      </w:r>
    </w:p>
    <w:p w14:paraId="1C9392E7" w14:textId="0D57630D"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A good example is the influencer 420doggface208, who </w:t>
      </w:r>
      <w:r w:rsidR="00AF4363" w:rsidRPr="00337185">
        <w:rPr>
          <w:rFonts w:ascii="Arial" w:eastAsia="Calibri" w:hAnsi="Arial" w:cs="Arial"/>
          <w:lang w:eastAsia="en-US"/>
        </w:rPr>
        <w:t>shar</w:t>
      </w:r>
      <w:r w:rsidRPr="00337185">
        <w:rPr>
          <w:rFonts w:ascii="Arial" w:eastAsia="Calibri" w:hAnsi="Arial" w:cs="Arial"/>
          <w:lang w:eastAsia="en-US"/>
        </w:rPr>
        <w:t xml:space="preserve">ed a video on TikTok of himself </w:t>
      </w:r>
      <w:r w:rsidR="00AF4363" w:rsidRPr="00337185">
        <w:rPr>
          <w:rFonts w:ascii="Arial" w:eastAsia="Calibri" w:hAnsi="Arial" w:cs="Arial"/>
          <w:lang w:eastAsia="en-US"/>
        </w:rPr>
        <w:t>sidewalk surfing</w:t>
      </w:r>
      <w:r w:rsidRPr="00337185">
        <w:rPr>
          <w:rFonts w:ascii="Arial" w:eastAsia="Calibri" w:hAnsi="Arial" w:cs="Arial"/>
          <w:lang w:eastAsia="en-US"/>
        </w:rPr>
        <w:t xml:space="preserve"> while drinking juice and listening </w:t>
      </w:r>
      <w:r w:rsidR="00053725" w:rsidRPr="00337185">
        <w:rPr>
          <w:rFonts w:ascii="Arial" w:eastAsia="Calibri" w:hAnsi="Arial" w:cs="Arial"/>
          <w:lang w:eastAsia="en-US"/>
        </w:rPr>
        <w:t>to a song</w:t>
      </w:r>
      <w:r w:rsidRPr="00337185">
        <w:rPr>
          <w:rFonts w:ascii="Arial" w:eastAsia="Calibri" w:hAnsi="Arial" w:cs="Arial"/>
          <w:lang w:eastAsia="en-US"/>
        </w:rPr>
        <w:t xml:space="preserve"> by Fleetwood Mac. As a result, his video went viral with over 96 million views, driving a significant increase in juice sales and song streams on Spotify (Savage 2020). This case shows how genuine content can transform an ordinary moment into a strong marketing opportunity</w:t>
      </w:r>
      <w:r w:rsidR="00AF4363" w:rsidRPr="00337185">
        <w:rPr>
          <w:rFonts w:ascii="Arial" w:eastAsia="Calibri" w:hAnsi="Arial" w:cs="Arial"/>
          <w:lang w:eastAsia="en-US"/>
        </w:rPr>
        <w:t>. This</w:t>
      </w:r>
      <w:r w:rsidR="00AF4363" w:rsidRPr="00337185">
        <w:rPr>
          <w:rFonts w:ascii="Arial" w:hAnsi="Arial" w:cs="Arial"/>
        </w:rPr>
        <w:t xml:space="preserve"> also raises the concern that people may buy products based more on trends than on informed choices. </w:t>
      </w:r>
      <w:r w:rsidRPr="00337185">
        <w:rPr>
          <w:rFonts w:ascii="Arial" w:eastAsia="Calibri" w:hAnsi="Arial" w:cs="Arial"/>
          <w:lang w:eastAsia="en-US"/>
        </w:rPr>
        <w:t xml:space="preserve">Also, the famous TikToker Khabane Lame, who has over 160 million followers, partnered with Pepsi in 2022 to promote Nitro Pepsi.  The campaign was able to reach a greater audience than Pepsi’s social media because of </w:t>
      </w:r>
      <w:r w:rsidRPr="00337185">
        <w:rPr>
          <w:rFonts w:ascii="Arial" w:eastAsia="Calibri" w:hAnsi="Arial" w:cs="Arial"/>
          <w:lang w:eastAsia="en-US"/>
        </w:rPr>
        <w:lastRenderedPageBreak/>
        <w:t>his authentic attitude and strong connection with followers (Adam, 2022). These examples show how collaborating with influencers is an effective strategy for connecting with customers (Abdullah &amp; Ampauleng, 2024).</w:t>
      </w:r>
    </w:p>
    <w:p w14:paraId="6477788A" w14:textId="3F267880"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Influencer marketing is not just about promoting products, but also about </w:t>
      </w:r>
      <w:r w:rsidR="00DB2EDD" w:rsidRPr="00337185">
        <w:rPr>
          <w:rFonts w:ascii="Arial" w:eastAsia="Calibri" w:hAnsi="Arial" w:cs="Arial"/>
          <w:lang w:eastAsia="en-US"/>
        </w:rPr>
        <w:t>creating connections</w:t>
      </w:r>
      <w:r w:rsidRPr="00337185">
        <w:rPr>
          <w:rFonts w:ascii="Arial" w:eastAsia="Calibri" w:hAnsi="Arial" w:cs="Arial"/>
          <w:lang w:eastAsia="en-US"/>
        </w:rPr>
        <w:t xml:space="preserve"> and sharing experiences that create trust between consumers and brands (Prasanth Y Shanmuga Priyan, 2024; Ilieva </w:t>
      </w:r>
      <w:r w:rsidRPr="00337185">
        <w:rPr>
          <w:rFonts w:ascii="Arial" w:eastAsia="Calibri" w:hAnsi="Arial" w:cs="Arial"/>
          <w:i/>
          <w:iCs/>
          <w:lang w:eastAsia="en-US"/>
        </w:rPr>
        <w:t>et al.</w:t>
      </w:r>
      <w:r w:rsidRPr="00337185">
        <w:rPr>
          <w:rFonts w:ascii="Arial" w:eastAsia="Calibri" w:hAnsi="Arial" w:cs="Arial"/>
          <w:lang w:eastAsia="en-US"/>
        </w:rPr>
        <w:t>, 2024; Singer et al., 2023). Influencers can make products seem normal, desirable or inspirational, shaping public perception and purchasing behaviour (Ilieva et al., 2024).</w:t>
      </w:r>
      <w:r w:rsidRPr="00337185">
        <w:rPr>
          <w:rFonts w:ascii="Arial" w:eastAsia="Calibri" w:hAnsi="Arial" w:cs="Arial"/>
          <w:b/>
          <w:bCs/>
          <w:lang w:eastAsia="en-US"/>
        </w:rPr>
        <w:t xml:space="preserve"> </w:t>
      </w:r>
      <w:r w:rsidRPr="00337185">
        <w:rPr>
          <w:rFonts w:ascii="Arial" w:eastAsia="Calibri" w:hAnsi="Arial" w:cs="Arial"/>
          <w:lang w:eastAsia="en-US"/>
        </w:rPr>
        <w:t>Depending on what they post and who their public is, influencers can be classified by content type, platform, or followers' segment, each helping different marketing goals and budgets (Ilieva et al., 2024).</w:t>
      </w:r>
      <w:r w:rsidRPr="00337185">
        <w:rPr>
          <w:rFonts w:ascii="Arial" w:eastAsia="Calibri" w:hAnsi="Arial" w:cs="Arial"/>
          <w:b/>
          <w:bCs/>
          <w:lang w:eastAsia="en-US"/>
        </w:rPr>
        <w:t xml:space="preserve">  </w:t>
      </w:r>
    </w:p>
    <w:p w14:paraId="5658310E" w14:textId="6F25F9AE"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The AIDA model helps companies understand how influencers can move their followers through four stages: awareness, interest, desire and action (Wont et al., 2024). In the </w:t>
      </w:r>
      <w:r w:rsidR="00AF4363" w:rsidRPr="00337185">
        <w:rPr>
          <w:rFonts w:ascii="Arial" w:eastAsia="Calibri" w:hAnsi="Arial" w:cs="Arial"/>
          <w:lang w:eastAsia="en-US"/>
        </w:rPr>
        <w:t>juice</w:t>
      </w:r>
      <w:r w:rsidRPr="00337185">
        <w:rPr>
          <w:rFonts w:ascii="Arial" w:eastAsia="Calibri" w:hAnsi="Arial" w:cs="Arial"/>
          <w:lang w:eastAsia="en-US"/>
        </w:rPr>
        <w:t xml:space="preserve"> example, the influencer went viral to create attention, shared a relatable story to generate interest, built an emotional connection to create desire, and led to action with an increase in product sales (Savage, 2020; Casais, 2023). This example shows how influencer content can activate the entire decision-making process.</w:t>
      </w:r>
    </w:p>
    <w:p w14:paraId="2186CA54" w14:textId="77777777" w:rsidR="00AF4363" w:rsidRPr="00337185" w:rsidRDefault="007607D9" w:rsidP="00AF4363">
      <w:pPr>
        <w:spacing w:line="360" w:lineRule="auto"/>
        <w:jc w:val="both"/>
        <w:rPr>
          <w:rFonts w:ascii="Arial" w:hAnsi="Arial" w:cs="Arial"/>
        </w:rPr>
      </w:pPr>
      <w:r w:rsidRPr="00337185">
        <w:rPr>
          <w:rFonts w:ascii="Arial" w:eastAsia="Calibri" w:hAnsi="Arial" w:cs="Arial"/>
          <w:lang w:eastAsia="en-US"/>
        </w:rPr>
        <w:t xml:space="preserve">Return on Investment (ROI) measures how much profit a campaign generates compared with its costs, involves analysing every stage of the customer process, from initial awareness to the final purchasing conversion (Beichert et al., 2024). In this context, the main factor in optimising the ROI in influencer marketing is the strategy of identifying the correct influencer who aligns with the brand values, which can be measured through metrics such as likes, shares or direct conversion (Beichert et al., 2024). However, it is more complicated to assess indirect effects of a campaign, such as brand memory, customer trust, and long-term loyalty (Shanmugapriya, Ashoor, Prashanth, &amp; Upadhyaya, 2025). </w:t>
      </w:r>
      <w:r w:rsidR="00AF4363" w:rsidRPr="00337185">
        <w:rPr>
          <w:rFonts w:ascii="Arial" w:hAnsi="Arial" w:cs="Arial"/>
        </w:rPr>
        <w:t>This shows that influencer impact is not always easy to measure, even when it looks successful.</w:t>
      </w:r>
    </w:p>
    <w:p w14:paraId="1F1DCB74"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However, influencer marketing strategy can be a risk for companies; for example, some influencers purchase false followers, which leads to wasted marketing funds and damages the brand's reputation, or influencers may also have opinions that </w:t>
      </w:r>
      <w:proofErr w:type="gramStart"/>
      <w:r w:rsidRPr="00337185">
        <w:rPr>
          <w:rFonts w:ascii="Arial" w:eastAsia="Calibri" w:hAnsi="Arial" w:cs="Arial"/>
          <w:lang w:eastAsia="en-US"/>
        </w:rPr>
        <w:t>are in conflict with</w:t>
      </w:r>
      <w:proofErr w:type="gramEnd"/>
      <w:r w:rsidRPr="00337185">
        <w:rPr>
          <w:rFonts w:ascii="Arial" w:eastAsia="Calibri" w:hAnsi="Arial" w:cs="Arial"/>
          <w:lang w:eastAsia="en-US"/>
        </w:rPr>
        <w:t xml:space="preserve"> the business (Ekinci, Dam, and Buckle, 2025). To maintain their followers’ </w:t>
      </w:r>
      <w:r w:rsidRPr="00337185">
        <w:rPr>
          <w:rFonts w:ascii="Arial" w:eastAsia="Calibri" w:hAnsi="Arial" w:cs="Arial"/>
          <w:lang w:eastAsia="en-US"/>
        </w:rPr>
        <w:lastRenderedPageBreak/>
        <w:t>confidence, influencers must support the campaign’s objectives and the company’s values (Al-Zahari et al., 2023). On the contrary, it can lead to legal problems and damage the brand’s reputation, resulting in financial losses (Filali</w:t>
      </w:r>
      <w:r w:rsidRPr="00337185">
        <w:rPr>
          <w:rFonts w:ascii="Cambria Math" w:eastAsia="Calibri" w:hAnsi="Cambria Math" w:cs="Cambria Math"/>
          <w:lang w:eastAsia="en-US"/>
        </w:rPr>
        <w:t>‐</w:t>
      </w:r>
      <w:r w:rsidRPr="00337185">
        <w:rPr>
          <w:rFonts w:ascii="Arial" w:eastAsia="Calibri" w:hAnsi="Arial" w:cs="Arial"/>
          <w:lang w:eastAsia="en-US"/>
        </w:rPr>
        <w:t xml:space="preserve">Boissy, </w:t>
      </w:r>
      <w:proofErr w:type="spellStart"/>
      <w:r w:rsidRPr="00337185">
        <w:rPr>
          <w:rFonts w:ascii="Arial" w:eastAsia="Calibri" w:hAnsi="Arial" w:cs="Arial"/>
          <w:lang w:eastAsia="en-US"/>
        </w:rPr>
        <w:t>Jouny</w:t>
      </w:r>
      <w:proofErr w:type="spellEnd"/>
      <w:r w:rsidRPr="00337185">
        <w:rPr>
          <w:rFonts w:ascii="Cambria Math" w:eastAsia="Calibri" w:hAnsi="Cambria Math" w:cs="Cambria Math"/>
          <w:lang w:eastAsia="en-US"/>
        </w:rPr>
        <w:t>‐</w:t>
      </w:r>
      <w:r w:rsidRPr="00337185">
        <w:rPr>
          <w:rFonts w:ascii="Arial" w:eastAsia="Calibri" w:hAnsi="Arial" w:cs="Arial"/>
          <w:lang w:eastAsia="en-US"/>
        </w:rPr>
        <w:t>Rivier and Perren, 2025; Al-Zahari et al., 2023). In the UK, the Code of Non-broadcast Advertising (CAP Code) says all ads must be “legal, decent, honest and truthful” (Advertising Standards Authority, 2025), and influencers must follow it. These rules help to reduce risk and promote trustworthiness, helping to protect both brands and customers. People often trust a message when they see the communicator as knowledgeable and reliable, according to Source Credibility Theory (Ilieva et al., 2024). When influencers share content that focuses on the company’s values, customers feel more confident about making a purchase (Filali</w:t>
      </w:r>
      <w:r w:rsidRPr="00337185">
        <w:rPr>
          <w:rFonts w:ascii="Cambria Math" w:eastAsia="Calibri" w:hAnsi="Cambria Math" w:cs="Cambria Math"/>
          <w:lang w:eastAsia="en-US"/>
        </w:rPr>
        <w:t>‐</w:t>
      </w:r>
      <w:r w:rsidRPr="00337185">
        <w:rPr>
          <w:rFonts w:ascii="Arial" w:eastAsia="Calibri" w:hAnsi="Arial" w:cs="Arial"/>
          <w:lang w:eastAsia="en-US"/>
        </w:rPr>
        <w:t xml:space="preserve">Boissy, </w:t>
      </w:r>
      <w:proofErr w:type="spellStart"/>
      <w:r w:rsidRPr="00337185">
        <w:rPr>
          <w:rFonts w:ascii="Arial" w:eastAsia="Calibri" w:hAnsi="Arial" w:cs="Arial"/>
          <w:lang w:eastAsia="en-US"/>
        </w:rPr>
        <w:t>Jouny</w:t>
      </w:r>
      <w:proofErr w:type="spellEnd"/>
      <w:r w:rsidRPr="00337185">
        <w:rPr>
          <w:rFonts w:ascii="Cambria Math" w:eastAsia="Calibri" w:hAnsi="Cambria Math" w:cs="Cambria Math"/>
          <w:lang w:eastAsia="en-US"/>
        </w:rPr>
        <w:t>‐</w:t>
      </w:r>
      <w:r w:rsidRPr="00337185">
        <w:rPr>
          <w:rFonts w:ascii="Arial" w:eastAsia="Calibri" w:hAnsi="Arial" w:cs="Arial"/>
          <w:lang w:eastAsia="en-US"/>
        </w:rPr>
        <w:t>Rivier and Perren, 2025).</w:t>
      </w:r>
      <w:r w:rsidRPr="00337185">
        <w:rPr>
          <w:rFonts w:ascii="Arial" w:eastAsia="Calibri" w:hAnsi="Arial" w:cs="Arial"/>
          <w:b/>
          <w:bCs/>
          <w:lang w:eastAsia="en-US"/>
        </w:rPr>
        <w:t xml:space="preserve"> </w:t>
      </w:r>
    </w:p>
    <w:p w14:paraId="5B6CEC8E" w14:textId="1EE86AE5" w:rsidR="00AF4363" w:rsidRPr="00337185" w:rsidRDefault="007607D9" w:rsidP="00AF4363">
      <w:pPr>
        <w:spacing w:line="360" w:lineRule="auto"/>
        <w:jc w:val="both"/>
        <w:rPr>
          <w:rFonts w:ascii="Arial" w:hAnsi="Arial" w:cs="Arial"/>
        </w:rPr>
      </w:pPr>
      <w:r w:rsidRPr="00337185">
        <w:rPr>
          <w:rFonts w:ascii="Arial" w:eastAsia="Calibri" w:hAnsi="Arial" w:cs="Arial"/>
          <w:lang w:eastAsia="en-US"/>
        </w:rPr>
        <w:t>It is important to recognise that before buying a product, the audience should critically evaluate the product attributes and ask themselves whether the product offered is suitable and if it fits their personal needs (Tabish, Bashir and Nadeem, 2025).</w:t>
      </w:r>
      <w:r w:rsidRPr="00337185">
        <w:rPr>
          <w:rFonts w:ascii="Arial" w:eastAsia="Calibri" w:hAnsi="Arial" w:cs="Arial"/>
          <w:b/>
          <w:bCs/>
          <w:lang w:eastAsia="en-US"/>
        </w:rPr>
        <w:t xml:space="preserve"> </w:t>
      </w:r>
      <w:r w:rsidRPr="00337185">
        <w:rPr>
          <w:rFonts w:ascii="Arial" w:eastAsia="Calibri" w:hAnsi="Arial" w:cs="Arial"/>
          <w:lang w:eastAsia="en-US"/>
        </w:rPr>
        <w:t>Some products offered in social media may contain ingredients that are prejudicial for health, such as drinks that contain too much sugar; unregulated weight loss pills, or even normalising the use of alcohol or drugs; as the same as adults, children and teenagers are exposed to all kinds of information or disinformation, which means that soon they can make wrong decisions based on influencers</w:t>
      </w:r>
      <w:r w:rsidRPr="00337185">
        <w:rPr>
          <w:rFonts w:ascii="Arial" w:eastAsia="Calibri" w:hAnsi="Arial" w:cs="Arial"/>
          <w:b/>
          <w:bCs/>
          <w:lang w:eastAsia="en-US"/>
        </w:rPr>
        <w:t xml:space="preserve"> </w:t>
      </w:r>
      <w:r w:rsidRPr="00337185">
        <w:rPr>
          <w:rFonts w:ascii="Arial" w:eastAsia="Calibri" w:hAnsi="Arial" w:cs="Arial"/>
          <w:lang w:eastAsia="en-US"/>
        </w:rPr>
        <w:t xml:space="preserve">(Ekinci, Dam and Buckle 2025). These concerns must make people question the ethical impact of influencer marketing and the need for responsible </w:t>
      </w:r>
      <w:r w:rsidR="00AF4363" w:rsidRPr="00337185">
        <w:rPr>
          <w:rFonts w:ascii="Arial" w:eastAsia="Calibri" w:hAnsi="Arial" w:cs="Arial"/>
          <w:lang w:eastAsia="en-US"/>
        </w:rPr>
        <w:t>consumption</w:t>
      </w:r>
      <w:r w:rsidR="00AF4363" w:rsidRPr="00337185">
        <w:rPr>
          <w:rFonts w:ascii="Arial" w:hAnsi="Arial" w:cs="Arial"/>
        </w:rPr>
        <w:t>.</w:t>
      </w:r>
    </w:p>
    <w:p w14:paraId="6D3F9054" w14:textId="5736B0BD" w:rsidR="007607D9" w:rsidRPr="00337185" w:rsidRDefault="007607D9" w:rsidP="00E40436">
      <w:pPr>
        <w:spacing w:line="360" w:lineRule="auto"/>
        <w:jc w:val="both"/>
        <w:rPr>
          <w:rFonts w:ascii="Arial" w:eastAsiaTheme="majorEastAsia" w:hAnsi="Arial" w:cs="Arial"/>
          <w:color w:val="0F4761" w:themeColor="accent1" w:themeShade="BF"/>
          <w:sz w:val="32"/>
          <w:szCs w:val="32"/>
        </w:rPr>
        <w:sectPr w:rsidR="007607D9" w:rsidRPr="00337185" w:rsidSect="007607D9">
          <w:pgSz w:w="11906" w:h="16838"/>
          <w:pgMar w:top="1418" w:right="1418" w:bottom="1418" w:left="1418" w:header="709" w:footer="709" w:gutter="0"/>
          <w:cols w:space="708"/>
          <w:docGrid w:linePitch="360"/>
        </w:sectPr>
      </w:pPr>
      <w:r w:rsidRPr="00337185">
        <w:rPr>
          <w:rFonts w:ascii="Arial" w:eastAsia="Calibri" w:hAnsi="Arial" w:cs="Arial"/>
          <w:lang w:eastAsia="en-US"/>
        </w:rPr>
        <w:t>In conclusion, social media influencers have become an essential part of modern marketing by influencing consumer behaviour and engaging audiences with genuine and interactive content. Their ability to influence depends on credibility and trustworthiness, which are aligned with brand value, increasing purchasing decisions. However, influencers and consumers must follow ethical and legal standards. Consumers need to carefully evaluate products to make informed choices. The relationship between influencers, brands and followers will continue to be important as digital marketing advances, showing the value of trust and moderated consumption</w:t>
      </w:r>
      <w:r w:rsidR="00E40436" w:rsidRPr="00337185">
        <w:rPr>
          <w:rFonts w:ascii="Arial" w:eastAsia="Calibri" w:hAnsi="Arial" w:cs="Arial"/>
          <w:lang w:eastAsia="en-US"/>
        </w:rPr>
        <w:t>.</w:t>
      </w:r>
    </w:p>
    <w:p w14:paraId="4B29FFAD" w14:textId="6664B0F6" w:rsidR="00463738" w:rsidRPr="00BF226F" w:rsidRDefault="00A340D0" w:rsidP="00463738">
      <w:pPr>
        <w:pStyle w:val="Ttulo3"/>
        <w:rPr>
          <w:rFonts w:ascii="Arial" w:hAnsi="Arial" w:cs="Arial"/>
          <w:color w:val="auto"/>
          <w:sz w:val="24"/>
          <w:szCs w:val="24"/>
        </w:rPr>
      </w:pPr>
      <w:bookmarkStart w:id="3" w:name="_Toc214462499"/>
      <w:r w:rsidRPr="00BF226F">
        <w:rPr>
          <w:rFonts w:ascii="Arial" w:hAnsi="Arial" w:cs="Arial"/>
          <w:color w:val="auto"/>
          <w:sz w:val="24"/>
          <w:szCs w:val="24"/>
        </w:rPr>
        <w:lastRenderedPageBreak/>
        <w:t>Reference List</w:t>
      </w:r>
      <w:bookmarkEnd w:id="3"/>
    </w:p>
    <w:p w14:paraId="5245227F"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Abdullah, S. and Ampauleng, A. (2024) ‘The Micro-Influencers Effect on the Business Sustainability of Small and Medium Enterprise: The Marketing Strategy Approach’, </w:t>
      </w:r>
      <w:proofErr w:type="spellStart"/>
      <w:r w:rsidRPr="00337185">
        <w:rPr>
          <w:rFonts w:ascii="Arial" w:eastAsia="Calibri" w:hAnsi="Arial" w:cs="Arial"/>
          <w:lang w:eastAsia="en-US"/>
        </w:rPr>
        <w:t>Calitatea</w:t>
      </w:r>
      <w:proofErr w:type="spellEnd"/>
      <w:r w:rsidRPr="00337185">
        <w:rPr>
          <w:rFonts w:ascii="Arial" w:eastAsia="Calibri" w:hAnsi="Arial" w:cs="Arial"/>
          <w:lang w:eastAsia="en-US"/>
        </w:rPr>
        <w:t xml:space="preserve">, 25(199), pp. 319–329. Available at: </w:t>
      </w:r>
      <w:hyperlink r:id="rId14" w:history="1">
        <w:r w:rsidRPr="00337185">
          <w:rPr>
            <w:rFonts w:ascii="Arial" w:eastAsia="Calibri" w:hAnsi="Arial" w:cs="Arial"/>
            <w:color w:val="0563C1"/>
            <w:u w:val="single"/>
            <w:lang w:eastAsia="en-US"/>
          </w:rPr>
          <w:t>https://doi.org/10.47750/QAS/25.199.35</w:t>
        </w:r>
      </w:hyperlink>
      <w:r w:rsidRPr="00337185">
        <w:rPr>
          <w:rFonts w:ascii="Arial" w:eastAsia="Calibri" w:hAnsi="Arial" w:cs="Arial"/>
          <w:lang w:eastAsia="en-US"/>
        </w:rPr>
        <w:t>.</w:t>
      </w:r>
    </w:p>
    <w:p w14:paraId="41494830"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Adams, P. (2022) ‘Pepsi enlists silent TikTok star </w:t>
      </w:r>
      <w:proofErr w:type="spellStart"/>
      <w:r w:rsidRPr="00337185">
        <w:rPr>
          <w:rFonts w:ascii="Arial" w:eastAsia="Calibri" w:hAnsi="Arial" w:cs="Arial"/>
          <w:lang w:eastAsia="en-US"/>
        </w:rPr>
        <w:t>Khaby</w:t>
      </w:r>
      <w:proofErr w:type="spellEnd"/>
      <w:r w:rsidRPr="00337185">
        <w:rPr>
          <w:rFonts w:ascii="Arial" w:eastAsia="Calibri" w:hAnsi="Arial" w:cs="Arial"/>
          <w:lang w:eastAsia="en-US"/>
        </w:rPr>
        <w:t xml:space="preserve"> Lame to pour new nitro cola’, Marketing Dive, 22 March. Available at: </w:t>
      </w:r>
      <w:hyperlink r:id="rId15" w:history="1">
        <w:r w:rsidRPr="00337185">
          <w:rPr>
            <w:rFonts w:ascii="Arial" w:eastAsia="Calibri" w:hAnsi="Arial" w:cs="Arial"/>
            <w:color w:val="0563C1"/>
            <w:u w:val="single"/>
            <w:lang w:eastAsia="en-US"/>
          </w:rPr>
          <w:t>https://www.marketingdive.com/news/pepsi-enlists-silent-tiktok-star-khaby-lame-to-pour-new-nitro-cola/620789/</w:t>
        </w:r>
      </w:hyperlink>
      <w:r w:rsidRPr="00337185">
        <w:rPr>
          <w:rFonts w:ascii="Arial" w:eastAsia="Calibri" w:hAnsi="Arial" w:cs="Arial"/>
          <w:lang w:eastAsia="en-US"/>
        </w:rPr>
        <w:t xml:space="preserve">  (Accessed: 18 October 2025).</w:t>
      </w:r>
    </w:p>
    <w:p w14:paraId="3363426A"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Advertising Standards Authority (2025) 01 Compliance. Available at: https://www.asa.org.uk/type/non_broadcast/code_section/01.html (Accessed: 18 October 2025). </w:t>
      </w:r>
    </w:p>
    <w:p w14:paraId="01F7A258"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val="es-SV" w:eastAsia="en-US"/>
        </w:rPr>
        <w:t>Al-</w:t>
      </w:r>
      <w:proofErr w:type="spellStart"/>
      <w:r w:rsidRPr="00337185">
        <w:rPr>
          <w:rFonts w:ascii="Arial" w:eastAsia="Calibri" w:hAnsi="Arial" w:cs="Arial"/>
          <w:lang w:val="es-SV" w:eastAsia="en-US"/>
        </w:rPr>
        <w:t>Zahari</w:t>
      </w:r>
      <w:proofErr w:type="spellEnd"/>
      <w:r w:rsidRPr="00337185">
        <w:rPr>
          <w:rFonts w:ascii="Arial" w:eastAsia="Calibri" w:hAnsi="Arial" w:cs="Arial"/>
          <w:lang w:val="es-SV" w:eastAsia="en-US"/>
        </w:rPr>
        <w:t xml:space="preserve">, N.S. </w:t>
      </w:r>
      <w:r w:rsidRPr="00337185">
        <w:rPr>
          <w:rFonts w:ascii="Arial" w:eastAsia="Calibri" w:hAnsi="Arial" w:cs="Arial"/>
          <w:i/>
          <w:iCs/>
          <w:lang w:val="es-SV" w:eastAsia="en-US"/>
        </w:rPr>
        <w:t>et al.</w:t>
      </w:r>
      <w:r w:rsidRPr="00337185">
        <w:rPr>
          <w:rFonts w:ascii="Arial" w:eastAsia="Calibri" w:hAnsi="Arial" w:cs="Arial"/>
          <w:lang w:val="es-SV" w:eastAsia="en-US"/>
        </w:rPr>
        <w:t xml:space="preserve"> </w:t>
      </w:r>
      <w:r w:rsidRPr="00337185">
        <w:rPr>
          <w:rFonts w:ascii="Arial" w:eastAsia="Calibri" w:hAnsi="Arial" w:cs="Arial"/>
          <w:lang w:eastAsia="en-US"/>
        </w:rPr>
        <w:t xml:space="preserve">(2023) ‘Influence Unleashed: How Social Media Influencers’ Credibility Drives Viral Success’, </w:t>
      </w:r>
      <w:r w:rsidRPr="00337185">
        <w:rPr>
          <w:rFonts w:ascii="Arial" w:eastAsia="Calibri" w:hAnsi="Arial" w:cs="Arial"/>
          <w:i/>
          <w:iCs/>
          <w:lang w:eastAsia="en-US"/>
        </w:rPr>
        <w:t>Global business and management research</w:t>
      </w:r>
      <w:r w:rsidRPr="00337185">
        <w:rPr>
          <w:rFonts w:ascii="Arial" w:eastAsia="Calibri" w:hAnsi="Arial" w:cs="Arial"/>
          <w:lang w:eastAsia="en-US"/>
        </w:rPr>
        <w:t>, 15(4S), pp. 84–92.</w:t>
      </w:r>
    </w:p>
    <w:p w14:paraId="141BC889" w14:textId="77777777" w:rsidR="007607D9" w:rsidRPr="00337185" w:rsidRDefault="007607D9" w:rsidP="007607D9">
      <w:pPr>
        <w:spacing w:line="360" w:lineRule="auto"/>
        <w:jc w:val="both"/>
        <w:rPr>
          <w:rFonts w:ascii="Arial" w:eastAsia="Calibri" w:hAnsi="Arial" w:cs="Arial"/>
          <w:lang w:eastAsia="en-US"/>
        </w:rPr>
      </w:pPr>
      <w:bookmarkStart w:id="4" w:name="_Hlk214029762"/>
      <w:r w:rsidRPr="00337185">
        <w:rPr>
          <w:rFonts w:ascii="Arial" w:eastAsia="Calibri" w:hAnsi="Arial" w:cs="Arial"/>
          <w:lang w:eastAsia="en-US"/>
        </w:rPr>
        <w:t xml:space="preserve">Beichert, M. </w:t>
      </w:r>
      <w:r w:rsidRPr="00337185">
        <w:rPr>
          <w:rFonts w:ascii="Arial" w:eastAsia="Calibri" w:hAnsi="Arial" w:cs="Arial"/>
          <w:i/>
          <w:iCs/>
          <w:lang w:eastAsia="en-US"/>
        </w:rPr>
        <w:t>et al.</w:t>
      </w:r>
      <w:r w:rsidRPr="00337185">
        <w:rPr>
          <w:rFonts w:ascii="Arial" w:eastAsia="Calibri" w:hAnsi="Arial" w:cs="Arial"/>
          <w:lang w:eastAsia="en-US"/>
        </w:rPr>
        <w:t xml:space="preserve"> (2024)</w:t>
      </w:r>
      <w:bookmarkEnd w:id="4"/>
      <w:r w:rsidRPr="00337185">
        <w:rPr>
          <w:rFonts w:ascii="Arial" w:eastAsia="Calibri" w:hAnsi="Arial" w:cs="Arial"/>
          <w:lang w:eastAsia="en-US"/>
        </w:rPr>
        <w:t xml:space="preserve"> ‘Revenue Generation Through Influencer Marketing’, </w:t>
      </w:r>
      <w:r w:rsidRPr="00337185">
        <w:rPr>
          <w:rFonts w:ascii="Arial" w:eastAsia="Calibri" w:hAnsi="Arial" w:cs="Arial"/>
          <w:i/>
          <w:iCs/>
          <w:lang w:eastAsia="en-US"/>
        </w:rPr>
        <w:t>Journal of Marketing</w:t>
      </w:r>
      <w:r w:rsidRPr="00337185">
        <w:rPr>
          <w:rFonts w:ascii="Arial" w:eastAsia="Calibri" w:hAnsi="Arial" w:cs="Arial"/>
          <w:lang w:eastAsia="en-US"/>
        </w:rPr>
        <w:t xml:space="preserve">, 88(4), pp. 40–63. Available at: </w:t>
      </w:r>
      <w:hyperlink r:id="rId16" w:history="1">
        <w:r w:rsidRPr="00337185">
          <w:rPr>
            <w:rFonts w:ascii="Arial" w:eastAsia="Calibri" w:hAnsi="Arial" w:cs="Arial"/>
            <w:color w:val="0563C1"/>
            <w:u w:val="single"/>
            <w:lang w:eastAsia="en-US"/>
          </w:rPr>
          <w:t>https://doi.org/10.1177/00222429231217471</w:t>
        </w:r>
      </w:hyperlink>
      <w:r w:rsidRPr="00337185">
        <w:rPr>
          <w:rFonts w:ascii="Arial" w:eastAsia="Calibri" w:hAnsi="Arial" w:cs="Arial"/>
          <w:lang w:eastAsia="en-US"/>
        </w:rPr>
        <w:t>.</w:t>
      </w:r>
    </w:p>
    <w:p w14:paraId="08E8FCF4"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Casais, B. (2023) ‘Conceptualising an Omnichannel Approach for Social Marketing Under the Assumptions of the Transtheoretical Model of Change’, </w:t>
      </w:r>
      <w:r w:rsidRPr="00337185">
        <w:rPr>
          <w:rFonts w:ascii="Arial" w:eastAsia="Calibri" w:hAnsi="Arial" w:cs="Arial"/>
          <w:i/>
          <w:iCs/>
          <w:lang w:eastAsia="en-US"/>
        </w:rPr>
        <w:t>Social Marketing Quarterly</w:t>
      </w:r>
      <w:r w:rsidRPr="00337185">
        <w:rPr>
          <w:rFonts w:ascii="Arial" w:eastAsia="Calibri" w:hAnsi="Arial" w:cs="Arial"/>
          <w:lang w:eastAsia="en-US"/>
        </w:rPr>
        <w:t xml:space="preserve">, 29(3), pp. 208–224. Available at: </w:t>
      </w:r>
      <w:hyperlink r:id="rId17" w:history="1">
        <w:r w:rsidRPr="00337185">
          <w:rPr>
            <w:rFonts w:ascii="Arial" w:eastAsia="Calibri" w:hAnsi="Arial" w:cs="Arial"/>
            <w:color w:val="0563C1"/>
            <w:u w:val="single"/>
            <w:lang w:eastAsia="en-US"/>
          </w:rPr>
          <w:t>https://doi.org/10.1177/15245004231186903</w:t>
        </w:r>
      </w:hyperlink>
      <w:r w:rsidRPr="00337185">
        <w:rPr>
          <w:rFonts w:ascii="Arial" w:eastAsia="Calibri" w:hAnsi="Arial" w:cs="Arial"/>
          <w:lang w:eastAsia="en-US"/>
        </w:rPr>
        <w:t>.</w:t>
      </w:r>
    </w:p>
    <w:p w14:paraId="6D3CC433"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Ekinci, Y., Dam, S. and Buckle, G. (2025) ‘The Dark Side of Social Media Influencers: A Research Agenda for Analysing Deceptive Practices and Regulatory Challenges’, Psychology &amp; Marketing, 42(4), pp. 1201–1214. Available at: </w:t>
      </w:r>
      <w:hyperlink r:id="rId18" w:history="1">
        <w:r w:rsidRPr="00337185">
          <w:rPr>
            <w:rFonts w:ascii="Arial" w:eastAsia="Calibri" w:hAnsi="Arial" w:cs="Arial"/>
            <w:color w:val="0563C1"/>
            <w:u w:val="single"/>
            <w:lang w:eastAsia="en-US"/>
          </w:rPr>
          <w:t>https://doi.org/10.1002/mar.22173</w:t>
        </w:r>
      </w:hyperlink>
      <w:r w:rsidRPr="00337185">
        <w:rPr>
          <w:rFonts w:ascii="Arial" w:eastAsia="Calibri" w:hAnsi="Arial" w:cs="Arial"/>
          <w:lang w:eastAsia="en-US"/>
        </w:rPr>
        <w:t>.</w:t>
      </w:r>
    </w:p>
    <w:p w14:paraId="4F3FD522"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Enke, N. and Borchers, N.S., 2019. Social media influencers in strategic communication: A conceptual framework for strategic social media influencer communication. International Journal of Strategic Communication, 13(4), pp.261–277. Available at: </w:t>
      </w:r>
      <w:hyperlink r:id="rId19" w:history="1">
        <w:r w:rsidRPr="00337185">
          <w:rPr>
            <w:rFonts w:ascii="Arial" w:eastAsia="Calibri" w:hAnsi="Arial" w:cs="Arial"/>
            <w:color w:val="0563C1"/>
            <w:u w:val="single"/>
            <w:lang w:eastAsia="en-US"/>
          </w:rPr>
          <w:t>https://doi.org/10.1080/1553118X.2019.1620234</w:t>
        </w:r>
      </w:hyperlink>
    </w:p>
    <w:p w14:paraId="5EE055E3"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lastRenderedPageBreak/>
        <w:t>Filali</w:t>
      </w:r>
      <w:r w:rsidRPr="00337185">
        <w:rPr>
          <w:rFonts w:ascii="Cambria Math" w:eastAsia="Calibri" w:hAnsi="Cambria Math" w:cs="Cambria Math"/>
          <w:lang w:eastAsia="en-US"/>
        </w:rPr>
        <w:t>‐</w:t>
      </w:r>
      <w:r w:rsidRPr="00337185">
        <w:rPr>
          <w:rFonts w:ascii="Arial" w:eastAsia="Calibri" w:hAnsi="Arial" w:cs="Arial"/>
          <w:lang w:eastAsia="en-US"/>
        </w:rPr>
        <w:t xml:space="preserve">Boissy, D., </w:t>
      </w:r>
      <w:proofErr w:type="spellStart"/>
      <w:r w:rsidRPr="00337185">
        <w:rPr>
          <w:rFonts w:ascii="Arial" w:eastAsia="Calibri" w:hAnsi="Arial" w:cs="Arial"/>
          <w:lang w:eastAsia="en-US"/>
        </w:rPr>
        <w:t>Jouny</w:t>
      </w:r>
      <w:proofErr w:type="spellEnd"/>
      <w:r w:rsidRPr="00337185">
        <w:rPr>
          <w:rFonts w:ascii="Cambria Math" w:eastAsia="Calibri" w:hAnsi="Cambria Math" w:cs="Cambria Math"/>
          <w:lang w:eastAsia="en-US"/>
        </w:rPr>
        <w:t>‐</w:t>
      </w:r>
      <w:r w:rsidRPr="00337185">
        <w:rPr>
          <w:rFonts w:ascii="Arial" w:eastAsia="Calibri" w:hAnsi="Arial" w:cs="Arial"/>
          <w:lang w:eastAsia="en-US"/>
        </w:rPr>
        <w:t>Rivier, E. and Perren, R. (2025) ‘Co</w:t>
      </w:r>
      <w:r w:rsidRPr="00337185">
        <w:rPr>
          <w:rFonts w:ascii="Cambria Math" w:eastAsia="Calibri" w:hAnsi="Cambria Math" w:cs="Cambria Math"/>
          <w:lang w:eastAsia="en-US"/>
        </w:rPr>
        <w:t>‐</w:t>
      </w:r>
      <w:r w:rsidRPr="00337185">
        <w:rPr>
          <w:rFonts w:ascii="Arial" w:eastAsia="Calibri" w:hAnsi="Arial" w:cs="Arial"/>
          <w:lang w:eastAsia="en-US"/>
        </w:rPr>
        <w:t xml:space="preserve">Creating Content </w:t>
      </w:r>
      <w:proofErr w:type="gramStart"/>
      <w:r w:rsidRPr="00337185">
        <w:rPr>
          <w:rFonts w:ascii="Arial" w:eastAsia="Calibri" w:hAnsi="Arial" w:cs="Arial"/>
          <w:lang w:eastAsia="en-US"/>
        </w:rPr>
        <w:t>With</w:t>
      </w:r>
      <w:proofErr w:type="gramEnd"/>
      <w:r w:rsidRPr="00337185">
        <w:rPr>
          <w:rFonts w:ascii="Arial" w:eastAsia="Calibri" w:hAnsi="Arial" w:cs="Arial"/>
          <w:lang w:eastAsia="en-US"/>
        </w:rPr>
        <w:t xml:space="preserve"> Brands: Insights </w:t>
      </w:r>
      <w:proofErr w:type="gramStart"/>
      <w:r w:rsidRPr="00337185">
        <w:rPr>
          <w:rFonts w:ascii="Arial" w:eastAsia="Calibri" w:hAnsi="Arial" w:cs="Arial"/>
          <w:lang w:eastAsia="en-US"/>
        </w:rPr>
        <w:t>From</w:t>
      </w:r>
      <w:proofErr w:type="gramEnd"/>
      <w:r w:rsidRPr="00337185">
        <w:rPr>
          <w:rFonts w:ascii="Arial" w:eastAsia="Calibri" w:hAnsi="Arial" w:cs="Arial"/>
          <w:lang w:eastAsia="en-US"/>
        </w:rPr>
        <w:t xml:space="preserve"> Influencers’ Perceptions’, Journal of Consumer Behaviour, 24(3), pp. 1039–1060. Available at: </w:t>
      </w:r>
      <w:hyperlink r:id="rId20" w:history="1">
        <w:r w:rsidRPr="00337185">
          <w:rPr>
            <w:rFonts w:ascii="Arial" w:eastAsia="Calibri" w:hAnsi="Arial" w:cs="Arial"/>
            <w:color w:val="0563C1"/>
            <w:u w:val="single"/>
            <w:lang w:eastAsia="en-US"/>
          </w:rPr>
          <w:t>https://doi.org/10.1002/cb.2456</w:t>
        </w:r>
      </w:hyperlink>
      <w:r w:rsidRPr="00337185">
        <w:rPr>
          <w:rFonts w:ascii="Arial" w:eastAsia="Calibri" w:hAnsi="Arial" w:cs="Arial"/>
          <w:lang w:eastAsia="en-US"/>
        </w:rPr>
        <w:t>.</w:t>
      </w:r>
    </w:p>
    <w:p w14:paraId="5F4BCBD1"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Ilieva, G. </w:t>
      </w:r>
      <w:r w:rsidRPr="00337185">
        <w:rPr>
          <w:rFonts w:ascii="Arial" w:eastAsia="Calibri" w:hAnsi="Arial" w:cs="Arial"/>
          <w:i/>
          <w:iCs/>
          <w:lang w:eastAsia="en-US"/>
        </w:rPr>
        <w:t>et al.</w:t>
      </w:r>
      <w:r w:rsidRPr="00337185">
        <w:rPr>
          <w:rFonts w:ascii="Arial" w:eastAsia="Calibri" w:hAnsi="Arial" w:cs="Arial"/>
          <w:lang w:eastAsia="en-US"/>
        </w:rPr>
        <w:t xml:space="preserve"> (2024) ‘Social Media Influencers: Customer Attitudes and Impact on Purchase Behaviour’, </w:t>
      </w:r>
      <w:r w:rsidRPr="00337185">
        <w:rPr>
          <w:rFonts w:ascii="Arial" w:eastAsia="Calibri" w:hAnsi="Arial" w:cs="Arial"/>
          <w:i/>
          <w:iCs/>
          <w:lang w:eastAsia="en-US"/>
        </w:rPr>
        <w:t>Information (Basel)</w:t>
      </w:r>
      <w:r w:rsidRPr="00337185">
        <w:rPr>
          <w:rFonts w:ascii="Arial" w:eastAsia="Calibri" w:hAnsi="Arial" w:cs="Arial"/>
          <w:lang w:eastAsia="en-US"/>
        </w:rPr>
        <w:t xml:space="preserve">, 15(6), p. 359. Available at: </w:t>
      </w:r>
      <w:hyperlink r:id="rId21" w:history="1">
        <w:r w:rsidRPr="00337185">
          <w:rPr>
            <w:rFonts w:ascii="Arial" w:eastAsia="Calibri" w:hAnsi="Arial" w:cs="Arial"/>
            <w:color w:val="0563C1"/>
            <w:u w:val="single"/>
            <w:lang w:eastAsia="en-US"/>
          </w:rPr>
          <w:t>https://doi.org/10.3390/info15060359</w:t>
        </w:r>
      </w:hyperlink>
      <w:r w:rsidRPr="00337185">
        <w:rPr>
          <w:rFonts w:ascii="Arial" w:eastAsia="Calibri" w:hAnsi="Arial" w:cs="Arial"/>
          <w:lang w:eastAsia="en-US"/>
        </w:rPr>
        <w:t>.</w:t>
      </w:r>
    </w:p>
    <w:p w14:paraId="79D6EF68" w14:textId="77777777" w:rsidR="007607D9" w:rsidRPr="00337185" w:rsidRDefault="007607D9" w:rsidP="007607D9">
      <w:pPr>
        <w:spacing w:line="360" w:lineRule="auto"/>
        <w:jc w:val="both"/>
        <w:rPr>
          <w:rFonts w:ascii="Arial" w:eastAsia="Calibri" w:hAnsi="Arial" w:cs="Arial"/>
          <w:lang w:eastAsia="en-US"/>
        </w:rPr>
      </w:pPr>
      <w:proofErr w:type="spellStart"/>
      <w:r w:rsidRPr="00337185">
        <w:rPr>
          <w:rFonts w:ascii="Arial" w:eastAsia="Calibri" w:hAnsi="Arial" w:cs="Arial"/>
          <w:lang w:eastAsia="en-US"/>
        </w:rPr>
        <w:t>Lajnef</w:t>
      </w:r>
      <w:proofErr w:type="spellEnd"/>
      <w:r w:rsidRPr="00337185">
        <w:rPr>
          <w:rFonts w:ascii="Arial" w:eastAsia="Calibri" w:hAnsi="Arial" w:cs="Arial"/>
          <w:lang w:eastAsia="en-US"/>
        </w:rPr>
        <w:t xml:space="preserve">, K. (2023). The effect of social media influencers on teenagers’ behaviour: an empirical study using the cognitive map technique. Current Psychology. Available at: </w:t>
      </w:r>
      <w:hyperlink r:id="rId22" w:history="1">
        <w:r w:rsidRPr="00337185">
          <w:rPr>
            <w:rFonts w:ascii="Arial" w:eastAsia="Calibri" w:hAnsi="Arial" w:cs="Arial"/>
            <w:color w:val="0563C1"/>
            <w:u w:val="single"/>
            <w:lang w:eastAsia="en-US"/>
          </w:rPr>
          <w:t>https://pmc.ncbi.nlm.nih.gov/articles/PMC9887568/</w:t>
        </w:r>
      </w:hyperlink>
      <w:r w:rsidRPr="00337185">
        <w:rPr>
          <w:rFonts w:ascii="Arial" w:eastAsia="Calibri" w:hAnsi="Arial" w:cs="Arial"/>
          <w:lang w:eastAsia="en-US"/>
        </w:rPr>
        <w:t xml:space="preserve">  (Accessed: 14 October 2025).</w:t>
      </w:r>
    </w:p>
    <w:p w14:paraId="45AB6ADB"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Leung, F.F. et al. (2022) ‘Influencer Marketing Effectiveness’, Journal of Marketing, 86(6), pp. 93–115. Available at: </w:t>
      </w:r>
      <w:hyperlink r:id="rId23" w:history="1">
        <w:r w:rsidRPr="00337185">
          <w:rPr>
            <w:rFonts w:ascii="Arial" w:eastAsia="Calibri" w:hAnsi="Arial" w:cs="Arial"/>
            <w:color w:val="0563C1"/>
            <w:u w:val="single"/>
            <w:lang w:eastAsia="en-US"/>
          </w:rPr>
          <w:t>https://doi.org/10.1177/00222429221102889</w:t>
        </w:r>
      </w:hyperlink>
      <w:r w:rsidRPr="00337185">
        <w:rPr>
          <w:rFonts w:ascii="Arial" w:eastAsia="Calibri" w:hAnsi="Arial" w:cs="Arial"/>
          <w:lang w:eastAsia="en-US"/>
        </w:rPr>
        <w:t>.</w:t>
      </w:r>
    </w:p>
    <w:p w14:paraId="5C2F39FC" w14:textId="6131D3F0"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Prasanth, M. &amp; Shanmuga Priyan, S., 2024. </w:t>
      </w:r>
      <w:r w:rsidRPr="00337185">
        <w:rPr>
          <w:rFonts w:ascii="Arial" w:eastAsia="Calibri" w:hAnsi="Arial" w:cs="Arial"/>
          <w:i/>
          <w:iCs/>
          <w:lang w:eastAsia="en-US"/>
        </w:rPr>
        <w:t xml:space="preserve">Impact of Influencer Marketing on Consumer Purchasing </w:t>
      </w:r>
      <w:r w:rsidR="00AF4363" w:rsidRPr="00337185">
        <w:rPr>
          <w:rFonts w:ascii="Arial" w:eastAsia="Calibri" w:hAnsi="Arial" w:cs="Arial"/>
          <w:i/>
          <w:iCs/>
          <w:lang w:eastAsia="en-US"/>
        </w:rPr>
        <w:t>Behaviour</w:t>
      </w:r>
      <w:r w:rsidRPr="00337185">
        <w:rPr>
          <w:rFonts w:ascii="Arial" w:eastAsia="Calibri" w:hAnsi="Arial" w:cs="Arial"/>
          <w:lang w:eastAsia="en-US"/>
        </w:rPr>
        <w:t xml:space="preserve">. </w:t>
      </w:r>
      <w:proofErr w:type="spellStart"/>
      <w:r w:rsidRPr="00337185">
        <w:rPr>
          <w:rFonts w:ascii="Arial" w:eastAsia="Calibri" w:hAnsi="Arial" w:cs="Arial"/>
          <w:lang w:eastAsia="en-US"/>
        </w:rPr>
        <w:t>Shanlax</w:t>
      </w:r>
      <w:proofErr w:type="spellEnd"/>
      <w:r w:rsidRPr="00337185">
        <w:rPr>
          <w:rFonts w:ascii="Arial" w:eastAsia="Calibri" w:hAnsi="Arial" w:cs="Arial"/>
          <w:lang w:eastAsia="en-US"/>
        </w:rPr>
        <w:t xml:space="preserve"> International Journal of Management, 11(S1-Mar), pp.69–78. Available at: </w:t>
      </w:r>
      <w:hyperlink r:id="rId24" w:history="1">
        <w:r w:rsidRPr="00337185">
          <w:rPr>
            <w:rFonts w:ascii="Arial" w:eastAsia="Calibri" w:hAnsi="Arial" w:cs="Arial"/>
            <w:color w:val="0563C1"/>
            <w:u w:val="single"/>
            <w:lang w:eastAsia="en-US"/>
          </w:rPr>
          <w:t>https://doi.org/10.34293/management.v11iS1-Mar.8001</w:t>
        </w:r>
      </w:hyperlink>
      <w:r w:rsidRPr="00337185">
        <w:rPr>
          <w:rFonts w:ascii="Arial" w:eastAsia="Calibri" w:hAnsi="Arial" w:cs="Arial"/>
          <w:lang w:eastAsia="en-US"/>
        </w:rPr>
        <w:t>.</w:t>
      </w:r>
    </w:p>
    <w:p w14:paraId="1AD05E01"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Savage, M. (2020) ‘Fleetwood Mac’s Dreams get streaming boost from viral TikTok video’, BBC News,6 October. Available at: https://www.bbc.co.uk/news/entertainment-arts-54432900 (Accessed: 19 October 2025).</w:t>
      </w:r>
    </w:p>
    <w:p w14:paraId="46B2FD97"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Shanmugapriya, T., Ashoor, L., Prashanth, K. &amp; Upadhyaya, M. (2025) ‘Evaluating the return on investment and overall effectiveness of influencer marketing in digital campaigns by maximising impact and measuring success’, </w:t>
      </w:r>
      <w:r w:rsidRPr="00337185">
        <w:rPr>
          <w:rFonts w:ascii="Arial" w:eastAsia="Calibri" w:hAnsi="Arial" w:cs="Arial"/>
          <w:i/>
          <w:iCs/>
          <w:lang w:eastAsia="en-US"/>
        </w:rPr>
        <w:t>AIP Conference Proceedings</w:t>
      </w:r>
      <w:r w:rsidRPr="00337185">
        <w:rPr>
          <w:rFonts w:ascii="Arial" w:eastAsia="Calibri" w:hAnsi="Arial" w:cs="Arial"/>
          <w:lang w:eastAsia="en-US"/>
        </w:rPr>
        <w:t xml:space="preserve">, 3306, 030066. </w:t>
      </w:r>
      <w:hyperlink r:id="rId25" w:history="1">
        <w:r w:rsidRPr="00337185">
          <w:rPr>
            <w:rFonts w:ascii="Arial" w:eastAsia="Calibri" w:hAnsi="Arial" w:cs="Arial"/>
            <w:color w:val="0563C1"/>
            <w:u w:val="single"/>
            <w:lang w:eastAsia="en-US"/>
          </w:rPr>
          <w:t>https://doi.org/10.1063/5.0276600</w:t>
        </w:r>
      </w:hyperlink>
      <w:r w:rsidRPr="00337185">
        <w:rPr>
          <w:rFonts w:ascii="Arial" w:eastAsia="Calibri" w:hAnsi="Arial" w:cs="Arial"/>
          <w:lang w:eastAsia="en-US"/>
        </w:rPr>
        <w:t>.</w:t>
      </w:r>
    </w:p>
    <w:p w14:paraId="5BB770A8"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Singer, M.F., et al. (2023) ‘Differences in perceived influencer authenticity: a comparison of Gen Z and Millennials’ definitions of influencer authenticity during the de-influencer movement’, Online Media &amp; Global Communication, 2(3), pp. 351–378. Available at: </w:t>
      </w:r>
      <w:hyperlink r:id="rId26" w:history="1">
        <w:r w:rsidRPr="00337185">
          <w:rPr>
            <w:rFonts w:ascii="Arial" w:eastAsia="Calibri" w:hAnsi="Arial" w:cs="Arial"/>
            <w:color w:val="0563C1"/>
            <w:u w:val="single"/>
            <w:lang w:eastAsia="en-US"/>
          </w:rPr>
          <w:t>https://doi.org/10.1515/omgc-2023-0038</w:t>
        </w:r>
      </w:hyperlink>
      <w:r w:rsidRPr="00337185">
        <w:rPr>
          <w:rFonts w:ascii="Arial" w:eastAsia="Calibri" w:hAnsi="Arial" w:cs="Arial"/>
          <w:lang w:eastAsia="en-US"/>
        </w:rPr>
        <w:t>.</w:t>
      </w:r>
    </w:p>
    <w:p w14:paraId="2769BEF7" w14:textId="77777777" w:rsidR="007607D9" w:rsidRPr="00337185" w:rsidRDefault="007607D9" w:rsidP="007607D9">
      <w:pPr>
        <w:spacing w:line="360" w:lineRule="auto"/>
        <w:jc w:val="both"/>
        <w:rPr>
          <w:rFonts w:ascii="Arial" w:eastAsia="Calibri" w:hAnsi="Arial" w:cs="Arial"/>
          <w:lang w:eastAsia="en-US"/>
        </w:rPr>
      </w:pPr>
      <w:r w:rsidRPr="00337185">
        <w:rPr>
          <w:rFonts w:ascii="Arial" w:eastAsia="Calibri" w:hAnsi="Arial" w:cs="Arial"/>
          <w:lang w:eastAsia="en-US"/>
        </w:rPr>
        <w:t xml:space="preserve">Tabish, M, Bashir, M.A., and Nadeem, S. (2025). Impact of Influencer Marketing on the Purchase Intention of Consumers, </w:t>
      </w:r>
      <w:r w:rsidRPr="00337185">
        <w:rPr>
          <w:rFonts w:ascii="Arial" w:eastAsia="Calibri" w:hAnsi="Arial" w:cs="Arial"/>
          <w:i/>
          <w:iCs/>
          <w:lang w:eastAsia="en-US"/>
        </w:rPr>
        <w:t>International journal of experiential learning &amp; case studies Online</w:t>
      </w:r>
      <w:r w:rsidRPr="00337185">
        <w:rPr>
          <w:rFonts w:ascii="Arial" w:eastAsia="Calibri" w:hAnsi="Arial" w:cs="Arial"/>
          <w:lang w:eastAsia="en-US"/>
        </w:rPr>
        <w:t xml:space="preserve">, 10(1). Available at: </w:t>
      </w:r>
      <w:hyperlink r:id="rId27" w:history="1">
        <w:r w:rsidRPr="00337185">
          <w:rPr>
            <w:rFonts w:ascii="Arial" w:eastAsia="Calibri" w:hAnsi="Arial" w:cs="Arial"/>
            <w:color w:val="0563C1"/>
            <w:u w:val="single"/>
            <w:lang w:eastAsia="en-US"/>
          </w:rPr>
          <w:t>https://doi.org/10.22555/ijelcs.v10i1.1239</w:t>
        </w:r>
      </w:hyperlink>
      <w:r w:rsidRPr="00337185">
        <w:rPr>
          <w:rFonts w:ascii="Arial" w:eastAsia="Calibri" w:hAnsi="Arial" w:cs="Arial"/>
          <w:lang w:eastAsia="en-US"/>
        </w:rPr>
        <w:t>.</w:t>
      </w:r>
    </w:p>
    <w:p w14:paraId="6B08D381" w14:textId="1ECFCCB8" w:rsidR="007607D9" w:rsidRPr="00337185" w:rsidRDefault="007607D9" w:rsidP="007607D9">
      <w:pPr>
        <w:spacing w:line="360" w:lineRule="auto"/>
        <w:jc w:val="both"/>
        <w:rPr>
          <w:rFonts w:ascii="Arial" w:eastAsiaTheme="majorEastAsia" w:hAnsi="Arial" w:cs="Arial"/>
          <w:color w:val="0F4761" w:themeColor="accent1" w:themeShade="BF"/>
          <w:sz w:val="28"/>
          <w:szCs w:val="28"/>
        </w:rPr>
      </w:pPr>
      <w:r w:rsidRPr="00337185">
        <w:rPr>
          <w:rFonts w:ascii="Arial" w:eastAsia="Calibri" w:hAnsi="Arial" w:cs="Arial"/>
          <w:lang w:eastAsia="en-US"/>
        </w:rPr>
        <w:lastRenderedPageBreak/>
        <w:t xml:space="preserve">Wong, I.H.S. et al. (2024) ‘Social media celebrities’ influence on youths’ diet behaviours: a gender study based on the AIDA marketing communication model’, </w:t>
      </w:r>
      <w:proofErr w:type="spellStart"/>
      <w:r w:rsidRPr="00337185">
        <w:rPr>
          <w:rFonts w:ascii="Arial" w:eastAsia="Calibri" w:hAnsi="Arial" w:cs="Arial"/>
          <w:lang w:eastAsia="en-US"/>
        </w:rPr>
        <w:t>Aslib</w:t>
      </w:r>
      <w:proofErr w:type="spellEnd"/>
      <w:r w:rsidRPr="00337185">
        <w:rPr>
          <w:rFonts w:ascii="Arial" w:eastAsia="Calibri" w:hAnsi="Arial" w:cs="Arial"/>
          <w:lang w:eastAsia="en-US"/>
        </w:rPr>
        <w:t xml:space="preserve"> journal of information management, 76(5), pp. 778–799. Available at: </w:t>
      </w:r>
      <w:hyperlink r:id="rId28" w:history="1">
        <w:r w:rsidRPr="00337185">
          <w:rPr>
            <w:rFonts w:ascii="Arial" w:eastAsia="Calibri" w:hAnsi="Arial" w:cs="Arial"/>
            <w:color w:val="0563C1"/>
            <w:u w:val="single"/>
            <w:lang w:eastAsia="en-US"/>
          </w:rPr>
          <w:t>https://doi.org/10.1108/AJIM-11-2022-0495</w:t>
        </w:r>
      </w:hyperlink>
      <w:r w:rsidRPr="00337185">
        <w:rPr>
          <w:rFonts w:ascii="Arial" w:eastAsia="Calibri" w:hAnsi="Arial" w:cs="Arial"/>
          <w:lang w:eastAsia="en-US"/>
        </w:rPr>
        <w:t>.</w:t>
      </w:r>
    </w:p>
    <w:p w14:paraId="5C1A4D2E" w14:textId="77777777" w:rsidR="007607D9" w:rsidRDefault="007607D9" w:rsidP="007607D9">
      <w:pPr>
        <w:rPr>
          <w:rFonts w:eastAsiaTheme="majorEastAsia" w:cstheme="majorBidi"/>
          <w:color w:val="0F4761" w:themeColor="accent1" w:themeShade="BF"/>
          <w:sz w:val="28"/>
          <w:szCs w:val="28"/>
        </w:rPr>
      </w:pPr>
    </w:p>
    <w:p w14:paraId="089A0BE2" w14:textId="77777777" w:rsidR="00A340D0" w:rsidRDefault="00A340D0" w:rsidP="007607D9">
      <w:pPr>
        <w:rPr>
          <w:rFonts w:eastAsiaTheme="majorEastAsia" w:cstheme="majorBidi"/>
          <w:color w:val="0F4761" w:themeColor="accent1" w:themeShade="BF"/>
          <w:sz w:val="28"/>
          <w:szCs w:val="28"/>
        </w:rPr>
      </w:pPr>
    </w:p>
    <w:p w14:paraId="13B0FA6F" w14:textId="77777777" w:rsidR="007607D9" w:rsidRDefault="007607D9" w:rsidP="007607D9"/>
    <w:p w14:paraId="01A61D01" w14:textId="77777777" w:rsidR="00A340D0" w:rsidRDefault="00A340D0" w:rsidP="007607D9"/>
    <w:p w14:paraId="68344BAA" w14:textId="77777777" w:rsidR="00A340D0" w:rsidRDefault="00A340D0" w:rsidP="007607D9"/>
    <w:p w14:paraId="2E0DD630" w14:textId="0E4183C2" w:rsidR="00A340D0" w:rsidRPr="007607D9" w:rsidRDefault="00A340D0" w:rsidP="007607D9">
      <w:pPr>
        <w:sectPr w:rsidR="00A340D0" w:rsidRPr="007607D9">
          <w:pgSz w:w="11906" w:h="16838"/>
          <w:pgMar w:top="1440" w:right="1440" w:bottom="1440" w:left="1440" w:header="708" w:footer="708" w:gutter="0"/>
          <w:cols w:space="708"/>
          <w:docGrid w:linePitch="360"/>
        </w:sectPr>
      </w:pPr>
    </w:p>
    <w:p w14:paraId="2FA3A1D8" w14:textId="7F469BA6" w:rsidR="008350F8" w:rsidRPr="00BF226F" w:rsidRDefault="00A340D0" w:rsidP="00A340D0">
      <w:pPr>
        <w:pStyle w:val="Ttulo2"/>
        <w:rPr>
          <w:rFonts w:ascii="Arial" w:hAnsi="Arial" w:cs="Arial"/>
          <w:color w:val="auto"/>
          <w:sz w:val="24"/>
          <w:szCs w:val="24"/>
        </w:rPr>
      </w:pPr>
      <w:bookmarkStart w:id="5" w:name="_Toc214462500"/>
      <w:r w:rsidRPr="00BF226F">
        <w:rPr>
          <w:rFonts w:ascii="Arial" w:hAnsi="Arial" w:cs="Arial"/>
          <w:color w:val="auto"/>
          <w:sz w:val="24"/>
          <w:szCs w:val="24"/>
        </w:rPr>
        <w:lastRenderedPageBreak/>
        <w:t>Task 3 - Presentation</w:t>
      </w:r>
      <w:bookmarkEnd w:id="5"/>
    </w:p>
    <w:p w14:paraId="59602116" w14:textId="4FA75FB3" w:rsidR="00A340D0" w:rsidRDefault="00BF226F" w:rsidP="008350F8">
      <w:pPr>
        <w:jc w:val="center"/>
      </w:pPr>
      <w:r>
        <w:rPr>
          <w:noProof/>
        </w:rPr>
        <w:drawing>
          <wp:inline distT="0" distB="0" distL="0" distR="0" wp14:anchorId="630F3AF4" wp14:editId="03DA9C4A">
            <wp:extent cx="4083685" cy="2297016"/>
            <wp:effectExtent l="0" t="0" r="0" b="8255"/>
            <wp:docPr id="784824681"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2468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4092939" cy="2302222"/>
                    </a:xfrm>
                    <a:prstGeom prst="rect">
                      <a:avLst/>
                    </a:prstGeom>
                  </pic:spPr>
                </pic:pic>
              </a:graphicData>
            </a:graphic>
          </wp:inline>
        </w:drawing>
      </w:r>
    </w:p>
    <w:p w14:paraId="105F1B76" w14:textId="77777777" w:rsidR="00BF226F" w:rsidRDefault="00BF226F" w:rsidP="008350F8">
      <w:pPr>
        <w:jc w:val="center"/>
      </w:pPr>
    </w:p>
    <w:p w14:paraId="715132C2" w14:textId="05F3EA88" w:rsidR="00BF226F" w:rsidRDefault="00BF226F" w:rsidP="008350F8">
      <w:pPr>
        <w:jc w:val="center"/>
      </w:pPr>
      <w:r>
        <w:rPr>
          <w:noProof/>
        </w:rPr>
        <w:drawing>
          <wp:inline distT="0" distB="0" distL="0" distR="0" wp14:anchorId="79790EB7" wp14:editId="3DD07168">
            <wp:extent cx="4156671" cy="2338070"/>
            <wp:effectExtent l="0" t="0" r="0" b="5080"/>
            <wp:docPr id="898867352"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67352"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4170660" cy="2345939"/>
                    </a:xfrm>
                    <a:prstGeom prst="rect">
                      <a:avLst/>
                    </a:prstGeom>
                  </pic:spPr>
                </pic:pic>
              </a:graphicData>
            </a:graphic>
          </wp:inline>
        </w:drawing>
      </w:r>
    </w:p>
    <w:p w14:paraId="30E5B0A3" w14:textId="77777777" w:rsidR="00BF226F" w:rsidRDefault="00BF226F" w:rsidP="008350F8">
      <w:pPr>
        <w:jc w:val="center"/>
      </w:pPr>
    </w:p>
    <w:p w14:paraId="208394B7" w14:textId="3752D140" w:rsidR="00BF226F" w:rsidRDefault="00BF226F" w:rsidP="008350F8">
      <w:pPr>
        <w:jc w:val="center"/>
      </w:pPr>
      <w:r>
        <w:rPr>
          <w:noProof/>
        </w:rPr>
        <w:drawing>
          <wp:inline distT="0" distB="0" distL="0" distR="0" wp14:anchorId="7F32479B" wp14:editId="65089518">
            <wp:extent cx="4207472" cy="2366645"/>
            <wp:effectExtent l="0" t="0" r="3175" b="0"/>
            <wp:docPr id="1727851846"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51846"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4222701" cy="2375211"/>
                    </a:xfrm>
                    <a:prstGeom prst="rect">
                      <a:avLst/>
                    </a:prstGeom>
                  </pic:spPr>
                </pic:pic>
              </a:graphicData>
            </a:graphic>
          </wp:inline>
        </w:drawing>
      </w:r>
    </w:p>
    <w:p w14:paraId="5DD5E346" w14:textId="02674042" w:rsidR="00BF226F" w:rsidRDefault="00BF226F" w:rsidP="008350F8">
      <w:pPr>
        <w:jc w:val="center"/>
      </w:pPr>
      <w:r>
        <w:rPr>
          <w:noProof/>
        </w:rPr>
        <w:lastRenderedPageBreak/>
        <w:drawing>
          <wp:inline distT="0" distB="0" distL="0" distR="0" wp14:anchorId="4E18E457" wp14:editId="3CCD4886">
            <wp:extent cx="4178122" cy="2350135"/>
            <wp:effectExtent l="0" t="0" r="0" b="0"/>
            <wp:docPr id="1834475781"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47578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4187847" cy="2355605"/>
                    </a:xfrm>
                    <a:prstGeom prst="rect">
                      <a:avLst/>
                    </a:prstGeom>
                  </pic:spPr>
                </pic:pic>
              </a:graphicData>
            </a:graphic>
          </wp:inline>
        </w:drawing>
      </w:r>
    </w:p>
    <w:p w14:paraId="138F9A2B" w14:textId="77777777" w:rsidR="00BF226F" w:rsidRDefault="00BF226F" w:rsidP="008350F8">
      <w:pPr>
        <w:jc w:val="center"/>
      </w:pPr>
    </w:p>
    <w:p w14:paraId="1F2C581F" w14:textId="7A9452E8" w:rsidR="008350F8" w:rsidRDefault="00BF226F" w:rsidP="008350F8">
      <w:pPr>
        <w:jc w:val="center"/>
      </w:pPr>
      <w:r>
        <w:rPr>
          <w:noProof/>
        </w:rPr>
        <w:drawing>
          <wp:inline distT="0" distB="0" distL="0" distR="0" wp14:anchorId="273D7B74" wp14:editId="3C5D0FD5">
            <wp:extent cx="4207510" cy="2366666"/>
            <wp:effectExtent l="0" t="0" r="2540" b="0"/>
            <wp:docPr id="1133442512"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42512"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4215155" cy="2370966"/>
                    </a:xfrm>
                    <a:prstGeom prst="rect">
                      <a:avLst/>
                    </a:prstGeom>
                  </pic:spPr>
                </pic:pic>
              </a:graphicData>
            </a:graphic>
          </wp:inline>
        </w:drawing>
      </w:r>
    </w:p>
    <w:p w14:paraId="2B40D995" w14:textId="795A9C43" w:rsidR="0066195E" w:rsidRDefault="0066195E" w:rsidP="008350F8">
      <w:pPr>
        <w:jc w:val="center"/>
      </w:pPr>
    </w:p>
    <w:p w14:paraId="54683F1B" w14:textId="1613A56D" w:rsidR="008350F8" w:rsidRDefault="00BF226F" w:rsidP="008350F8">
      <w:pPr>
        <w:jc w:val="center"/>
      </w:pPr>
      <w:r>
        <w:rPr>
          <w:noProof/>
        </w:rPr>
        <w:drawing>
          <wp:inline distT="0" distB="0" distL="0" distR="0" wp14:anchorId="0ABDFA3A" wp14:editId="5BD8E89D">
            <wp:extent cx="4495346" cy="2528570"/>
            <wp:effectExtent l="0" t="0" r="635" b="5080"/>
            <wp:docPr id="707379134"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79134"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4507039" cy="2535147"/>
                    </a:xfrm>
                    <a:prstGeom prst="rect">
                      <a:avLst/>
                    </a:prstGeom>
                  </pic:spPr>
                </pic:pic>
              </a:graphicData>
            </a:graphic>
          </wp:inline>
        </w:drawing>
      </w:r>
    </w:p>
    <w:p w14:paraId="360BFD38" w14:textId="77777777" w:rsidR="00BF226F" w:rsidRDefault="00BF226F" w:rsidP="008350F8">
      <w:pPr>
        <w:jc w:val="center"/>
      </w:pPr>
    </w:p>
    <w:p w14:paraId="3402E2A1" w14:textId="38D443CC" w:rsidR="00BF226F" w:rsidRDefault="00BF226F" w:rsidP="008350F8">
      <w:pPr>
        <w:jc w:val="center"/>
      </w:pPr>
      <w:r>
        <w:rPr>
          <w:noProof/>
        </w:rPr>
        <w:lastRenderedPageBreak/>
        <w:drawing>
          <wp:inline distT="0" distB="0" distL="0" distR="0" wp14:anchorId="4239C63F" wp14:editId="7E9D462A">
            <wp:extent cx="4613267" cy="2594899"/>
            <wp:effectExtent l="0" t="0" r="0" b="0"/>
            <wp:docPr id="1804478637"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78637"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4621530" cy="2599547"/>
                    </a:xfrm>
                    <a:prstGeom prst="rect">
                      <a:avLst/>
                    </a:prstGeom>
                  </pic:spPr>
                </pic:pic>
              </a:graphicData>
            </a:graphic>
          </wp:inline>
        </w:drawing>
      </w: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sectPr w:rsidR="000C541C" w:rsidSect="00C70438">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0587F" w14:textId="77777777" w:rsidR="00017C08" w:rsidRDefault="00017C08" w:rsidP="007128AD">
      <w:pPr>
        <w:spacing w:after="0" w:line="240" w:lineRule="auto"/>
      </w:pPr>
      <w:r>
        <w:separator/>
      </w:r>
    </w:p>
  </w:endnote>
  <w:endnote w:type="continuationSeparator" w:id="0">
    <w:p w14:paraId="4186C765" w14:textId="77777777" w:rsidR="00017C08" w:rsidRDefault="00017C08" w:rsidP="00712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50582" w14:textId="77777777" w:rsidR="00017C08" w:rsidRDefault="00017C08" w:rsidP="007128AD">
      <w:pPr>
        <w:spacing w:after="0" w:line="240" w:lineRule="auto"/>
      </w:pPr>
      <w:r>
        <w:separator/>
      </w:r>
    </w:p>
  </w:footnote>
  <w:footnote w:type="continuationSeparator" w:id="0">
    <w:p w14:paraId="6A976F18" w14:textId="77777777" w:rsidR="00017C08" w:rsidRDefault="00017C08" w:rsidP="007128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7C08"/>
    <w:rsid w:val="00045CF6"/>
    <w:rsid w:val="00050163"/>
    <w:rsid w:val="00053725"/>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97581"/>
    <w:rsid w:val="001B086C"/>
    <w:rsid w:val="001C6E70"/>
    <w:rsid w:val="001E1031"/>
    <w:rsid w:val="00262DC1"/>
    <w:rsid w:val="002F243A"/>
    <w:rsid w:val="00301906"/>
    <w:rsid w:val="00302BB1"/>
    <w:rsid w:val="003341DF"/>
    <w:rsid w:val="00337185"/>
    <w:rsid w:val="00347EA1"/>
    <w:rsid w:val="00382546"/>
    <w:rsid w:val="00385205"/>
    <w:rsid w:val="003A4B66"/>
    <w:rsid w:val="003A709B"/>
    <w:rsid w:val="003D223A"/>
    <w:rsid w:val="00417AB6"/>
    <w:rsid w:val="00457EC8"/>
    <w:rsid w:val="00463738"/>
    <w:rsid w:val="00481907"/>
    <w:rsid w:val="004B31F1"/>
    <w:rsid w:val="004D474C"/>
    <w:rsid w:val="0053019C"/>
    <w:rsid w:val="0053246E"/>
    <w:rsid w:val="00536CFB"/>
    <w:rsid w:val="00543F5E"/>
    <w:rsid w:val="00584970"/>
    <w:rsid w:val="005913FB"/>
    <w:rsid w:val="005A12C4"/>
    <w:rsid w:val="005B783A"/>
    <w:rsid w:val="005F42D0"/>
    <w:rsid w:val="005F7C42"/>
    <w:rsid w:val="00611E0C"/>
    <w:rsid w:val="0062310A"/>
    <w:rsid w:val="0066195E"/>
    <w:rsid w:val="0066246E"/>
    <w:rsid w:val="00664B16"/>
    <w:rsid w:val="006B52C3"/>
    <w:rsid w:val="007128AD"/>
    <w:rsid w:val="007203C3"/>
    <w:rsid w:val="007352C0"/>
    <w:rsid w:val="00743752"/>
    <w:rsid w:val="007607D9"/>
    <w:rsid w:val="00782110"/>
    <w:rsid w:val="007A0C8C"/>
    <w:rsid w:val="007D3AE1"/>
    <w:rsid w:val="007D777F"/>
    <w:rsid w:val="007E01E0"/>
    <w:rsid w:val="00801ED2"/>
    <w:rsid w:val="00803155"/>
    <w:rsid w:val="008112DC"/>
    <w:rsid w:val="008219D7"/>
    <w:rsid w:val="008350F8"/>
    <w:rsid w:val="00840BEE"/>
    <w:rsid w:val="00851EDB"/>
    <w:rsid w:val="008D62EF"/>
    <w:rsid w:val="008D7180"/>
    <w:rsid w:val="008F1086"/>
    <w:rsid w:val="009060A0"/>
    <w:rsid w:val="0091355A"/>
    <w:rsid w:val="00917008"/>
    <w:rsid w:val="00935B8D"/>
    <w:rsid w:val="009B164A"/>
    <w:rsid w:val="00A15883"/>
    <w:rsid w:val="00A23D6E"/>
    <w:rsid w:val="00A340D0"/>
    <w:rsid w:val="00A476E3"/>
    <w:rsid w:val="00AD7313"/>
    <w:rsid w:val="00AE2AA9"/>
    <w:rsid w:val="00AE3307"/>
    <w:rsid w:val="00AF4363"/>
    <w:rsid w:val="00AF66E7"/>
    <w:rsid w:val="00B028A8"/>
    <w:rsid w:val="00B03B84"/>
    <w:rsid w:val="00B103B9"/>
    <w:rsid w:val="00B42784"/>
    <w:rsid w:val="00B44F0C"/>
    <w:rsid w:val="00B51B61"/>
    <w:rsid w:val="00B6148E"/>
    <w:rsid w:val="00B724BB"/>
    <w:rsid w:val="00BE2A35"/>
    <w:rsid w:val="00BE3554"/>
    <w:rsid w:val="00BF226F"/>
    <w:rsid w:val="00BF264C"/>
    <w:rsid w:val="00C129B8"/>
    <w:rsid w:val="00C24461"/>
    <w:rsid w:val="00C2550A"/>
    <w:rsid w:val="00C4699D"/>
    <w:rsid w:val="00C70438"/>
    <w:rsid w:val="00CF32AC"/>
    <w:rsid w:val="00D24ADF"/>
    <w:rsid w:val="00D26517"/>
    <w:rsid w:val="00D33868"/>
    <w:rsid w:val="00D73B97"/>
    <w:rsid w:val="00D770D6"/>
    <w:rsid w:val="00DB021C"/>
    <w:rsid w:val="00DB2EDD"/>
    <w:rsid w:val="00DC55F3"/>
    <w:rsid w:val="00DD5969"/>
    <w:rsid w:val="00E10797"/>
    <w:rsid w:val="00E243A8"/>
    <w:rsid w:val="00E40436"/>
    <w:rsid w:val="00E6747C"/>
    <w:rsid w:val="00E92C21"/>
    <w:rsid w:val="00E9774F"/>
    <w:rsid w:val="00EA0B9A"/>
    <w:rsid w:val="00EA15D1"/>
    <w:rsid w:val="00EA6220"/>
    <w:rsid w:val="00EC1771"/>
    <w:rsid w:val="00EC3B64"/>
    <w:rsid w:val="00F002BC"/>
    <w:rsid w:val="00F8089C"/>
    <w:rsid w:val="00FB7564"/>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C68CB"/>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0C68CB"/>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0C68CB"/>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0C68CB"/>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0C68CB"/>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0C68CB"/>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0C68CB"/>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0C68CB"/>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0C68CB"/>
    <w:rPr>
      <w:rFonts w:eastAsiaTheme="majorEastAsia" w:cstheme="majorBidi"/>
      <w:color w:val="272727" w:themeColor="text1" w:themeTint="D8"/>
    </w:rPr>
  </w:style>
  <w:style w:type="paragraph" w:styleId="Ttulo">
    <w:name w:val="Title"/>
    <w:basedOn w:val="Normal"/>
    <w:next w:val="Normal"/>
    <w:link w:val="TtuloC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0C68CB"/>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0C68CB"/>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0C68CB"/>
    <w:pPr>
      <w:spacing w:before="160"/>
      <w:jc w:val="center"/>
    </w:pPr>
    <w:rPr>
      <w:i/>
      <w:iCs/>
      <w:color w:val="404040" w:themeColor="text1" w:themeTint="BF"/>
    </w:rPr>
  </w:style>
  <w:style w:type="character" w:customStyle="1" w:styleId="CitaCar">
    <w:name w:val="Cita Car"/>
    <w:basedOn w:val="Fuentedeprrafopredeter"/>
    <w:link w:val="Cita"/>
    <w:uiPriority w:val="29"/>
    <w:rsid w:val="000C68CB"/>
    <w:rPr>
      <w:i/>
      <w:iCs/>
      <w:color w:val="404040" w:themeColor="text1" w:themeTint="BF"/>
    </w:rPr>
  </w:style>
  <w:style w:type="paragraph" w:styleId="Prrafodelista">
    <w:name w:val="List Paragraph"/>
    <w:basedOn w:val="Normal"/>
    <w:uiPriority w:val="34"/>
    <w:qFormat/>
    <w:rsid w:val="000C68CB"/>
    <w:pPr>
      <w:ind w:left="720"/>
      <w:contextualSpacing/>
    </w:pPr>
  </w:style>
  <w:style w:type="character" w:styleId="nfasisintenso">
    <w:name w:val="Intense Emphasis"/>
    <w:basedOn w:val="Fuentedeprrafopredeter"/>
    <w:uiPriority w:val="21"/>
    <w:qFormat/>
    <w:rsid w:val="000C68CB"/>
    <w:rPr>
      <w:i/>
      <w:iCs/>
      <w:color w:val="0F4761" w:themeColor="accent1" w:themeShade="BF"/>
    </w:rPr>
  </w:style>
  <w:style w:type="paragraph" w:styleId="Citadestacada">
    <w:name w:val="Intense Quote"/>
    <w:basedOn w:val="Normal"/>
    <w:next w:val="Normal"/>
    <w:link w:val="CitadestacadaC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0C68CB"/>
    <w:rPr>
      <w:i/>
      <w:iCs/>
      <w:color w:val="0F4761" w:themeColor="accent1" w:themeShade="BF"/>
    </w:rPr>
  </w:style>
  <w:style w:type="character" w:styleId="Referenciaintensa">
    <w:name w:val="Intense Reference"/>
    <w:basedOn w:val="Fuentedeprrafopredeter"/>
    <w:uiPriority w:val="32"/>
    <w:qFormat/>
    <w:rsid w:val="000C68CB"/>
    <w:rPr>
      <w:b/>
      <w:bCs/>
      <w:smallCaps/>
      <w:color w:val="0F4761" w:themeColor="accent1" w:themeShade="BF"/>
      <w:spacing w:val="5"/>
    </w:rPr>
  </w:style>
  <w:style w:type="table" w:styleId="Tablaconcuadrcula">
    <w:name w:val="Table Grid"/>
    <w:basedOn w:val="Tabla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tuloTDC">
    <w:name w:val="TOC Heading"/>
    <w:basedOn w:val="Ttulo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DC2">
    <w:name w:val="toc 2"/>
    <w:basedOn w:val="Normal"/>
    <w:next w:val="Normal"/>
    <w:autoRedefine/>
    <w:uiPriority w:val="39"/>
    <w:unhideWhenUsed/>
    <w:rsid w:val="00463738"/>
    <w:pPr>
      <w:spacing w:after="100"/>
      <w:ind w:left="240"/>
    </w:pPr>
  </w:style>
  <w:style w:type="character" w:styleId="Hipervnculo">
    <w:name w:val="Hyperlink"/>
    <w:basedOn w:val="Fuentedeprrafopredeter"/>
    <w:uiPriority w:val="99"/>
    <w:unhideWhenUsed/>
    <w:rsid w:val="00463738"/>
    <w:rPr>
      <w:color w:val="467886" w:themeColor="hyperlink"/>
      <w:u w:val="single"/>
    </w:rPr>
  </w:style>
  <w:style w:type="paragraph" w:styleId="Encabezado">
    <w:name w:val="header"/>
    <w:basedOn w:val="Normal"/>
    <w:link w:val="EncabezadoCar"/>
    <w:uiPriority w:val="99"/>
    <w:unhideWhenUsed/>
    <w:rsid w:val="007128A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7128AD"/>
  </w:style>
  <w:style w:type="paragraph" w:styleId="Piedepgina">
    <w:name w:val="footer"/>
    <w:basedOn w:val="Normal"/>
    <w:link w:val="PiedepginaCar"/>
    <w:uiPriority w:val="99"/>
    <w:unhideWhenUsed/>
    <w:rsid w:val="007128A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7128AD"/>
  </w:style>
  <w:style w:type="paragraph" w:styleId="TDC3">
    <w:name w:val="toc 3"/>
    <w:basedOn w:val="Normal"/>
    <w:next w:val="Normal"/>
    <w:autoRedefine/>
    <w:uiPriority w:val="39"/>
    <w:unhideWhenUsed/>
    <w:rsid w:val="007607D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nfo15060359" TargetMode="External"/><Relationship Id="rId18" Type="http://schemas.openxmlformats.org/officeDocument/2006/relationships/hyperlink" Target="https://doi.org/10.1002/mar.22173" TargetMode="External"/><Relationship Id="rId26" Type="http://schemas.openxmlformats.org/officeDocument/2006/relationships/hyperlink" Target="https://doi.org/10.1515/omgc-2023-0038" TargetMode="External"/><Relationship Id="rId39" Type="http://schemas.openxmlformats.org/officeDocument/2006/relationships/image" Target="media/image12.png"/><Relationship Id="rId21" Type="http://schemas.openxmlformats.org/officeDocument/2006/relationships/hyperlink" Target="https://doi.org/10.3390/info15060359" TargetMode="External"/><Relationship Id="rId34" Type="http://schemas.openxmlformats.org/officeDocument/2006/relationships/image" Target="media/image7.svg"/><Relationship Id="rId42" Type="http://schemas.openxmlformats.org/officeDocument/2006/relationships/image" Target="media/image15.sv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177/00222429231217471" TargetMode="External"/><Relationship Id="rId20" Type="http://schemas.openxmlformats.org/officeDocument/2006/relationships/hyperlink" Target="https://doi.org/10.1002/cb.2456" TargetMode="External"/><Relationship Id="rId29" Type="http://schemas.openxmlformats.org/officeDocument/2006/relationships/image" Target="media/image2.png"/><Relationship Id="rId4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10696679.2023.2235883" TargetMode="External"/><Relationship Id="rId24" Type="http://schemas.openxmlformats.org/officeDocument/2006/relationships/hyperlink" Target="https://doi.org/10.34293/management.v11iS1-Mar.8001" TargetMode="External"/><Relationship Id="rId32" Type="http://schemas.openxmlformats.org/officeDocument/2006/relationships/image" Target="media/image5.svg"/><Relationship Id="rId37" Type="http://schemas.openxmlformats.org/officeDocument/2006/relationships/image" Target="media/image10.png"/><Relationship Id="rId40" Type="http://schemas.openxmlformats.org/officeDocument/2006/relationships/image" Target="media/image13.svg"/><Relationship Id="rId5" Type="http://schemas.openxmlformats.org/officeDocument/2006/relationships/styles" Target="styles.xml"/><Relationship Id="rId15" Type="http://schemas.openxmlformats.org/officeDocument/2006/relationships/hyperlink" Target="https://www.marketingdive.com/news/pepsi-enlists-silent-tiktok-star-khaby-lame-to-pour-new-nitro-cola/620789/" TargetMode="External"/><Relationship Id="rId23" Type="http://schemas.openxmlformats.org/officeDocument/2006/relationships/hyperlink" Target="https://doi.org/10.1177/00222429221102889" TargetMode="External"/><Relationship Id="rId28" Type="http://schemas.openxmlformats.org/officeDocument/2006/relationships/hyperlink" Target="https://doi.org/10.1108/AJIM-11-2022-0495" TargetMode="External"/><Relationship Id="rId36" Type="http://schemas.openxmlformats.org/officeDocument/2006/relationships/image" Target="media/image9.svg"/><Relationship Id="rId10" Type="http://schemas.openxmlformats.org/officeDocument/2006/relationships/image" Target="media/image1.png"/><Relationship Id="rId19" Type="http://schemas.openxmlformats.org/officeDocument/2006/relationships/hyperlink" Target="https://doi.org/10.1080/1553118X.2019.1620234" TargetMode="External"/><Relationship Id="rId31" Type="http://schemas.openxmlformats.org/officeDocument/2006/relationships/image" Target="media/image4.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47750/QAS/25.199.35" TargetMode="External"/><Relationship Id="rId22" Type="http://schemas.openxmlformats.org/officeDocument/2006/relationships/hyperlink" Target="https://pmc.ncbi.nlm.nih.gov/articles/PMC9887568/" TargetMode="External"/><Relationship Id="rId27" Type="http://schemas.openxmlformats.org/officeDocument/2006/relationships/hyperlink" Target="https://doi.org/10.22555/ijelcs.v10i1.1239" TargetMode="External"/><Relationship Id="rId30" Type="http://schemas.openxmlformats.org/officeDocument/2006/relationships/image" Target="media/image3.svg"/><Relationship Id="rId35" Type="http://schemas.openxmlformats.org/officeDocument/2006/relationships/image" Target="media/image8.png"/><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177/00222429231217471" TargetMode="External"/><Relationship Id="rId17" Type="http://schemas.openxmlformats.org/officeDocument/2006/relationships/hyperlink" Target="https://doi.org/10.1177/15245004231186903" TargetMode="External"/><Relationship Id="rId25" Type="http://schemas.openxmlformats.org/officeDocument/2006/relationships/hyperlink" Target="https://doi.org/10.1063/5.0276600" TargetMode="External"/><Relationship Id="rId33" Type="http://schemas.openxmlformats.org/officeDocument/2006/relationships/image" Target="media/image6.png"/><Relationship Id="rId38" Type="http://schemas.openxmlformats.org/officeDocument/2006/relationships/image" Target="media/image1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8FBEFB-35DF-4D63-9706-7A67C39D3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1113</TotalTime>
  <Pages>15</Pages>
  <Words>2394</Words>
  <Characters>14717</Characters>
  <Application>Microsoft Office Word</Application>
  <DocSecurity>0</DocSecurity>
  <Lines>285</Lines>
  <Paragraphs>57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Evelyn Ramirez De Martinez (2520056)</cp:lastModifiedBy>
  <cp:revision>21</cp:revision>
  <dcterms:created xsi:type="dcterms:W3CDTF">2025-11-08T17:02:00Z</dcterms:created>
  <dcterms:modified xsi:type="dcterms:W3CDTF">2025-11-19T16:39:00Z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y fmtid="{D5CDD505-2E9C-101B-9397-08002B2CF9AE}" pid="4" name="GrammarlyDocumentId">
    <vt:lpwstr>e738c4bf-7287-495a-9c63-949eb807df65</vt:lpwstr>
  </property>
</Properties>
</file>